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B213" w14:textId="77777777" w:rsidR="00DB66F7" w:rsidRDefault="00DB66F7">
      <w:pPr>
        <w:pStyle w:val="Heading1"/>
        <w:rPr>
          <w:rFonts w:cs="Arial"/>
        </w:rPr>
      </w:pPr>
      <w:bookmarkStart w:id="0" w:name="PRMS_RIName"/>
      <w:r>
        <w:rPr>
          <w:rFonts w:cs="Arial"/>
        </w:rPr>
        <w:t>Heritage Lifecare (BPA) Limited - Waterlea Rest Home</w:t>
      </w:r>
      <w:bookmarkEnd w:id="0"/>
    </w:p>
    <w:p w14:paraId="3E4272B2" w14:textId="77777777" w:rsidR="00DB66F7" w:rsidRDefault="00DB66F7">
      <w:pPr>
        <w:pStyle w:val="Heading2"/>
        <w:spacing w:after="0"/>
        <w:rPr>
          <w:rFonts w:cs="Arial"/>
        </w:rPr>
      </w:pPr>
      <w:r>
        <w:rPr>
          <w:rFonts w:cs="Arial"/>
        </w:rPr>
        <w:t>Introduction</w:t>
      </w:r>
    </w:p>
    <w:p w14:paraId="1636F0CE" w14:textId="77777777" w:rsidR="00DB66F7" w:rsidRDefault="00DB66F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4C0D604" w14:textId="77777777" w:rsidR="00DB66F7" w:rsidRDefault="00DB66F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4DF46BA" w14:textId="77777777" w:rsidR="00DB66F7" w:rsidRDefault="00DB66F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4A8F6EF" w14:textId="77777777" w:rsidR="00DB66F7" w:rsidRDefault="00DB66F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115EC7D" w14:textId="77777777" w:rsidR="00DB66F7" w:rsidRDefault="00DB66F7">
      <w:pPr>
        <w:spacing w:before="240" w:after="240"/>
        <w:rPr>
          <w:rFonts w:cs="Arial"/>
          <w:lang w:eastAsia="en-NZ"/>
        </w:rPr>
      </w:pPr>
      <w:r>
        <w:rPr>
          <w:rFonts w:cs="Arial"/>
          <w:lang w:eastAsia="en-NZ"/>
        </w:rPr>
        <w:t>The specifics of this audit included:</w:t>
      </w:r>
    </w:p>
    <w:p w14:paraId="211E640F" w14:textId="77777777" w:rsidR="00DB66F7" w:rsidRPr="009D18F5" w:rsidRDefault="00DB66F7" w:rsidP="009D18F5">
      <w:pPr>
        <w:pBdr>
          <w:top w:val="single" w:sz="4" w:space="1" w:color="auto"/>
          <w:left w:val="single" w:sz="4" w:space="4" w:color="auto"/>
          <w:bottom w:val="single" w:sz="4" w:space="1" w:color="auto"/>
          <w:right w:val="single" w:sz="4" w:space="4" w:color="auto"/>
        </w:pBdr>
        <w:rPr>
          <w:rFonts w:cs="Arial"/>
        </w:rPr>
      </w:pPr>
    </w:p>
    <w:p w14:paraId="25F15577" w14:textId="77777777" w:rsidR="00DB66F7" w:rsidRPr="009418D4" w:rsidRDefault="00DB66F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36686AAE" w14:textId="77777777" w:rsidR="00DB66F7" w:rsidRPr="009418D4" w:rsidRDefault="00DB66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Waterlea Rest Home</w:t>
      </w:r>
      <w:bookmarkEnd w:id="5"/>
    </w:p>
    <w:p w14:paraId="5ED174BE" w14:textId="77777777" w:rsidR="00DB66F7" w:rsidRPr="009418D4" w:rsidRDefault="00DB66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4788D91" w14:textId="77777777" w:rsidR="00DB66F7" w:rsidRPr="009418D4" w:rsidRDefault="00DB66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July 2024</w:t>
      </w:r>
      <w:bookmarkEnd w:id="7"/>
      <w:r w:rsidRPr="009418D4">
        <w:rPr>
          <w:rFonts w:cs="Arial"/>
        </w:rPr>
        <w:tab/>
        <w:t xml:space="preserve">End date: </w:t>
      </w:r>
      <w:bookmarkStart w:id="8" w:name="AuditEndDate"/>
      <w:r>
        <w:rPr>
          <w:rFonts w:cs="Arial"/>
        </w:rPr>
        <w:t>30 July 2024</w:t>
      </w:r>
      <w:bookmarkEnd w:id="8"/>
    </w:p>
    <w:p w14:paraId="3FDBC6C6" w14:textId="77777777" w:rsidR="00DB66F7" w:rsidRPr="009418D4" w:rsidRDefault="00DB66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D655E43" w14:textId="77777777" w:rsidR="00AC67E6" w:rsidRPr="009418D4" w:rsidRDefault="00DB66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64DE235A" w14:textId="77777777" w:rsidR="00DB66F7" w:rsidRDefault="00DB66F7" w:rsidP="009D18F5">
      <w:pPr>
        <w:pBdr>
          <w:top w:val="single" w:sz="4" w:space="1" w:color="auto"/>
          <w:left w:val="single" w:sz="4" w:space="4" w:color="auto"/>
          <w:bottom w:val="single" w:sz="4" w:space="1" w:color="auto"/>
          <w:right w:val="single" w:sz="4" w:space="4" w:color="auto"/>
        </w:pBdr>
        <w:rPr>
          <w:rFonts w:cs="Arial"/>
          <w:lang w:eastAsia="en-NZ"/>
        </w:rPr>
      </w:pPr>
    </w:p>
    <w:p w14:paraId="38FF2D01" w14:textId="77777777" w:rsidR="00DB66F7" w:rsidRDefault="00DB66F7">
      <w:pPr>
        <w:pStyle w:val="Heading1"/>
        <w:rPr>
          <w:rFonts w:cs="Arial"/>
        </w:rPr>
      </w:pPr>
      <w:r>
        <w:rPr>
          <w:rFonts w:cs="Arial"/>
        </w:rPr>
        <w:lastRenderedPageBreak/>
        <w:t>Executive summary of the audit</w:t>
      </w:r>
    </w:p>
    <w:p w14:paraId="306E5C20" w14:textId="77777777" w:rsidR="00DB66F7" w:rsidRDefault="00DB66F7">
      <w:pPr>
        <w:pStyle w:val="Heading2"/>
        <w:rPr>
          <w:rFonts w:cs="Arial"/>
        </w:rPr>
      </w:pPr>
      <w:r>
        <w:rPr>
          <w:rFonts w:cs="Arial"/>
        </w:rPr>
        <w:t>Introduction</w:t>
      </w:r>
    </w:p>
    <w:p w14:paraId="14D10C86" w14:textId="77777777" w:rsidR="00DB66F7" w:rsidRDefault="00DB66F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2DA1C70" w14:textId="77777777" w:rsidR="00DB66F7" w:rsidRDefault="00DB66F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81D185" w14:textId="77777777" w:rsidR="00DB66F7" w:rsidRDefault="00DB66F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4FDD8B" w14:textId="77777777" w:rsidR="00DB66F7" w:rsidRDefault="00DB66F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9F2EBA6" w14:textId="77777777" w:rsidR="00DB66F7" w:rsidRDefault="00DB66F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7470417" w14:textId="77777777" w:rsidR="00DB66F7" w:rsidRDefault="00DB66F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74B675" w14:textId="77777777" w:rsidR="00DB66F7" w:rsidRDefault="00DB66F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8860A7" w14:textId="77777777" w:rsidR="00DB66F7" w:rsidRDefault="00DB66F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CF09859" w14:textId="77777777" w:rsidR="00DB66F7" w:rsidRDefault="00DB66F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C67E6" w14:paraId="4ED2D90C" w14:textId="77777777">
        <w:trPr>
          <w:cantSplit/>
          <w:tblHeader/>
        </w:trPr>
        <w:tc>
          <w:tcPr>
            <w:tcW w:w="1260" w:type="dxa"/>
            <w:tcBorders>
              <w:bottom w:val="single" w:sz="4" w:space="0" w:color="000000"/>
            </w:tcBorders>
            <w:vAlign w:val="center"/>
          </w:tcPr>
          <w:p w14:paraId="25115238" w14:textId="77777777" w:rsidR="00DB66F7" w:rsidRDefault="00DB66F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48BF78D" w14:textId="77777777" w:rsidR="00DB66F7" w:rsidRDefault="00DB66F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A4A175" w14:textId="77777777" w:rsidR="00DB66F7" w:rsidRDefault="00DB66F7">
            <w:pPr>
              <w:spacing w:before="60" w:after="60"/>
              <w:rPr>
                <w:rFonts w:eastAsia="Calibri"/>
                <w:b/>
                <w:szCs w:val="24"/>
              </w:rPr>
            </w:pPr>
            <w:r>
              <w:rPr>
                <w:rFonts w:eastAsia="Calibri"/>
                <w:b/>
                <w:szCs w:val="24"/>
              </w:rPr>
              <w:t>Definition</w:t>
            </w:r>
          </w:p>
        </w:tc>
      </w:tr>
      <w:tr w:rsidR="00AC67E6" w14:paraId="7C92628B" w14:textId="77777777">
        <w:trPr>
          <w:cantSplit/>
          <w:trHeight w:val="964"/>
        </w:trPr>
        <w:tc>
          <w:tcPr>
            <w:tcW w:w="1260" w:type="dxa"/>
            <w:tcBorders>
              <w:bottom w:val="single" w:sz="4" w:space="0" w:color="000000"/>
            </w:tcBorders>
            <w:shd w:val="clear" w:color="0066FF" w:fill="0000FF"/>
            <w:vAlign w:val="center"/>
          </w:tcPr>
          <w:p w14:paraId="09DD8F82" w14:textId="77777777" w:rsidR="00DB66F7" w:rsidRDefault="00DB66F7">
            <w:pPr>
              <w:spacing w:before="60" w:after="60"/>
              <w:rPr>
                <w:rFonts w:eastAsia="Calibri"/>
                <w:szCs w:val="24"/>
              </w:rPr>
            </w:pPr>
          </w:p>
        </w:tc>
        <w:tc>
          <w:tcPr>
            <w:tcW w:w="7095" w:type="dxa"/>
            <w:tcBorders>
              <w:bottom w:val="single" w:sz="4" w:space="0" w:color="000000"/>
            </w:tcBorders>
            <w:shd w:val="clear" w:color="auto" w:fill="auto"/>
            <w:vAlign w:val="center"/>
          </w:tcPr>
          <w:p w14:paraId="13D72228" w14:textId="77777777" w:rsidR="00DB66F7" w:rsidRDefault="00DB66F7">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F460749" w14:textId="77777777" w:rsidR="00DB66F7" w:rsidRDefault="00DB66F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C67E6" w14:paraId="18C4E7AF" w14:textId="77777777">
        <w:trPr>
          <w:cantSplit/>
          <w:trHeight w:val="964"/>
        </w:trPr>
        <w:tc>
          <w:tcPr>
            <w:tcW w:w="1260" w:type="dxa"/>
            <w:shd w:val="clear" w:color="33CC33" w:fill="00FF00"/>
            <w:vAlign w:val="center"/>
          </w:tcPr>
          <w:p w14:paraId="16DB6556" w14:textId="77777777" w:rsidR="00DB66F7" w:rsidRDefault="00DB66F7">
            <w:pPr>
              <w:spacing w:before="60" w:after="60"/>
              <w:rPr>
                <w:rFonts w:eastAsia="Calibri"/>
                <w:szCs w:val="24"/>
              </w:rPr>
            </w:pPr>
          </w:p>
        </w:tc>
        <w:tc>
          <w:tcPr>
            <w:tcW w:w="7095" w:type="dxa"/>
            <w:shd w:val="clear" w:color="auto" w:fill="auto"/>
            <w:vAlign w:val="center"/>
          </w:tcPr>
          <w:p w14:paraId="79CB4B03" w14:textId="77777777" w:rsidR="00DB66F7" w:rsidRDefault="00DB66F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09A9D4" w14:textId="77777777" w:rsidR="00DB66F7" w:rsidRDefault="00DB66F7">
            <w:pPr>
              <w:spacing w:before="60" w:after="60"/>
              <w:ind w:left="50"/>
              <w:rPr>
                <w:rFonts w:eastAsia="Calibri"/>
                <w:szCs w:val="24"/>
              </w:rPr>
            </w:pPr>
            <w:r w:rsidRPr="00FB778F">
              <w:rPr>
                <w:rFonts w:eastAsia="Calibri"/>
                <w:szCs w:val="24"/>
              </w:rPr>
              <w:t>Subsections applicable to this service fully attained</w:t>
            </w:r>
          </w:p>
        </w:tc>
      </w:tr>
      <w:tr w:rsidR="00AC67E6" w14:paraId="525D3EBF" w14:textId="77777777">
        <w:trPr>
          <w:cantSplit/>
          <w:trHeight w:val="964"/>
        </w:trPr>
        <w:tc>
          <w:tcPr>
            <w:tcW w:w="1260" w:type="dxa"/>
            <w:tcBorders>
              <w:bottom w:val="single" w:sz="4" w:space="0" w:color="000000"/>
            </w:tcBorders>
            <w:shd w:val="clear" w:color="auto" w:fill="FFFF00"/>
            <w:vAlign w:val="center"/>
          </w:tcPr>
          <w:p w14:paraId="54F8EADB" w14:textId="77777777" w:rsidR="00DB66F7" w:rsidRDefault="00DB66F7">
            <w:pPr>
              <w:spacing w:before="60" w:after="60"/>
              <w:rPr>
                <w:rFonts w:eastAsia="Calibri"/>
                <w:szCs w:val="24"/>
              </w:rPr>
            </w:pPr>
          </w:p>
        </w:tc>
        <w:tc>
          <w:tcPr>
            <w:tcW w:w="7095" w:type="dxa"/>
            <w:shd w:val="clear" w:color="auto" w:fill="auto"/>
            <w:vAlign w:val="center"/>
          </w:tcPr>
          <w:p w14:paraId="6C56BBEE" w14:textId="77777777" w:rsidR="00DB66F7" w:rsidRDefault="00DB66F7">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6749AA3" w14:textId="77777777" w:rsidR="00DB66F7" w:rsidRDefault="00DB66F7">
            <w:pPr>
              <w:spacing w:before="60" w:after="60"/>
              <w:ind w:left="50"/>
              <w:rPr>
                <w:rFonts w:eastAsia="Calibri"/>
                <w:szCs w:val="24"/>
              </w:rPr>
            </w:pPr>
            <w:r w:rsidRPr="00FB778F">
              <w:rPr>
                <w:rFonts w:eastAsia="Calibri"/>
                <w:szCs w:val="24"/>
              </w:rPr>
              <w:t>Some subsections applicable to this service partially attained and of low risk</w:t>
            </w:r>
          </w:p>
        </w:tc>
      </w:tr>
      <w:tr w:rsidR="00AC67E6" w14:paraId="50E4752C" w14:textId="77777777">
        <w:trPr>
          <w:cantSplit/>
          <w:trHeight w:val="964"/>
        </w:trPr>
        <w:tc>
          <w:tcPr>
            <w:tcW w:w="1260" w:type="dxa"/>
            <w:tcBorders>
              <w:bottom w:val="single" w:sz="4" w:space="0" w:color="000000"/>
            </w:tcBorders>
            <w:shd w:val="clear" w:color="auto" w:fill="FFC800"/>
            <w:vAlign w:val="center"/>
          </w:tcPr>
          <w:p w14:paraId="5E3D15ED" w14:textId="77777777" w:rsidR="00DB66F7" w:rsidRDefault="00DB66F7">
            <w:pPr>
              <w:spacing w:before="60" w:after="60"/>
              <w:rPr>
                <w:rFonts w:eastAsia="Calibri"/>
                <w:szCs w:val="24"/>
              </w:rPr>
            </w:pPr>
          </w:p>
        </w:tc>
        <w:tc>
          <w:tcPr>
            <w:tcW w:w="7095" w:type="dxa"/>
            <w:tcBorders>
              <w:bottom w:val="single" w:sz="4" w:space="0" w:color="000000"/>
            </w:tcBorders>
            <w:shd w:val="clear" w:color="auto" w:fill="auto"/>
            <w:vAlign w:val="center"/>
          </w:tcPr>
          <w:p w14:paraId="687F1E8E" w14:textId="77777777" w:rsidR="00DB66F7" w:rsidRDefault="00DB66F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C41848" w14:textId="77777777" w:rsidR="00DB66F7" w:rsidRDefault="00DB66F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C67E6" w14:paraId="298DFF12" w14:textId="77777777">
        <w:trPr>
          <w:cantSplit/>
          <w:trHeight w:val="964"/>
        </w:trPr>
        <w:tc>
          <w:tcPr>
            <w:tcW w:w="1260" w:type="dxa"/>
            <w:shd w:val="clear" w:color="auto" w:fill="FF0000"/>
            <w:vAlign w:val="center"/>
          </w:tcPr>
          <w:p w14:paraId="676FEBEE" w14:textId="77777777" w:rsidR="00DB66F7" w:rsidRDefault="00DB66F7">
            <w:pPr>
              <w:spacing w:before="60" w:after="60"/>
              <w:rPr>
                <w:rFonts w:eastAsia="Calibri"/>
                <w:szCs w:val="24"/>
              </w:rPr>
            </w:pPr>
          </w:p>
        </w:tc>
        <w:tc>
          <w:tcPr>
            <w:tcW w:w="7095" w:type="dxa"/>
            <w:shd w:val="clear" w:color="auto" w:fill="auto"/>
            <w:vAlign w:val="center"/>
          </w:tcPr>
          <w:p w14:paraId="4BBAE639" w14:textId="77777777" w:rsidR="00DB66F7" w:rsidRDefault="00DB66F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C1EED99" w14:textId="77777777" w:rsidR="00DB66F7" w:rsidRDefault="00DB66F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77F0C03" w14:textId="77777777" w:rsidR="00DB66F7" w:rsidRDefault="00DB66F7">
      <w:pPr>
        <w:pStyle w:val="Heading2"/>
        <w:spacing w:after="0"/>
        <w:rPr>
          <w:rFonts w:cs="Arial"/>
        </w:rPr>
      </w:pPr>
      <w:r>
        <w:rPr>
          <w:rFonts w:cs="Arial"/>
        </w:rPr>
        <w:t>General overview of the audit</w:t>
      </w:r>
    </w:p>
    <w:p w14:paraId="6FFCAAF3" w14:textId="77777777" w:rsidR="00DB66F7" w:rsidRDefault="00DB66F7">
      <w:pPr>
        <w:spacing w:before="240" w:line="276" w:lineRule="auto"/>
        <w:rPr>
          <w:rFonts w:eastAsia="Calibri"/>
        </w:rPr>
      </w:pPr>
      <w:bookmarkStart w:id="13" w:name="GeneralOverview"/>
      <w:r w:rsidRPr="00A4268A">
        <w:rPr>
          <w:rFonts w:eastAsia="Calibri"/>
        </w:rPr>
        <w:t xml:space="preserve">Heritage Lifecare Limited owns and operates Waterlea Lifecare. The facility provides rest home and dementia level care for up to 61 residents. </w:t>
      </w:r>
    </w:p>
    <w:p w14:paraId="4B3720A4" w14:textId="77777777" w:rsidR="00AC67E6" w:rsidRPr="00A4268A" w:rsidRDefault="00DB66F7">
      <w:pPr>
        <w:spacing w:before="240" w:line="276" w:lineRule="auto"/>
        <w:rPr>
          <w:rFonts w:eastAsia="Calibri"/>
        </w:rPr>
      </w:pPr>
      <w:r w:rsidRPr="00A4268A">
        <w:rPr>
          <w:rFonts w:eastAsia="Calibri"/>
        </w:rPr>
        <w:t>The facility is managed by the care home manager with support from the regional manager.</w:t>
      </w:r>
    </w:p>
    <w:p w14:paraId="1CEC10DE" w14:textId="77777777" w:rsidR="00AC67E6" w:rsidRPr="00A4268A" w:rsidRDefault="00DB66F7">
      <w:pPr>
        <w:spacing w:before="240" w:line="276" w:lineRule="auto"/>
        <w:rPr>
          <w:rFonts w:eastAsia="Calibri"/>
        </w:rPr>
      </w:pPr>
      <w:r w:rsidRPr="00A4268A">
        <w:rPr>
          <w:rFonts w:eastAsia="Calibri"/>
        </w:rPr>
        <w:t>This unannounced surveillance audit process included review of policies and procedures, review of residents’ and staff files, observations and interviews with residents, family members/whānau, managers, staff, and a nurse practitioner.  High levels of satisfaction with the care and support provided was expressed by residents and family/whānau.</w:t>
      </w:r>
    </w:p>
    <w:p w14:paraId="274FCD99" w14:textId="77777777" w:rsidR="00AC67E6" w:rsidRPr="00A4268A" w:rsidRDefault="00DB66F7">
      <w:pPr>
        <w:spacing w:before="240" w:line="276" w:lineRule="auto"/>
        <w:rPr>
          <w:rFonts w:eastAsia="Calibri"/>
        </w:rPr>
      </w:pPr>
      <w:r w:rsidRPr="00A4268A">
        <w:rPr>
          <w:rFonts w:eastAsia="Calibri"/>
        </w:rPr>
        <w:t>Strengths of the service include respect shown to the residents, the caring staff, the home-like clean and tidy environment, and the established and well-presented gardens.</w:t>
      </w:r>
    </w:p>
    <w:p w14:paraId="3B8F1BDB" w14:textId="77777777" w:rsidR="00AC67E6" w:rsidRPr="00A4268A" w:rsidRDefault="00DB66F7">
      <w:pPr>
        <w:spacing w:before="240" w:line="276" w:lineRule="auto"/>
        <w:rPr>
          <w:rFonts w:eastAsia="Calibri"/>
        </w:rPr>
      </w:pPr>
      <w:r w:rsidRPr="00A4268A">
        <w:rPr>
          <w:rFonts w:eastAsia="Calibri"/>
        </w:rPr>
        <w:t>The area requiring improvement related to medication management identified at the last audit has been addressed. No areas requiring improvement were identified in this audit.</w:t>
      </w:r>
    </w:p>
    <w:bookmarkEnd w:id="13"/>
    <w:p w14:paraId="7C2C8004" w14:textId="77777777" w:rsidR="00AC67E6" w:rsidRPr="00A4268A" w:rsidRDefault="00AC67E6">
      <w:pPr>
        <w:spacing w:before="240" w:line="276" w:lineRule="auto"/>
        <w:rPr>
          <w:rFonts w:eastAsia="Calibri"/>
        </w:rPr>
      </w:pPr>
    </w:p>
    <w:p w14:paraId="52380307" w14:textId="77777777" w:rsidR="00DB66F7" w:rsidRDefault="00DB66F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7E6" w14:paraId="6450FF28" w14:textId="77777777" w:rsidTr="00A4268A">
        <w:trPr>
          <w:cantSplit/>
        </w:trPr>
        <w:tc>
          <w:tcPr>
            <w:tcW w:w="10206" w:type="dxa"/>
            <w:vAlign w:val="center"/>
          </w:tcPr>
          <w:p w14:paraId="49D8FAD6" w14:textId="77777777" w:rsidR="00DB66F7" w:rsidRPr="00FB778F" w:rsidRDefault="00DB66F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41BAEAC" w14:textId="77777777" w:rsidR="00DB66F7" w:rsidRPr="00621629" w:rsidRDefault="00DB66F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508C889" w14:textId="77777777" w:rsidR="00DB66F7" w:rsidRPr="00621629" w:rsidRDefault="00DB66F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02179F" w14:textId="77777777" w:rsidR="00DB66F7" w:rsidRPr="00621629" w:rsidRDefault="00DB66F7" w:rsidP="008F3634">
            <w:pPr>
              <w:spacing w:before="60" w:after="60" w:line="276" w:lineRule="auto"/>
              <w:rPr>
                <w:rFonts w:eastAsia="Calibri"/>
              </w:rPr>
            </w:pPr>
            <w:bookmarkStart w:id="15" w:name="IndicatorDescription1_1"/>
            <w:bookmarkEnd w:id="15"/>
            <w:r>
              <w:t>Subsections applicable to this service fully attained.</w:t>
            </w:r>
          </w:p>
        </w:tc>
      </w:tr>
    </w:tbl>
    <w:p w14:paraId="12599DEA" w14:textId="77777777" w:rsidR="00DB66F7" w:rsidRDefault="00DB66F7">
      <w:pPr>
        <w:spacing w:before="240" w:line="276" w:lineRule="auto"/>
        <w:rPr>
          <w:rFonts w:eastAsia="Calibri"/>
        </w:rPr>
      </w:pPr>
      <w:bookmarkStart w:id="16" w:name="ConsumerRights"/>
      <w:r w:rsidRPr="00A4268A">
        <w:rPr>
          <w:rFonts w:eastAsia="Calibri"/>
        </w:rPr>
        <w:t xml:space="preserve">Waterlea Lifecare provided an environment that supported residents’ rights and culturally safe care. Staff demonstrated an understanding of residents' rights and obligations. There was a </w:t>
      </w:r>
      <w:r w:rsidRPr="00A4268A">
        <w:rPr>
          <w:rFonts w:eastAsia="Calibri"/>
        </w:rPr>
        <w:t>health plan that encapsulated care specifically directed at Māori, Pasifika, and other ethnicities. The care home manager and clinical services manager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w:t>
      </w:r>
    </w:p>
    <w:p w14:paraId="130BE191" w14:textId="77777777" w:rsidR="00AC67E6" w:rsidRPr="00A4268A" w:rsidRDefault="00DB66F7">
      <w:pPr>
        <w:spacing w:before="240" w:line="276" w:lineRule="auto"/>
        <w:rPr>
          <w:rFonts w:eastAsia="Calibri"/>
        </w:rPr>
      </w:pPr>
      <w:r w:rsidRPr="00A4268A">
        <w:rPr>
          <w:rFonts w:eastAsia="Calibri"/>
        </w:rPr>
        <w:t>Systems and processes were in place to enable Pasifika people to be provided with services that recognised their worldviews and were culturally safe.</w:t>
      </w:r>
    </w:p>
    <w:p w14:paraId="49D93D0F" w14:textId="77777777" w:rsidR="00AC67E6" w:rsidRPr="00A4268A" w:rsidRDefault="00DB66F7">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Residents are safe from abuse.</w:t>
      </w:r>
    </w:p>
    <w:p w14:paraId="2E0849EF" w14:textId="77777777" w:rsidR="00AC67E6" w:rsidRPr="00A4268A" w:rsidRDefault="00DB66F7">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Whānau and legal representatives are involved in decision-making that complies with the law. Advance directives are followed wherever possible.</w:t>
      </w:r>
    </w:p>
    <w:p w14:paraId="0F09155E" w14:textId="77777777" w:rsidR="00AC67E6" w:rsidRPr="00A4268A" w:rsidRDefault="00DB66F7">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for Māori.</w:t>
      </w:r>
    </w:p>
    <w:bookmarkEnd w:id="16"/>
    <w:p w14:paraId="6A856BD2" w14:textId="77777777" w:rsidR="00AC67E6" w:rsidRPr="00A4268A" w:rsidRDefault="00AC67E6">
      <w:pPr>
        <w:spacing w:before="240" w:line="276" w:lineRule="auto"/>
        <w:rPr>
          <w:rFonts w:eastAsia="Calibri"/>
        </w:rPr>
      </w:pPr>
    </w:p>
    <w:p w14:paraId="1B864BBB" w14:textId="77777777" w:rsidR="00DB66F7" w:rsidRDefault="00DB66F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7E6" w14:paraId="145159A3" w14:textId="77777777" w:rsidTr="00A4268A">
        <w:trPr>
          <w:cantSplit/>
        </w:trPr>
        <w:tc>
          <w:tcPr>
            <w:tcW w:w="10206" w:type="dxa"/>
            <w:vAlign w:val="center"/>
          </w:tcPr>
          <w:p w14:paraId="0A1402C1" w14:textId="77777777" w:rsidR="00DB66F7" w:rsidRPr="00621629" w:rsidRDefault="00DB66F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CBA53F8" w14:textId="77777777" w:rsidR="00DB66F7" w:rsidRPr="00621629" w:rsidRDefault="00DB66F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34313A" w14:textId="77777777" w:rsidR="00DB66F7" w:rsidRPr="00621629" w:rsidRDefault="00DB66F7" w:rsidP="00621629">
            <w:pPr>
              <w:spacing w:before="60" w:after="60" w:line="276" w:lineRule="auto"/>
              <w:rPr>
                <w:rFonts w:eastAsia="Calibri"/>
              </w:rPr>
            </w:pPr>
            <w:bookmarkStart w:id="18" w:name="IndicatorDescription1_2"/>
            <w:bookmarkEnd w:id="18"/>
            <w:r>
              <w:t>Subsections applicable to this service fully attained.</w:t>
            </w:r>
          </w:p>
        </w:tc>
      </w:tr>
    </w:tbl>
    <w:p w14:paraId="0FE87458" w14:textId="77777777" w:rsidR="00DB66F7" w:rsidRDefault="00DB66F7">
      <w:pPr>
        <w:spacing w:before="240" w:line="276" w:lineRule="auto"/>
        <w:rPr>
          <w:rFonts w:eastAsia="Calibri"/>
        </w:rPr>
      </w:pPr>
      <w:bookmarkStart w:id="19" w:name="OrganisationalManagement"/>
      <w:r w:rsidRPr="00A4268A">
        <w:rPr>
          <w:rFonts w:eastAsia="Calibri"/>
        </w:rPr>
        <w:t xml:space="preserve">The organisation is governed by Heritage Lifecare Limited. The board of directors work with the manager at Waterlea Lifecare to </w:t>
      </w:r>
      <w:r w:rsidRPr="00A4268A">
        <w:rPr>
          <w:rFonts w:eastAsia="Calibri"/>
        </w:rPr>
        <w:t>monitor organisational performance and ensure ongoing compliance. The governing body assumes accountability for delivering a high-quality service that is inclusive of, and sensitive to, the cultural needs of Māori. All directors are suitably experienced and qualified in governance, and have completed education in cultural awareness, Te Tiriti o Waitangi and health equity.</w:t>
      </w:r>
    </w:p>
    <w:p w14:paraId="63C41B4C" w14:textId="77777777" w:rsidR="00AC67E6" w:rsidRPr="00A4268A" w:rsidRDefault="00DB66F7">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75582FD0" w14:textId="77777777" w:rsidR="00AC67E6" w:rsidRPr="00A4268A" w:rsidRDefault="00DB66F7">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w:t>
      </w:r>
      <w:r w:rsidRPr="00A4268A">
        <w:rPr>
          <w:rFonts w:eastAsia="Calibri"/>
        </w:rPr>
        <w:t>ns.</w:t>
      </w:r>
    </w:p>
    <w:p w14:paraId="532F2C68" w14:textId="77777777" w:rsidR="00AC67E6" w:rsidRPr="00A4268A" w:rsidRDefault="00DB66F7">
      <w:pPr>
        <w:spacing w:before="240" w:line="276" w:lineRule="auto"/>
        <w:rPr>
          <w:rFonts w:eastAsia="Calibri"/>
        </w:rPr>
      </w:pPr>
      <w:r w:rsidRPr="00A4268A">
        <w:rPr>
          <w:rFonts w:eastAsia="Calibri"/>
        </w:rPr>
        <w:t>Staff are appointed, orientated and managed using current good practice. Staff are suitably skilled and experienced. Staffing levels are sufficient to provide clinically and culturally appropriate care. A systematic approach to identify and deliver ongoing learning supports safe and equitable service delivery. Staff performance is monitored.</w:t>
      </w:r>
    </w:p>
    <w:p w14:paraId="53C776B5" w14:textId="77777777" w:rsidR="00AC67E6" w:rsidRPr="00A4268A" w:rsidRDefault="00DB66F7">
      <w:pPr>
        <w:spacing w:before="240" w:line="276" w:lineRule="auto"/>
        <w:rPr>
          <w:rFonts w:eastAsia="Calibri"/>
        </w:rPr>
      </w:pPr>
      <w:r w:rsidRPr="00A4268A">
        <w:rPr>
          <w:rFonts w:eastAsia="Calibri"/>
        </w:rPr>
        <w:t>Residents’ information is accurately recorded, securely stored, and not on public display or accessible to unauthorised people.</w:t>
      </w:r>
    </w:p>
    <w:bookmarkEnd w:id="19"/>
    <w:p w14:paraId="2621F14C" w14:textId="77777777" w:rsidR="00AC67E6" w:rsidRPr="00A4268A" w:rsidRDefault="00AC67E6">
      <w:pPr>
        <w:spacing w:before="240" w:line="276" w:lineRule="auto"/>
        <w:rPr>
          <w:rFonts w:eastAsia="Calibri"/>
        </w:rPr>
      </w:pPr>
    </w:p>
    <w:p w14:paraId="7F32A787" w14:textId="77777777" w:rsidR="00DB66F7" w:rsidRDefault="00DB66F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7E6" w14:paraId="2757D1A2" w14:textId="77777777" w:rsidTr="00A4268A">
        <w:trPr>
          <w:cantSplit/>
        </w:trPr>
        <w:tc>
          <w:tcPr>
            <w:tcW w:w="10206" w:type="dxa"/>
            <w:vAlign w:val="center"/>
          </w:tcPr>
          <w:p w14:paraId="5551EBB7" w14:textId="77777777" w:rsidR="00DB66F7" w:rsidRPr="00621629" w:rsidRDefault="00DB66F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2CCA71E" w14:textId="77777777" w:rsidR="00DB66F7" w:rsidRPr="00621629" w:rsidRDefault="00DB66F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34095B" w14:textId="77777777" w:rsidR="00DB66F7" w:rsidRPr="00621629" w:rsidRDefault="00DB66F7" w:rsidP="00621629">
            <w:pPr>
              <w:spacing w:before="60" w:after="60" w:line="276" w:lineRule="auto"/>
              <w:rPr>
                <w:rFonts w:eastAsia="Calibri"/>
              </w:rPr>
            </w:pPr>
            <w:bookmarkStart w:id="21" w:name="IndicatorDescription1_3"/>
            <w:bookmarkEnd w:id="21"/>
            <w:r>
              <w:t>Subsections applicable to this service fully attained.</w:t>
            </w:r>
          </w:p>
        </w:tc>
      </w:tr>
    </w:tbl>
    <w:p w14:paraId="6F120B11" w14:textId="77777777" w:rsidR="00DB66F7" w:rsidRPr="005E14A4" w:rsidRDefault="00DB66F7"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whānau. </w:t>
      </w:r>
    </w:p>
    <w:p w14:paraId="223F7580" w14:textId="77777777" w:rsidR="00AC67E6" w:rsidRPr="00A4268A" w:rsidRDefault="00DB66F7" w:rsidP="00621629">
      <w:pPr>
        <w:spacing w:before="240" w:line="276" w:lineRule="auto"/>
        <w:rPr>
          <w:rFonts w:eastAsia="Calibri"/>
        </w:rPr>
      </w:pPr>
      <w:r w:rsidRPr="00A4268A">
        <w:rPr>
          <w:rFonts w:eastAsia="Calibri"/>
        </w:rPr>
        <w:t xml:space="preserve">Waterlea Lifecare works in partnership with the residents and their whānau to assess, plan and evaluate care. Care plans were individualised, based on comprehensive information, and accommodated any new problems that arise. Files reviewed demonstrated that care met the needs of residents and whanau and was evaluated on a regular and timely basis. </w:t>
      </w:r>
    </w:p>
    <w:p w14:paraId="778B7FBF" w14:textId="77777777" w:rsidR="00AC67E6" w:rsidRPr="00A4268A" w:rsidRDefault="00DB66F7"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3DB0B0D5" w14:textId="77777777" w:rsidR="00AC67E6" w:rsidRPr="00A4268A" w:rsidRDefault="00DB66F7"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3E7CAB54" w14:textId="77777777" w:rsidR="00AC67E6" w:rsidRPr="00A4268A" w:rsidRDefault="00DB66F7"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4FC58816" w14:textId="77777777" w:rsidR="00AC67E6" w:rsidRPr="00A4268A" w:rsidRDefault="00DB66F7" w:rsidP="00621629">
      <w:pPr>
        <w:spacing w:before="240" w:line="276" w:lineRule="auto"/>
        <w:rPr>
          <w:rFonts w:eastAsia="Calibri"/>
        </w:rPr>
      </w:pPr>
      <w:r w:rsidRPr="00A4268A">
        <w:rPr>
          <w:rFonts w:eastAsia="Calibri"/>
        </w:rPr>
        <w:t>Residents are referred or transferred to other health services as required.</w:t>
      </w:r>
    </w:p>
    <w:bookmarkEnd w:id="22"/>
    <w:p w14:paraId="68029446" w14:textId="77777777" w:rsidR="00AC67E6" w:rsidRPr="00A4268A" w:rsidRDefault="00AC67E6" w:rsidP="00621629">
      <w:pPr>
        <w:spacing w:before="240" w:line="276" w:lineRule="auto"/>
        <w:rPr>
          <w:rFonts w:eastAsia="Calibri"/>
        </w:rPr>
      </w:pPr>
    </w:p>
    <w:p w14:paraId="45FF2AEE" w14:textId="77777777" w:rsidR="00DB66F7" w:rsidRDefault="00DB66F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7E6" w14:paraId="56022926" w14:textId="77777777" w:rsidTr="00A4268A">
        <w:trPr>
          <w:cantSplit/>
        </w:trPr>
        <w:tc>
          <w:tcPr>
            <w:tcW w:w="10206" w:type="dxa"/>
            <w:vAlign w:val="center"/>
          </w:tcPr>
          <w:p w14:paraId="691EBCB5" w14:textId="77777777" w:rsidR="00DB66F7" w:rsidRPr="00621629" w:rsidRDefault="00DB66F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3A5A32" w14:textId="77777777" w:rsidR="00DB66F7" w:rsidRPr="00621629" w:rsidRDefault="00DB66F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8A32653" w14:textId="77777777" w:rsidR="00DB66F7" w:rsidRPr="00621629" w:rsidRDefault="00DB66F7" w:rsidP="00621629">
            <w:pPr>
              <w:spacing w:before="60" w:after="60" w:line="276" w:lineRule="auto"/>
              <w:rPr>
                <w:rFonts w:eastAsia="Calibri"/>
              </w:rPr>
            </w:pPr>
            <w:bookmarkStart w:id="24" w:name="IndicatorDescription1_4"/>
            <w:bookmarkEnd w:id="24"/>
            <w:r>
              <w:t>Subsections applicable to this service fully attained.</w:t>
            </w:r>
          </w:p>
        </w:tc>
      </w:tr>
    </w:tbl>
    <w:p w14:paraId="2BF17F55" w14:textId="77777777" w:rsidR="00DB66F7" w:rsidRDefault="00DB66F7">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and biomedical equipment had been checked and tested as required. External areas are accessible, safe, provide shade and seating, and meet the needs of all residents.</w:t>
      </w:r>
    </w:p>
    <w:bookmarkEnd w:id="25"/>
    <w:p w14:paraId="6AAEA243" w14:textId="77777777" w:rsidR="00AC67E6" w:rsidRPr="00A4268A" w:rsidRDefault="00AC67E6">
      <w:pPr>
        <w:spacing w:before="240" w:line="276" w:lineRule="auto"/>
        <w:rPr>
          <w:rFonts w:eastAsia="Calibri"/>
        </w:rPr>
      </w:pPr>
    </w:p>
    <w:p w14:paraId="4893E1FF" w14:textId="77777777" w:rsidR="00DB66F7" w:rsidRDefault="00DB66F7"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7E6" w14:paraId="5F8C1680" w14:textId="77777777" w:rsidTr="00A4268A">
        <w:trPr>
          <w:cantSplit/>
        </w:trPr>
        <w:tc>
          <w:tcPr>
            <w:tcW w:w="10206" w:type="dxa"/>
            <w:vAlign w:val="center"/>
          </w:tcPr>
          <w:p w14:paraId="6C51BE90" w14:textId="77777777" w:rsidR="00DB66F7" w:rsidRPr="00621629" w:rsidRDefault="00DB66F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7088CBB" w14:textId="77777777" w:rsidR="00DB66F7" w:rsidRPr="00621629" w:rsidRDefault="00DB66F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E0BA37F" w14:textId="77777777" w:rsidR="00DB66F7" w:rsidRPr="00621629" w:rsidRDefault="00DB66F7" w:rsidP="00621629">
            <w:pPr>
              <w:spacing w:before="60" w:after="60" w:line="276" w:lineRule="auto"/>
              <w:rPr>
                <w:rFonts w:eastAsia="Calibri"/>
              </w:rPr>
            </w:pPr>
            <w:bookmarkStart w:id="27" w:name="IndicatorDescription2"/>
            <w:bookmarkEnd w:id="27"/>
            <w:r>
              <w:t>Subsections applicable to this service fully attained.</w:t>
            </w:r>
          </w:p>
        </w:tc>
      </w:tr>
    </w:tbl>
    <w:p w14:paraId="1C4824C3" w14:textId="77777777" w:rsidR="00DB66F7" w:rsidRDefault="00DB66F7">
      <w:pPr>
        <w:spacing w:before="240" w:line="276" w:lineRule="auto"/>
        <w:rPr>
          <w:rFonts w:eastAsia="Calibri"/>
        </w:rPr>
      </w:pPr>
      <w:bookmarkStart w:id="28" w:name="RestraintMinimisationAndSafePractice"/>
      <w:r w:rsidRPr="00A4268A">
        <w:rPr>
          <w:rFonts w:eastAsia="Calibri"/>
        </w:rPr>
        <w:t xml:space="preserve">The governing body, Heritage Lifecare Ltd,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 at a national level for the organisation. Waterlea Lifecare has a facility infection control coordinator, who is a registered nurse. </w:t>
      </w:r>
    </w:p>
    <w:p w14:paraId="16B714C6" w14:textId="77777777" w:rsidR="00AC67E6" w:rsidRPr="00A4268A" w:rsidRDefault="00DB66F7">
      <w:pPr>
        <w:spacing w:before="240" w:line="276" w:lineRule="auto"/>
        <w:rPr>
          <w:rFonts w:eastAsia="Calibri"/>
        </w:rPr>
      </w:pPr>
      <w:r w:rsidRPr="00A4268A">
        <w:rPr>
          <w:rFonts w:eastAsia="Calibri"/>
        </w:rPr>
        <w:t>Staff demonstrated good principles and practice around infection control. Staff, residents and whānau were familiar with the infectious diseases outbreak response plan.</w:t>
      </w:r>
    </w:p>
    <w:p w14:paraId="08A4B1CC" w14:textId="77777777" w:rsidR="00AC67E6" w:rsidRPr="00A4268A" w:rsidRDefault="00DB66F7">
      <w:pPr>
        <w:spacing w:before="240" w:line="276" w:lineRule="auto"/>
        <w:rPr>
          <w:rFonts w:eastAsia="Calibri"/>
        </w:rPr>
      </w:pPr>
      <w:r w:rsidRPr="00A4268A">
        <w:rPr>
          <w:rFonts w:eastAsia="Calibri"/>
        </w:rPr>
        <w:t>Aged care-specific infection surveillance is undertaken, with follow-up action taken as required, and there are clear processes for communication.</w:t>
      </w:r>
    </w:p>
    <w:bookmarkEnd w:id="28"/>
    <w:p w14:paraId="314585A0" w14:textId="77777777" w:rsidR="00AC67E6" w:rsidRPr="00A4268A" w:rsidRDefault="00AC67E6">
      <w:pPr>
        <w:spacing w:before="240" w:line="276" w:lineRule="auto"/>
        <w:rPr>
          <w:rFonts w:eastAsia="Calibri"/>
        </w:rPr>
      </w:pPr>
    </w:p>
    <w:p w14:paraId="53240C89" w14:textId="77777777" w:rsidR="00DB66F7" w:rsidRDefault="00DB66F7"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7E6" w14:paraId="5D439B0E" w14:textId="77777777" w:rsidTr="00A4268A">
        <w:trPr>
          <w:cantSplit/>
        </w:trPr>
        <w:tc>
          <w:tcPr>
            <w:tcW w:w="10206" w:type="dxa"/>
            <w:vAlign w:val="center"/>
          </w:tcPr>
          <w:p w14:paraId="2901D390" w14:textId="77777777" w:rsidR="00DB66F7" w:rsidRPr="00621629" w:rsidRDefault="00DB66F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61E1574" w14:textId="77777777" w:rsidR="00DB66F7" w:rsidRPr="00621629" w:rsidRDefault="00DB66F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B29CA53" w14:textId="77777777" w:rsidR="00DB66F7" w:rsidRPr="00621629" w:rsidRDefault="00DB66F7" w:rsidP="00621629">
            <w:pPr>
              <w:spacing w:before="60" w:after="60" w:line="276" w:lineRule="auto"/>
              <w:rPr>
                <w:rFonts w:eastAsia="Calibri"/>
              </w:rPr>
            </w:pPr>
            <w:bookmarkStart w:id="30" w:name="IndicatorDescription3"/>
            <w:bookmarkEnd w:id="30"/>
            <w:r>
              <w:t>Subsections applicable to this service fully attained.</w:t>
            </w:r>
          </w:p>
        </w:tc>
      </w:tr>
    </w:tbl>
    <w:p w14:paraId="05A05E2D" w14:textId="77777777" w:rsidR="00DB66F7" w:rsidRDefault="00DB66F7">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w:t>
      </w:r>
      <w:r w:rsidRPr="00A4268A">
        <w:rPr>
          <w:rFonts w:eastAsia="Calibri"/>
        </w:rPr>
        <w:t>procedures. There were no residents using restraint at the time of audit. A comprehensive assessment, approval and monitoring process, with regular reviews, is in place should restraint use be required in the future.</w:t>
      </w:r>
    </w:p>
    <w:p w14:paraId="7449A203" w14:textId="77777777" w:rsidR="00AC67E6" w:rsidRPr="00A4268A" w:rsidRDefault="00DB66F7">
      <w:pPr>
        <w:spacing w:before="240" w:line="276" w:lineRule="auto"/>
        <w:rPr>
          <w:rFonts w:eastAsia="Calibri"/>
        </w:rPr>
      </w:pPr>
      <w:r w:rsidRPr="00A4268A">
        <w:rPr>
          <w:rFonts w:eastAsia="Calibri"/>
        </w:rPr>
        <w:t>A suitably qualified restraint coordinator (the CM) manages the process. Staff interviewed demonstrated a sound knowledge and understanding of providing least restrictive practice, de-escalation techniques, alternative interventions to restraint, and restraint monitoring.</w:t>
      </w:r>
    </w:p>
    <w:bookmarkEnd w:id="31"/>
    <w:p w14:paraId="47D939BC" w14:textId="77777777" w:rsidR="00AC67E6" w:rsidRPr="00A4268A" w:rsidRDefault="00AC67E6">
      <w:pPr>
        <w:spacing w:before="240" w:line="276" w:lineRule="auto"/>
        <w:rPr>
          <w:rFonts w:eastAsia="Calibri"/>
        </w:rPr>
      </w:pPr>
    </w:p>
    <w:p w14:paraId="7388C9D2" w14:textId="77777777" w:rsidR="00DB66F7" w:rsidRDefault="00DB66F7" w:rsidP="000E6E02">
      <w:pPr>
        <w:pStyle w:val="Heading2"/>
        <w:spacing w:before="0"/>
        <w:rPr>
          <w:rFonts w:cs="Arial"/>
        </w:rPr>
      </w:pPr>
      <w:r>
        <w:rPr>
          <w:rFonts w:cs="Arial"/>
        </w:rPr>
        <w:lastRenderedPageBreak/>
        <w:t>Summary of attainment</w:t>
      </w:r>
    </w:p>
    <w:p w14:paraId="61B36609" w14:textId="77777777" w:rsidR="00DB66F7" w:rsidRDefault="00DB66F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C67E6" w14:paraId="6301E451" w14:textId="77777777">
        <w:tc>
          <w:tcPr>
            <w:tcW w:w="1384" w:type="dxa"/>
            <w:vAlign w:val="center"/>
          </w:tcPr>
          <w:p w14:paraId="3A5E6513" w14:textId="77777777" w:rsidR="00DB66F7" w:rsidRDefault="00DB66F7">
            <w:pPr>
              <w:keepNext/>
              <w:spacing w:before="60" w:after="60"/>
              <w:rPr>
                <w:rFonts w:cs="Arial"/>
                <w:b/>
                <w:sz w:val="20"/>
                <w:szCs w:val="20"/>
              </w:rPr>
            </w:pPr>
            <w:r>
              <w:rPr>
                <w:rFonts w:cs="Arial"/>
                <w:b/>
                <w:sz w:val="20"/>
                <w:szCs w:val="20"/>
              </w:rPr>
              <w:t>Attainment Rating</w:t>
            </w:r>
          </w:p>
        </w:tc>
        <w:tc>
          <w:tcPr>
            <w:tcW w:w="1701" w:type="dxa"/>
            <w:vAlign w:val="center"/>
          </w:tcPr>
          <w:p w14:paraId="525862C4" w14:textId="77777777" w:rsidR="00DB66F7" w:rsidRDefault="00DB66F7">
            <w:pPr>
              <w:keepNext/>
              <w:spacing w:before="60" w:after="60"/>
              <w:jc w:val="center"/>
              <w:rPr>
                <w:rFonts w:cs="Arial"/>
                <w:b/>
                <w:sz w:val="20"/>
                <w:szCs w:val="20"/>
              </w:rPr>
            </w:pPr>
            <w:r>
              <w:rPr>
                <w:rFonts w:cs="Arial"/>
                <w:b/>
                <w:sz w:val="20"/>
                <w:szCs w:val="20"/>
              </w:rPr>
              <w:t>Continuous Improvement</w:t>
            </w:r>
          </w:p>
          <w:p w14:paraId="23D1E361" w14:textId="77777777" w:rsidR="00DB66F7" w:rsidRDefault="00DB66F7">
            <w:pPr>
              <w:keepNext/>
              <w:spacing w:before="60" w:after="60"/>
              <w:jc w:val="center"/>
              <w:rPr>
                <w:rFonts w:cs="Arial"/>
                <w:b/>
                <w:sz w:val="20"/>
                <w:szCs w:val="20"/>
              </w:rPr>
            </w:pPr>
            <w:r>
              <w:rPr>
                <w:rFonts w:cs="Arial"/>
                <w:b/>
                <w:sz w:val="20"/>
                <w:szCs w:val="20"/>
              </w:rPr>
              <w:t>(CI)</w:t>
            </w:r>
          </w:p>
        </w:tc>
        <w:tc>
          <w:tcPr>
            <w:tcW w:w="1843" w:type="dxa"/>
            <w:vAlign w:val="center"/>
          </w:tcPr>
          <w:p w14:paraId="460CC27A" w14:textId="77777777" w:rsidR="00DB66F7" w:rsidRDefault="00DB66F7">
            <w:pPr>
              <w:keepNext/>
              <w:spacing w:before="60" w:after="60"/>
              <w:jc w:val="center"/>
              <w:rPr>
                <w:rFonts w:cs="Arial"/>
                <w:b/>
                <w:sz w:val="20"/>
                <w:szCs w:val="20"/>
              </w:rPr>
            </w:pPr>
            <w:r>
              <w:rPr>
                <w:rFonts w:cs="Arial"/>
                <w:b/>
                <w:sz w:val="20"/>
                <w:szCs w:val="20"/>
              </w:rPr>
              <w:t>Fully Attained</w:t>
            </w:r>
          </w:p>
          <w:p w14:paraId="728D8BAC" w14:textId="77777777" w:rsidR="00DB66F7" w:rsidRDefault="00DB66F7">
            <w:pPr>
              <w:keepNext/>
              <w:spacing w:before="60" w:after="60"/>
              <w:jc w:val="center"/>
              <w:rPr>
                <w:rFonts w:cs="Arial"/>
                <w:b/>
                <w:sz w:val="20"/>
                <w:szCs w:val="20"/>
              </w:rPr>
            </w:pPr>
            <w:r>
              <w:rPr>
                <w:rFonts w:cs="Arial"/>
                <w:b/>
                <w:sz w:val="20"/>
                <w:szCs w:val="20"/>
              </w:rPr>
              <w:t>(FA)</w:t>
            </w:r>
          </w:p>
        </w:tc>
        <w:tc>
          <w:tcPr>
            <w:tcW w:w="1843" w:type="dxa"/>
            <w:vAlign w:val="center"/>
          </w:tcPr>
          <w:p w14:paraId="3B343F05" w14:textId="77777777" w:rsidR="00DB66F7" w:rsidRDefault="00DB66F7">
            <w:pPr>
              <w:keepNext/>
              <w:spacing w:before="60" w:after="60"/>
              <w:jc w:val="center"/>
              <w:rPr>
                <w:rFonts w:cs="Arial"/>
                <w:b/>
                <w:sz w:val="20"/>
                <w:szCs w:val="20"/>
              </w:rPr>
            </w:pPr>
            <w:r>
              <w:rPr>
                <w:rFonts w:cs="Arial"/>
                <w:b/>
                <w:sz w:val="20"/>
                <w:szCs w:val="20"/>
              </w:rPr>
              <w:t>Partially Attained Negligible Risk</w:t>
            </w:r>
          </w:p>
          <w:p w14:paraId="5E626E45" w14:textId="77777777" w:rsidR="00DB66F7" w:rsidRDefault="00DB66F7">
            <w:pPr>
              <w:keepNext/>
              <w:spacing w:before="60" w:after="60"/>
              <w:jc w:val="center"/>
              <w:rPr>
                <w:rFonts w:cs="Arial"/>
                <w:b/>
                <w:sz w:val="20"/>
                <w:szCs w:val="20"/>
              </w:rPr>
            </w:pPr>
            <w:r>
              <w:rPr>
                <w:rFonts w:cs="Arial"/>
                <w:b/>
                <w:sz w:val="20"/>
                <w:szCs w:val="20"/>
              </w:rPr>
              <w:t>(PA Negligible)</w:t>
            </w:r>
          </w:p>
        </w:tc>
        <w:tc>
          <w:tcPr>
            <w:tcW w:w="1842" w:type="dxa"/>
            <w:vAlign w:val="center"/>
          </w:tcPr>
          <w:p w14:paraId="012D238A" w14:textId="77777777" w:rsidR="00DB66F7" w:rsidRDefault="00DB66F7">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3BB909C6" w14:textId="77777777" w:rsidR="00DB66F7" w:rsidRDefault="00DB66F7">
            <w:pPr>
              <w:keepNext/>
              <w:spacing w:before="60" w:after="60"/>
              <w:jc w:val="center"/>
              <w:rPr>
                <w:rFonts w:cs="Arial"/>
                <w:b/>
                <w:sz w:val="20"/>
                <w:szCs w:val="20"/>
              </w:rPr>
            </w:pPr>
            <w:r>
              <w:rPr>
                <w:rFonts w:cs="Arial"/>
                <w:b/>
                <w:sz w:val="20"/>
                <w:szCs w:val="20"/>
              </w:rPr>
              <w:t>(PA Low)</w:t>
            </w:r>
          </w:p>
        </w:tc>
        <w:tc>
          <w:tcPr>
            <w:tcW w:w="1843" w:type="dxa"/>
            <w:vAlign w:val="center"/>
          </w:tcPr>
          <w:p w14:paraId="44B8C3F4" w14:textId="77777777" w:rsidR="00DB66F7" w:rsidRDefault="00DB66F7">
            <w:pPr>
              <w:keepNext/>
              <w:spacing w:before="60" w:after="60"/>
              <w:jc w:val="center"/>
              <w:rPr>
                <w:rFonts w:cs="Arial"/>
                <w:b/>
                <w:sz w:val="20"/>
                <w:szCs w:val="20"/>
              </w:rPr>
            </w:pPr>
            <w:r>
              <w:rPr>
                <w:rFonts w:cs="Arial"/>
                <w:b/>
                <w:sz w:val="20"/>
                <w:szCs w:val="20"/>
              </w:rPr>
              <w:t>Partially Attained Moderate Risk</w:t>
            </w:r>
          </w:p>
          <w:p w14:paraId="7F423078" w14:textId="77777777" w:rsidR="00DB66F7" w:rsidRDefault="00DB66F7">
            <w:pPr>
              <w:keepNext/>
              <w:spacing w:before="60" w:after="60"/>
              <w:jc w:val="center"/>
              <w:rPr>
                <w:rFonts w:cs="Arial"/>
                <w:b/>
                <w:sz w:val="20"/>
                <w:szCs w:val="20"/>
              </w:rPr>
            </w:pPr>
            <w:r>
              <w:rPr>
                <w:rFonts w:cs="Arial"/>
                <w:b/>
                <w:sz w:val="20"/>
                <w:szCs w:val="20"/>
              </w:rPr>
              <w:t>(PA Moderate)</w:t>
            </w:r>
          </w:p>
        </w:tc>
        <w:tc>
          <w:tcPr>
            <w:tcW w:w="1843" w:type="dxa"/>
            <w:vAlign w:val="center"/>
          </w:tcPr>
          <w:p w14:paraId="294A5AB7" w14:textId="77777777" w:rsidR="00DB66F7" w:rsidRDefault="00DB66F7">
            <w:pPr>
              <w:keepNext/>
              <w:spacing w:before="60" w:after="60"/>
              <w:jc w:val="center"/>
              <w:rPr>
                <w:rFonts w:cs="Arial"/>
                <w:b/>
                <w:sz w:val="20"/>
                <w:szCs w:val="20"/>
              </w:rPr>
            </w:pPr>
            <w:r>
              <w:rPr>
                <w:rFonts w:cs="Arial"/>
                <w:b/>
                <w:sz w:val="20"/>
                <w:szCs w:val="20"/>
              </w:rPr>
              <w:t>Partially Attained High Risk</w:t>
            </w:r>
          </w:p>
          <w:p w14:paraId="2486E058" w14:textId="77777777" w:rsidR="00DB66F7" w:rsidRDefault="00DB66F7">
            <w:pPr>
              <w:keepNext/>
              <w:spacing w:before="60" w:after="60"/>
              <w:jc w:val="center"/>
              <w:rPr>
                <w:rFonts w:cs="Arial"/>
                <w:b/>
                <w:sz w:val="20"/>
                <w:szCs w:val="20"/>
              </w:rPr>
            </w:pPr>
            <w:r>
              <w:rPr>
                <w:rFonts w:cs="Arial"/>
                <w:b/>
                <w:sz w:val="20"/>
                <w:szCs w:val="20"/>
              </w:rPr>
              <w:t>(PA High)</w:t>
            </w:r>
          </w:p>
        </w:tc>
        <w:tc>
          <w:tcPr>
            <w:tcW w:w="1843" w:type="dxa"/>
            <w:vAlign w:val="center"/>
          </w:tcPr>
          <w:p w14:paraId="65595CD8" w14:textId="77777777" w:rsidR="00DB66F7" w:rsidRDefault="00DB66F7">
            <w:pPr>
              <w:keepNext/>
              <w:spacing w:before="60" w:after="60"/>
              <w:jc w:val="center"/>
              <w:rPr>
                <w:rFonts w:cs="Arial"/>
                <w:b/>
                <w:sz w:val="20"/>
                <w:szCs w:val="20"/>
              </w:rPr>
            </w:pPr>
            <w:r>
              <w:rPr>
                <w:rFonts w:cs="Arial"/>
                <w:b/>
                <w:sz w:val="20"/>
                <w:szCs w:val="20"/>
              </w:rPr>
              <w:t>Partially Attained Critical Risk</w:t>
            </w:r>
          </w:p>
          <w:p w14:paraId="304BB23F" w14:textId="77777777" w:rsidR="00DB66F7" w:rsidRDefault="00DB66F7">
            <w:pPr>
              <w:keepNext/>
              <w:spacing w:before="60" w:after="60"/>
              <w:jc w:val="center"/>
              <w:rPr>
                <w:rFonts w:cs="Arial"/>
                <w:b/>
                <w:sz w:val="20"/>
                <w:szCs w:val="20"/>
              </w:rPr>
            </w:pPr>
            <w:r>
              <w:rPr>
                <w:rFonts w:cs="Arial"/>
                <w:b/>
                <w:sz w:val="20"/>
                <w:szCs w:val="20"/>
              </w:rPr>
              <w:t>(PA Critical)</w:t>
            </w:r>
          </w:p>
        </w:tc>
      </w:tr>
      <w:tr w:rsidR="00AC67E6" w14:paraId="7F296752" w14:textId="77777777">
        <w:tc>
          <w:tcPr>
            <w:tcW w:w="1384" w:type="dxa"/>
            <w:vAlign w:val="center"/>
          </w:tcPr>
          <w:p w14:paraId="5AA0D190" w14:textId="77777777" w:rsidR="00DB66F7" w:rsidRDefault="00DB66F7">
            <w:pPr>
              <w:keepNext/>
              <w:spacing w:before="60" w:after="60"/>
              <w:rPr>
                <w:rFonts w:cs="Arial"/>
                <w:b/>
                <w:sz w:val="20"/>
                <w:szCs w:val="20"/>
              </w:rPr>
            </w:pPr>
            <w:r>
              <w:rPr>
                <w:rFonts w:cs="Arial"/>
                <w:b/>
                <w:sz w:val="20"/>
                <w:szCs w:val="20"/>
              </w:rPr>
              <w:t>Subsection</w:t>
            </w:r>
          </w:p>
        </w:tc>
        <w:tc>
          <w:tcPr>
            <w:tcW w:w="1701" w:type="dxa"/>
            <w:vAlign w:val="center"/>
          </w:tcPr>
          <w:p w14:paraId="66946EDB" w14:textId="77777777" w:rsidR="00DB66F7" w:rsidRDefault="00DB66F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6DB6D3" w14:textId="77777777" w:rsidR="00DB66F7" w:rsidRDefault="00DB66F7"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70BB2BC" w14:textId="77777777" w:rsidR="00DB66F7" w:rsidRDefault="00DB66F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6D4E0B1" w14:textId="77777777" w:rsidR="00DB66F7" w:rsidRDefault="00DB66F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BCACA8" w14:textId="77777777" w:rsidR="00DB66F7" w:rsidRDefault="00DB66F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4389861" w14:textId="77777777" w:rsidR="00DB66F7" w:rsidRDefault="00DB66F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3A71B8" w14:textId="77777777" w:rsidR="00DB66F7" w:rsidRDefault="00DB66F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C67E6" w14:paraId="1793A6B6" w14:textId="77777777">
        <w:tc>
          <w:tcPr>
            <w:tcW w:w="1384" w:type="dxa"/>
            <w:vAlign w:val="center"/>
          </w:tcPr>
          <w:p w14:paraId="726DBFEE" w14:textId="77777777" w:rsidR="00DB66F7" w:rsidRDefault="00DB66F7">
            <w:pPr>
              <w:keepNext/>
              <w:spacing w:before="60" w:after="60"/>
              <w:rPr>
                <w:rFonts w:cs="Arial"/>
                <w:b/>
                <w:sz w:val="20"/>
                <w:szCs w:val="20"/>
              </w:rPr>
            </w:pPr>
            <w:r>
              <w:rPr>
                <w:rFonts w:cs="Arial"/>
                <w:b/>
                <w:sz w:val="20"/>
                <w:szCs w:val="20"/>
              </w:rPr>
              <w:t>Criteria</w:t>
            </w:r>
          </w:p>
        </w:tc>
        <w:tc>
          <w:tcPr>
            <w:tcW w:w="1701" w:type="dxa"/>
            <w:vAlign w:val="center"/>
          </w:tcPr>
          <w:p w14:paraId="7768F323" w14:textId="77777777" w:rsidR="00DB66F7" w:rsidRDefault="00DB66F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044724A" w14:textId="77777777" w:rsidR="00DB66F7" w:rsidRDefault="00DB66F7"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CE13C01" w14:textId="77777777" w:rsidR="00DB66F7" w:rsidRDefault="00DB66F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C7B1E7" w14:textId="77777777" w:rsidR="00DB66F7" w:rsidRDefault="00DB66F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300C5F5" w14:textId="77777777" w:rsidR="00DB66F7" w:rsidRDefault="00DB66F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FB71614" w14:textId="77777777" w:rsidR="00DB66F7" w:rsidRDefault="00DB66F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DD6E171" w14:textId="77777777" w:rsidR="00DB66F7" w:rsidRDefault="00DB66F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6F54DC" w14:textId="77777777" w:rsidR="00DB66F7" w:rsidRDefault="00DB66F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C67E6" w14:paraId="2D9CB504" w14:textId="77777777">
        <w:tc>
          <w:tcPr>
            <w:tcW w:w="1384" w:type="dxa"/>
            <w:vAlign w:val="center"/>
          </w:tcPr>
          <w:p w14:paraId="48172D00" w14:textId="77777777" w:rsidR="00DB66F7" w:rsidRDefault="00DB66F7">
            <w:pPr>
              <w:keepNext/>
              <w:spacing w:before="60" w:after="60"/>
              <w:rPr>
                <w:rFonts w:cs="Arial"/>
                <w:b/>
                <w:sz w:val="20"/>
                <w:szCs w:val="20"/>
              </w:rPr>
            </w:pPr>
            <w:r>
              <w:rPr>
                <w:rFonts w:cs="Arial"/>
                <w:b/>
                <w:sz w:val="20"/>
                <w:szCs w:val="20"/>
              </w:rPr>
              <w:t>Attainment Rating</w:t>
            </w:r>
          </w:p>
        </w:tc>
        <w:tc>
          <w:tcPr>
            <w:tcW w:w="1701" w:type="dxa"/>
            <w:vAlign w:val="center"/>
          </w:tcPr>
          <w:p w14:paraId="3C2631DE" w14:textId="77777777" w:rsidR="00DB66F7" w:rsidRDefault="00DB66F7">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2053D576" w14:textId="77777777" w:rsidR="00DB66F7" w:rsidRDefault="00DB66F7">
            <w:pPr>
              <w:keepNext/>
              <w:spacing w:before="60" w:after="60"/>
              <w:jc w:val="center"/>
              <w:rPr>
                <w:rFonts w:cs="Arial"/>
                <w:b/>
                <w:sz w:val="20"/>
                <w:szCs w:val="20"/>
              </w:rPr>
            </w:pPr>
            <w:r>
              <w:rPr>
                <w:rFonts w:cs="Arial"/>
                <w:b/>
                <w:sz w:val="20"/>
                <w:szCs w:val="20"/>
              </w:rPr>
              <w:t>(UA Negligible)</w:t>
            </w:r>
          </w:p>
        </w:tc>
        <w:tc>
          <w:tcPr>
            <w:tcW w:w="1843" w:type="dxa"/>
            <w:vAlign w:val="center"/>
          </w:tcPr>
          <w:p w14:paraId="4B30D21A" w14:textId="77777777" w:rsidR="00DB66F7" w:rsidRDefault="00DB66F7">
            <w:pPr>
              <w:keepNext/>
              <w:spacing w:before="60" w:after="60"/>
              <w:jc w:val="center"/>
              <w:rPr>
                <w:rFonts w:cs="Arial"/>
                <w:b/>
                <w:sz w:val="20"/>
                <w:szCs w:val="20"/>
              </w:rPr>
            </w:pPr>
            <w:r>
              <w:rPr>
                <w:rFonts w:cs="Arial"/>
                <w:b/>
                <w:sz w:val="20"/>
                <w:szCs w:val="20"/>
              </w:rPr>
              <w:t>Unattained Low Risk</w:t>
            </w:r>
          </w:p>
          <w:p w14:paraId="2AF91F2A" w14:textId="77777777" w:rsidR="00DB66F7" w:rsidRDefault="00DB66F7">
            <w:pPr>
              <w:keepNext/>
              <w:spacing w:before="60" w:after="60"/>
              <w:jc w:val="center"/>
              <w:rPr>
                <w:rFonts w:cs="Arial"/>
                <w:b/>
                <w:sz w:val="20"/>
                <w:szCs w:val="20"/>
              </w:rPr>
            </w:pPr>
            <w:r>
              <w:rPr>
                <w:rFonts w:cs="Arial"/>
                <w:b/>
                <w:sz w:val="20"/>
                <w:szCs w:val="20"/>
              </w:rPr>
              <w:t>(UA Low)</w:t>
            </w:r>
          </w:p>
        </w:tc>
        <w:tc>
          <w:tcPr>
            <w:tcW w:w="1843" w:type="dxa"/>
            <w:vAlign w:val="center"/>
          </w:tcPr>
          <w:p w14:paraId="322D616E" w14:textId="77777777" w:rsidR="00DB66F7" w:rsidRDefault="00DB66F7">
            <w:pPr>
              <w:keepNext/>
              <w:spacing w:before="60" w:after="60"/>
              <w:jc w:val="center"/>
              <w:rPr>
                <w:rFonts w:cs="Arial"/>
                <w:b/>
                <w:sz w:val="20"/>
                <w:szCs w:val="20"/>
              </w:rPr>
            </w:pPr>
            <w:r>
              <w:rPr>
                <w:rFonts w:cs="Arial"/>
                <w:b/>
                <w:sz w:val="20"/>
                <w:szCs w:val="20"/>
              </w:rPr>
              <w:t>Unattained Moderate Risk</w:t>
            </w:r>
          </w:p>
          <w:p w14:paraId="11FF8444" w14:textId="77777777" w:rsidR="00DB66F7" w:rsidRDefault="00DB66F7">
            <w:pPr>
              <w:keepNext/>
              <w:spacing w:before="60" w:after="60"/>
              <w:jc w:val="center"/>
              <w:rPr>
                <w:rFonts w:cs="Arial"/>
                <w:b/>
                <w:sz w:val="20"/>
                <w:szCs w:val="20"/>
              </w:rPr>
            </w:pPr>
            <w:r>
              <w:rPr>
                <w:rFonts w:cs="Arial"/>
                <w:b/>
                <w:sz w:val="20"/>
                <w:szCs w:val="20"/>
              </w:rPr>
              <w:t>(UA Moderate)</w:t>
            </w:r>
          </w:p>
        </w:tc>
        <w:tc>
          <w:tcPr>
            <w:tcW w:w="1842" w:type="dxa"/>
            <w:vAlign w:val="center"/>
          </w:tcPr>
          <w:p w14:paraId="1281ED3D" w14:textId="77777777" w:rsidR="00DB66F7" w:rsidRDefault="00DB66F7">
            <w:pPr>
              <w:keepNext/>
              <w:spacing w:before="60" w:after="60"/>
              <w:jc w:val="center"/>
              <w:rPr>
                <w:rFonts w:cs="Arial"/>
                <w:b/>
                <w:sz w:val="20"/>
                <w:szCs w:val="20"/>
              </w:rPr>
            </w:pPr>
            <w:r>
              <w:rPr>
                <w:rFonts w:cs="Arial"/>
                <w:b/>
                <w:sz w:val="20"/>
                <w:szCs w:val="20"/>
              </w:rPr>
              <w:t>Unattained High Risk</w:t>
            </w:r>
          </w:p>
          <w:p w14:paraId="1D76EA0B" w14:textId="77777777" w:rsidR="00DB66F7" w:rsidRDefault="00DB66F7">
            <w:pPr>
              <w:keepNext/>
              <w:spacing w:before="60" w:after="60"/>
              <w:jc w:val="center"/>
              <w:rPr>
                <w:rFonts w:cs="Arial"/>
                <w:b/>
                <w:sz w:val="20"/>
                <w:szCs w:val="20"/>
              </w:rPr>
            </w:pPr>
            <w:r>
              <w:rPr>
                <w:rFonts w:cs="Arial"/>
                <w:b/>
                <w:sz w:val="20"/>
                <w:szCs w:val="20"/>
              </w:rPr>
              <w:t>(UA High)</w:t>
            </w:r>
          </w:p>
        </w:tc>
        <w:tc>
          <w:tcPr>
            <w:tcW w:w="1843" w:type="dxa"/>
            <w:vAlign w:val="center"/>
          </w:tcPr>
          <w:p w14:paraId="75FD7A44" w14:textId="77777777" w:rsidR="00DB66F7" w:rsidRDefault="00DB66F7">
            <w:pPr>
              <w:keepNext/>
              <w:spacing w:before="60" w:after="60"/>
              <w:jc w:val="center"/>
              <w:rPr>
                <w:rFonts w:cs="Arial"/>
                <w:b/>
                <w:sz w:val="20"/>
                <w:szCs w:val="20"/>
              </w:rPr>
            </w:pPr>
            <w:r>
              <w:rPr>
                <w:rFonts w:cs="Arial"/>
                <w:b/>
                <w:sz w:val="20"/>
                <w:szCs w:val="20"/>
              </w:rPr>
              <w:t>Unattained Critical Risk</w:t>
            </w:r>
          </w:p>
          <w:p w14:paraId="18486D7B" w14:textId="77777777" w:rsidR="00DB66F7" w:rsidRDefault="00DB66F7">
            <w:pPr>
              <w:keepNext/>
              <w:spacing w:before="60" w:after="60"/>
              <w:jc w:val="center"/>
              <w:rPr>
                <w:rFonts w:cs="Arial"/>
                <w:b/>
                <w:sz w:val="20"/>
                <w:szCs w:val="20"/>
              </w:rPr>
            </w:pPr>
            <w:r>
              <w:rPr>
                <w:rFonts w:cs="Arial"/>
                <w:b/>
                <w:sz w:val="20"/>
                <w:szCs w:val="20"/>
              </w:rPr>
              <w:t>(UA Critical)</w:t>
            </w:r>
          </w:p>
        </w:tc>
      </w:tr>
      <w:tr w:rsidR="00AC67E6" w14:paraId="19F4F2A6" w14:textId="77777777">
        <w:tc>
          <w:tcPr>
            <w:tcW w:w="1384" w:type="dxa"/>
            <w:vAlign w:val="center"/>
          </w:tcPr>
          <w:p w14:paraId="6FD9302B" w14:textId="77777777" w:rsidR="00DB66F7" w:rsidRDefault="00DB66F7">
            <w:pPr>
              <w:keepNext/>
              <w:spacing w:before="60" w:after="60"/>
              <w:rPr>
                <w:rFonts w:cs="Arial"/>
                <w:b/>
                <w:sz w:val="20"/>
                <w:szCs w:val="20"/>
              </w:rPr>
            </w:pPr>
            <w:r>
              <w:rPr>
                <w:rFonts w:cs="Arial"/>
                <w:b/>
                <w:sz w:val="20"/>
                <w:szCs w:val="20"/>
              </w:rPr>
              <w:t>Subsection</w:t>
            </w:r>
          </w:p>
        </w:tc>
        <w:tc>
          <w:tcPr>
            <w:tcW w:w="1701" w:type="dxa"/>
            <w:vAlign w:val="center"/>
          </w:tcPr>
          <w:p w14:paraId="7A19DA07" w14:textId="77777777" w:rsidR="00DB66F7" w:rsidRDefault="00DB66F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CE3AD9" w14:textId="77777777" w:rsidR="00DB66F7" w:rsidRDefault="00DB66F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B47DDC" w14:textId="77777777" w:rsidR="00DB66F7" w:rsidRDefault="00DB66F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D4D3166" w14:textId="77777777" w:rsidR="00DB66F7" w:rsidRDefault="00DB66F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6CCCAD" w14:textId="77777777" w:rsidR="00DB66F7" w:rsidRDefault="00DB66F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C67E6" w14:paraId="0905F678" w14:textId="77777777">
        <w:tc>
          <w:tcPr>
            <w:tcW w:w="1384" w:type="dxa"/>
            <w:vAlign w:val="center"/>
          </w:tcPr>
          <w:p w14:paraId="650D9010" w14:textId="77777777" w:rsidR="00DB66F7" w:rsidRDefault="00DB66F7">
            <w:pPr>
              <w:spacing w:before="60" w:after="60"/>
              <w:rPr>
                <w:rFonts w:cs="Arial"/>
                <w:b/>
                <w:sz w:val="20"/>
                <w:szCs w:val="20"/>
              </w:rPr>
            </w:pPr>
            <w:r>
              <w:rPr>
                <w:rFonts w:cs="Arial"/>
                <w:b/>
                <w:sz w:val="20"/>
                <w:szCs w:val="20"/>
              </w:rPr>
              <w:t>Criteria</w:t>
            </w:r>
          </w:p>
        </w:tc>
        <w:tc>
          <w:tcPr>
            <w:tcW w:w="1701" w:type="dxa"/>
            <w:vAlign w:val="center"/>
          </w:tcPr>
          <w:p w14:paraId="545C93C6" w14:textId="77777777" w:rsidR="00DB66F7" w:rsidRDefault="00DB66F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9DE439" w14:textId="77777777" w:rsidR="00DB66F7" w:rsidRDefault="00DB66F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4961FC" w14:textId="77777777" w:rsidR="00DB66F7" w:rsidRDefault="00DB66F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C40BD04" w14:textId="77777777" w:rsidR="00DB66F7" w:rsidRDefault="00DB66F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AA00C56" w14:textId="77777777" w:rsidR="00DB66F7" w:rsidRDefault="00DB66F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4CD080D" w14:textId="77777777" w:rsidR="00DB66F7" w:rsidRDefault="00DB66F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8BAA5E1" w14:textId="77777777" w:rsidR="00DB66F7" w:rsidRDefault="00DB66F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B7A6354" w14:textId="77777777" w:rsidR="00DB66F7" w:rsidRDefault="00DB66F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1418F5E" w14:textId="77777777" w:rsidR="00DB66F7" w:rsidRDefault="00DB66F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374"/>
        <w:gridCol w:w="6761"/>
      </w:tblGrid>
      <w:tr w:rsidR="00AC67E6" w14:paraId="0EFCDC3E" w14:textId="77777777">
        <w:tc>
          <w:tcPr>
            <w:tcW w:w="0" w:type="auto"/>
          </w:tcPr>
          <w:p w14:paraId="6B25DABE" w14:textId="77777777" w:rsidR="00DB66F7" w:rsidRPr="00BE00C7" w:rsidRDefault="00DB66F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45A3CF" w14:textId="77777777" w:rsidR="00DB66F7" w:rsidRPr="00BE00C7" w:rsidRDefault="00DB66F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AA0E8B" w14:textId="77777777" w:rsidR="00DB66F7" w:rsidRPr="00BE00C7" w:rsidRDefault="00DB66F7" w:rsidP="00BE00C7">
            <w:pPr>
              <w:pStyle w:val="OutcomeDescription"/>
              <w:spacing w:before="120" w:after="120"/>
              <w:rPr>
                <w:rFonts w:cs="Arial"/>
                <w:b/>
                <w:lang w:eastAsia="en-NZ"/>
              </w:rPr>
            </w:pPr>
            <w:r w:rsidRPr="00BE00C7">
              <w:rPr>
                <w:rFonts w:cs="Arial"/>
                <w:b/>
                <w:lang w:eastAsia="en-NZ"/>
              </w:rPr>
              <w:t>Audit Evidence</w:t>
            </w:r>
          </w:p>
        </w:tc>
      </w:tr>
      <w:tr w:rsidR="00AC67E6" w14:paraId="56B95D11" w14:textId="77777777">
        <w:tc>
          <w:tcPr>
            <w:tcW w:w="0" w:type="auto"/>
          </w:tcPr>
          <w:p w14:paraId="1599DFA9" w14:textId="77777777" w:rsidR="00DB66F7" w:rsidRPr="00BE00C7" w:rsidRDefault="00DB66F7" w:rsidP="00BE00C7">
            <w:pPr>
              <w:pStyle w:val="OutcomeDescription"/>
              <w:spacing w:before="120" w:after="120"/>
              <w:rPr>
                <w:rFonts w:cs="Arial"/>
                <w:lang w:eastAsia="en-NZ"/>
              </w:rPr>
            </w:pPr>
            <w:r w:rsidRPr="00BE00C7">
              <w:rPr>
                <w:rFonts w:cs="Arial"/>
                <w:lang w:eastAsia="en-NZ"/>
              </w:rPr>
              <w:t>Subsection 1.1: Pae ora healthy futures</w:t>
            </w:r>
          </w:p>
          <w:p w14:paraId="4B262585"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17A31F7" w14:textId="77777777" w:rsidR="00DB66F7" w:rsidRPr="00BE00C7" w:rsidRDefault="00DB66F7" w:rsidP="00BE00C7">
            <w:pPr>
              <w:pStyle w:val="OutcomeDescription"/>
              <w:spacing w:before="120" w:after="120"/>
              <w:rPr>
                <w:rFonts w:cs="Arial"/>
                <w:lang w:eastAsia="en-NZ"/>
              </w:rPr>
            </w:pPr>
          </w:p>
        </w:tc>
        <w:tc>
          <w:tcPr>
            <w:tcW w:w="0" w:type="auto"/>
          </w:tcPr>
          <w:p w14:paraId="17DB919F"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5D6E3FC6" w14:textId="77777777" w:rsidR="00DB66F7" w:rsidRPr="00BE00C7" w:rsidRDefault="00DB66F7" w:rsidP="00BE00C7">
            <w:pPr>
              <w:pStyle w:val="OutcomeDescription"/>
              <w:spacing w:before="120" w:after="120"/>
              <w:rPr>
                <w:rFonts w:cs="Arial"/>
                <w:lang w:eastAsia="en-NZ"/>
              </w:rPr>
            </w:pPr>
            <w:r w:rsidRPr="00BE00C7">
              <w:rPr>
                <w:rFonts w:cs="Arial"/>
                <w:lang w:eastAsia="en-NZ"/>
              </w:rPr>
              <w:t>Heritage Lifecare Limited (HLL) has a Māori health plan which guides care delivery for Māori using Te Whare Tapa Whā model, and by ensuring mana motuhake (self-determination) is respected. The plan has been developed with input from cultural advisers and can be used for residents who identify as Māori.</w:t>
            </w:r>
          </w:p>
          <w:p w14:paraId="699185EA" w14:textId="77777777" w:rsidR="00DB66F7" w:rsidRPr="00BE00C7" w:rsidRDefault="00DB66F7"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 group pro</w:t>
            </w:r>
            <w:r w:rsidRPr="00BE00C7">
              <w:rPr>
                <w:rFonts w:cs="Arial"/>
                <w:lang w:eastAsia="en-NZ"/>
              </w:rPr>
              <w:t xml:space="preserve">vides information through the clinical governance structure (the clinical advisory group) to the board. The service can access support through Health New Zealand – Te Whatu Ora Nelson Marlborough (Te Whatu Ora Nelson Marlborough), and local Māori health providers they have relationships with – Te Piki Oranga and Te Kotahi O Te Tau Ihu. </w:t>
            </w:r>
          </w:p>
          <w:p w14:paraId="0ECB4CEF"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staff recruitment policy is clear that recruitment will be non-discriminatory, and that cultural fit is one aspect of appointing staff. The service supports increasing Māori capacity by employing more Māori staff </w:t>
            </w:r>
            <w:r w:rsidRPr="00BE00C7">
              <w:rPr>
                <w:rFonts w:cs="Arial"/>
                <w:lang w:eastAsia="en-NZ"/>
              </w:rPr>
              <w:lastRenderedPageBreak/>
              <w:t>members across differing levels of the organisation, and this is outlined in its strategic plan and in policy documentation. Ethnicity data is gathered when staff are employed, and this data is analysed at a management level. Staff who identify as Māori are employed at all levels of the wider organisation, including in leadership and training roles. Waterlea Lifecare has three residents and two staff members who identify as Māori.</w:t>
            </w:r>
          </w:p>
          <w:p w14:paraId="28532805" w14:textId="77777777" w:rsidR="00DB66F7" w:rsidRPr="00BE00C7" w:rsidRDefault="00DB66F7" w:rsidP="00BE00C7">
            <w:pPr>
              <w:pStyle w:val="OutcomeDescription"/>
              <w:spacing w:before="120" w:after="120"/>
              <w:rPr>
                <w:rFonts w:cs="Arial"/>
                <w:lang w:eastAsia="en-NZ"/>
              </w:rPr>
            </w:pPr>
            <w:r w:rsidRPr="00BE00C7">
              <w:rPr>
                <w:rFonts w:cs="Arial"/>
                <w:lang w:eastAsia="en-NZ"/>
              </w:rPr>
              <w:t>Training on Te Tiriti o Waitangi is part of the HLL training programme, and this is implemented in the service and was confirmed through review of personnel files. The training is geared to assist staff to understand the key elements of service provision for Māori, including mana motuhake, and providing equity in care services.</w:t>
            </w:r>
          </w:p>
          <w:p w14:paraId="19330E54" w14:textId="77777777" w:rsidR="00DB66F7" w:rsidRPr="00BE00C7" w:rsidRDefault="00DB66F7" w:rsidP="00BE00C7">
            <w:pPr>
              <w:pStyle w:val="OutcomeDescription"/>
              <w:spacing w:before="120" w:after="120"/>
              <w:rPr>
                <w:rFonts w:cs="Arial"/>
                <w:lang w:eastAsia="en-NZ"/>
              </w:rPr>
            </w:pPr>
          </w:p>
        </w:tc>
      </w:tr>
      <w:tr w:rsidR="00AC67E6" w14:paraId="4CCB30CB" w14:textId="77777777">
        <w:tc>
          <w:tcPr>
            <w:tcW w:w="0" w:type="auto"/>
          </w:tcPr>
          <w:p w14:paraId="203449FE"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1074F92"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08453A7" w14:textId="77777777" w:rsidR="00DB66F7" w:rsidRPr="00BE00C7" w:rsidRDefault="00DB66F7" w:rsidP="00BE00C7">
            <w:pPr>
              <w:pStyle w:val="OutcomeDescription"/>
              <w:spacing w:before="120" w:after="120"/>
              <w:rPr>
                <w:rFonts w:cs="Arial"/>
                <w:lang w:eastAsia="en-NZ"/>
              </w:rPr>
            </w:pPr>
          </w:p>
        </w:tc>
        <w:tc>
          <w:tcPr>
            <w:tcW w:w="0" w:type="auto"/>
          </w:tcPr>
          <w:p w14:paraId="4F8A0FAC"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7E8829CC"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Heritage Lifecare understands the equity issues faced by Pacific peoples and is able to access guidance from people within the organisation around appropriate care and service for </w:t>
            </w:r>
            <w:r w:rsidRPr="00BE00C7">
              <w:rPr>
                <w:rFonts w:cs="Arial"/>
                <w:lang w:eastAsia="en-NZ"/>
              </w:rPr>
              <w:t>Pasifika. Two members of the executive team identify as Pasifika. They can assist the board to meet their Ngā Paerewa obligations to Pacific peoples.</w:t>
            </w:r>
          </w:p>
          <w:p w14:paraId="48B88207" w14:textId="77777777" w:rsidR="00DB66F7" w:rsidRPr="00BE00C7" w:rsidRDefault="00DB66F7"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documenting care requirements for Pacific peoples to ensure culturally appropriate services. The plan has been developed with input from cultural advisers. Waterlea Lifecare had no Pasifika residents and five Pasifika staff members at the time of audit.</w:t>
            </w:r>
          </w:p>
          <w:p w14:paraId="69611763" w14:textId="77777777" w:rsidR="00DB66F7" w:rsidRPr="00BE00C7" w:rsidRDefault="00DB66F7" w:rsidP="00BE00C7">
            <w:pPr>
              <w:pStyle w:val="OutcomeDescription"/>
              <w:spacing w:before="120" w:after="120"/>
              <w:rPr>
                <w:rFonts w:cs="Arial"/>
                <w:lang w:eastAsia="en-NZ"/>
              </w:rPr>
            </w:pPr>
          </w:p>
        </w:tc>
      </w:tr>
      <w:tr w:rsidR="00AC67E6" w14:paraId="7E737B7A" w14:textId="77777777">
        <w:tc>
          <w:tcPr>
            <w:tcW w:w="0" w:type="auto"/>
          </w:tcPr>
          <w:p w14:paraId="2A1BB0F1"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035FD530"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E82386E" w14:textId="77777777" w:rsidR="00DB66F7" w:rsidRPr="00BE00C7" w:rsidRDefault="00DB66F7" w:rsidP="00BE00C7">
            <w:pPr>
              <w:pStyle w:val="OutcomeDescription"/>
              <w:spacing w:before="120" w:after="120"/>
              <w:rPr>
                <w:rFonts w:cs="Arial"/>
                <w:lang w:eastAsia="en-NZ"/>
              </w:rPr>
            </w:pPr>
          </w:p>
        </w:tc>
        <w:tc>
          <w:tcPr>
            <w:tcW w:w="0" w:type="auto"/>
          </w:tcPr>
          <w:p w14:paraId="34BB8AF6"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19CEBF49" w14:textId="77777777" w:rsidR="00DB66F7" w:rsidRPr="00BE00C7" w:rsidRDefault="00DB66F7" w:rsidP="00BE00C7">
            <w:pPr>
              <w:pStyle w:val="OutcomeDescription"/>
              <w:spacing w:before="120" w:after="120"/>
              <w:rPr>
                <w:rFonts w:cs="Arial"/>
                <w:lang w:eastAsia="en-NZ"/>
              </w:rPr>
            </w:pPr>
            <w:r w:rsidRPr="00BE00C7">
              <w:rPr>
                <w:rFonts w:cs="Arial"/>
                <w:lang w:eastAsia="en-NZ"/>
              </w:rPr>
              <w:t>Heritage Lifecare Ltd and Waterlea Lifecare are aware of their responsibilities under the Code or the Health and Disability Services Consumers’ Rights (the Code). Staff interviewed understood the requirements of the Code and were observed supporting residents in accordance with their wishes.</w:t>
            </w:r>
          </w:p>
          <w:p w14:paraId="2B8D04AD" w14:textId="77777777" w:rsidR="00DB66F7" w:rsidRPr="00BE00C7" w:rsidRDefault="00DB66F7"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5BF91A51" w14:textId="77777777" w:rsidR="00DB66F7" w:rsidRPr="00BE00C7" w:rsidRDefault="00DB66F7" w:rsidP="00BE00C7">
            <w:pPr>
              <w:pStyle w:val="OutcomeDescription"/>
              <w:spacing w:before="120" w:after="120"/>
              <w:rPr>
                <w:rFonts w:cs="Arial"/>
                <w:lang w:eastAsia="en-NZ"/>
              </w:rPr>
            </w:pPr>
          </w:p>
        </w:tc>
      </w:tr>
      <w:tr w:rsidR="00AC67E6" w14:paraId="7C1BBEA9" w14:textId="77777777">
        <w:tc>
          <w:tcPr>
            <w:tcW w:w="0" w:type="auto"/>
          </w:tcPr>
          <w:p w14:paraId="2F54E04C"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62D8984"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C0178D9" w14:textId="77777777" w:rsidR="00DB66F7" w:rsidRPr="00BE00C7" w:rsidRDefault="00DB66F7" w:rsidP="00BE00C7">
            <w:pPr>
              <w:pStyle w:val="OutcomeDescription"/>
              <w:spacing w:before="120" w:after="120"/>
              <w:rPr>
                <w:rFonts w:cs="Arial"/>
                <w:lang w:eastAsia="en-NZ"/>
              </w:rPr>
            </w:pPr>
          </w:p>
        </w:tc>
        <w:tc>
          <w:tcPr>
            <w:tcW w:w="0" w:type="auto"/>
          </w:tcPr>
          <w:p w14:paraId="5F860C40"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3490D0FC"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Staff understood the Heritage Lifecare Limited policy on abuse and neglect, including what to do should there be any signs of such. There were no examples of discrimination, coercion, and/or harassment identified during the audit through staff and resident or whānau interviews, or in documentation reviewed. </w:t>
            </w:r>
          </w:p>
          <w:p w14:paraId="32AE364E"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Residents reported that their property is respected. </w:t>
            </w:r>
          </w:p>
          <w:p w14:paraId="6066113F" w14:textId="77777777" w:rsidR="00DB66F7" w:rsidRPr="00BE00C7" w:rsidRDefault="00DB66F7" w:rsidP="00BE00C7">
            <w:pPr>
              <w:pStyle w:val="OutcomeDescription"/>
              <w:spacing w:before="120" w:after="120"/>
              <w:rPr>
                <w:rFonts w:cs="Arial"/>
                <w:lang w:eastAsia="en-NZ"/>
              </w:rPr>
            </w:pPr>
            <w:r w:rsidRPr="00BE00C7">
              <w:rPr>
                <w:rFonts w:cs="Arial"/>
                <w:lang w:eastAsia="en-NZ"/>
              </w:rPr>
              <w:t>Professional boundaries are maintained by staff.</w:t>
            </w:r>
          </w:p>
          <w:p w14:paraId="46B07F98" w14:textId="77777777" w:rsidR="00DB66F7" w:rsidRPr="00BE00C7" w:rsidRDefault="00DB66F7" w:rsidP="00BE00C7">
            <w:pPr>
              <w:pStyle w:val="OutcomeDescription"/>
              <w:spacing w:before="120" w:after="120"/>
              <w:rPr>
                <w:rFonts w:cs="Arial"/>
                <w:lang w:eastAsia="en-NZ"/>
              </w:rPr>
            </w:pPr>
          </w:p>
        </w:tc>
      </w:tr>
      <w:tr w:rsidR="00AC67E6" w14:paraId="7F2D98B8" w14:textId="77777777">
        <w:tc>
          <w:tcPr>
            <w:tcW w:w="0" w:type="auto"/>
          </w:tcPr>
          <w:p w14:paraId="4F6E4E6F" w14:textId="77777777" w:rsidR="00DB66F7" w:rsidRPr="00BE00C7" w:rsidRDefault="00DB66F7" w:rsidP="00BE00C7">
            <w:pPr>
              <w:pStyle w:val="OutcomeDescription"/>
              <w:spacing w:before="120" w:after="120"/>
              <w:rPr>
                <w:rFonts w:cs="Arial"/>
                <w:lang w:eastAsia="en-NZ"/>
              </w:rPr>
            </w:pPr>
            <w:r w:rsidRPr="00BE00C7">
              <w:rPr>
                <w:rFonts w:cs="Arial"/>
                <w:lang w:eastAsia="en-NZ"/>
              </w:rPr>
              <w:t>Subsection 1.7: I am informed and able to make choices</w:t>
            </w:r>
          </w:p>
          <w:p w14:paraId="55C3C7AC"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t>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w:t>
            </w:r>
            <w:r w:rsidRPr="00BE00C7">
              <w:rPr>
                <w:rFonts w:cs="Arial"/>
                <w:lang w:eastAsia="en-NZ"/>
              </w:rPr>
              <w:t xml:space="preserve"> ability to exercise independence, choice, and control.</w:t>
            </w:r>
          </w:p>
          <w:p w14:paraId="52CFF909" w14:textId="77777777" w:rsidR="00DB66F7" w:rsidRPr="00BE00C7" w:rsidRDefault="00DB66F7" w:rsidP="00BE00C7">
            <w:pPr>
              <w:pStyle w:val="OutcomeDescription"/>
              <w:spacing w:before="120" w:after="120"/>
              <w:rPr>
                <w:rFonts w:cs="Arial"/>
                <w:lang w:eastAsia="en-NZ"/>
              </w:rPr>
            </w:pPr>
          </w:p>
        </w:tc>
        <w:tc>
          <w:tcPr>
            <w:tcW w:w="0" w:type="auto"/>
          </w:tcPr>
          <w:p w14:paraId="0F91A929"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62134A08"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in line with the Code. Those interviewed, and where appropriate their whānau, felt empowered to actively participate in decision-making. </w:t>
            </w:r>
          </w:p>
          <w:p w14:paraId="190C0155" w14:textId="77777777" w:rsidR="00DB66F7" w:rsidRPr="00BE00C7" w:rsidRDefault="00DB66F7"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Advance care planning, establishing, and documenting Enduring Power of Attorney (EPOA) requirements and processes for residents unable to consent are documented, as relevant, in the resident’s record.  All residents in the secure dementia unit have a documented EPOA or welfare guardian on file that has been activated by an appropriate medical practitioner.</w:t>
            </w:r>
          </w:p>
          <w:p w14:paraId="7C9BC6FB" w14:textId="77777777" w:rsidR="00DB66F7" w:rsidRPr="00BE00C7" w:rsidRDefault="00DB66F7" w:rsidP="00BE00C7">
            <w:pPr>
              <w:pStyle w:val="OutcomeDescription"/>
              <w:spacing w:before="120" w:after="120"/>
              <w:rPr>
                <w:rFonts w:cs="Arial"/>
                <w:lang w:eastAsia="en-NZ"/>
              </w:rPr>
            </w:pPr>
          </w:p>
        </w:tc>
      </w:tr>
      <w:tr w:rsidR="00AC67E6" w14:paraId="00722AC8" w14:textId="77777777">
        <w:tc>
          <w:tcPr>
            <w:tcW w:w="0" w:type="auto"/>
          </w:tcPr>
          <w:p w14:paraId="1348CFB2" w14:textId="77777777" w:rsidR="00DB66F7" w:rsidRPr="00BE00C7" w:rsidRDefault="00DB66F7" w:rsidP="00BE00C7">
            <w:pPr>
              <w:pStyle w:val="OutcomeDescription"/>
              <w:spacing w:before="120" w:after="120"/>
              <w:rPr>
                <w:rFonts w:cs="Arial"/>
                <w:lang w:eastAsia="en-NZ"/>
              </w:rPr>
            </w:pPr>
            <w:r w:rsidRPr="00BE00C7">
              <w:rPr>
                <w:rFonts w:cs="Arial"/>
                <w:lang w:eastAsia="en-NZ"/>
              </w:rPr>
              <w:t>Subsection 1.8: I have the right to complain</w:t>
            </w:r>
          </w:p>
          <w:p w14:paraId="6B549516"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6E85A64" w14:textId="77777777" w:rsidR="00DB66F7" w:rsidRPr="00BE00C7" w:rsidRDefault="00DB66F7" w:rsidP="00BE00C7">
            <w:pPr>
              <w:pStyle w:val="OutcomeDescription"/>
              <w:spacing w:before="120" w:after="120"/>
              <w:rPr>
                <w:rFonts w:cs="Arial"/>
                <w:lang w:eastAsia="en-NZ"/>
              </w:rPr>
            </w:pPr>
          </w:p>
        </w:tc>
        <w:tc>
          <w:tcPr>
            <w:tcW w:w="0" w:type="auto"/>
          </w:tcPr>
          <w:p w14:paraId="3AE0694C"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346093" w14:textId="77777777" w:rsidR="00DB66F7" w:rsidRPr="00BE00C7" w:rsidRDefault="00DB66F7" w:rsidP="00BE00C7">
            <w:pPr>
              <w:pStyle w:val="OutcomeDescription"/>
              <w:spacing w:before="120" w:after="120"/>
              <w:rPr>
                <w:rFonts w:cs="Arial"/>
                <w:lang w:eastAsia="en-NZ"/>
              </w:rPr>
            </w:pPr>
            <w:r w:rsidRPr="00BE00C7">
              <w:rPr>
                <w:rFonts w:cs="Arial"/>
                <w:lang w:eastAsia="en-NZ"/>
              </w:rPr>
              <w:t>A fair, transparent and equitable system was in place to receive and resolve complaints that led to improvements. This met the requirements of the Code. The care home manager (CHM) advised there was a process in place to manage complaints from Māori by the use of hui, appropriate tikanga, and/or te reo Māori, as applicable. Complaints forms are available in English and te reo Māori. Residents and whānau interviewed reported that they understood their right to make a complaint and knew how to do so.</w:t>
            </w:r>
          </w:p>
          <w:p w14:paraId="4A69CAAF"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There had been six formal complaints received by the service since the last audit. Minor concerns were discussed with the CHM and CM and resolved. </w:t>
            </w:r>
            <w:r w:rsidRPr="00BE00C7">
              <w:rPr>
                <w:rFonts w:cs="Arial"/>
                <w:lang w:eastAsia="en-NZ"/>
              </w:rPr>
              <w:lastRenderedPageBreak/>
              <w:t>This was confirmed through interviews with residents and family/whānau. All complaints had documentation to evidence that the complainant had been informed of the outcome of their complaints, and their options if they were not satisfied with the outcome of the complaint and wished to further their complaint to the office of the Health and Disability Commissioner. There had been no complaints received from external sources since the previous audit.</w:t>
            </w:r>
          </w:p>
          <w:p w14:paraId="579168E6" w14:textId="77777777" w:rsidR="00DB66F7" w:rsidRPr="00BE00C7" w:rsidRDefault="00DB66F7" w:rsidP="00BE00C7">
            <w:pPr>
              <w:pStyle w:val="OutcomeDescription"/>
              <w:spacing w:before="120" w:after="120"/>
              <w:rPr>
                <w:rFonts w:cs="Arial"/>
                <w:lang w:eastAsia="en-NZ"/>
              </w:rPr>
            </w:pPr>
          </w:p>
        </w:tc>
      </w:tr>
      <w:tr w:rsidR="00AC67E6" w14:paraId="4702FE7B" w14:textId="77777777">
        <w:tc>
          <w:tcPr>
            <w:tcW w:w="0" w:type="auto"/>
          </w:tcPr>
          <w:p w14:paraId="36DFEB5C"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2.1: Governance</w:t>
            </w:r>
          </w:p>
          <w:p w14:paraId="475504CF"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A65D15" w14:textId="77777777" w:rsidR="00DB66F7" w:rsidRPr="00BE00C7" w:rsidRDefault="00DB66F7" w:rsidP="00BE00C7">
            <w:pPr>
              <w:pStyle w:val="OutcomeDescription"/>
              <w:spacing w:before="120" w:after="120"/>
              <w:rPr>
                <w:rFonts w:cs="Arial"/>
                <w:lang w:eastAsia="en-NZ"/>
              </w:rPr>
            </w:pPr>
          </w:p>
        </w:tc>
        <w:tc>
          <w:tcPr>
            <w:tcW w:w="0" w:type="auto"/>
          </w:tcPr>
          <w:p w14:paraId="404DA6FA"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7E0B8F12" w14:textId="77777777" w:rsidR="00DB66F7" w:rsidRPr="00BE00C7" w:rsidRDefault="00DB66F7"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improving outcomes for Māori and Pasifika. Heritage Lifecare has a legal team who monitor changes to legislative and clinical requirements and have access to domestic and international legal advice.</w:t>
            </w:r>
          </w:p>
          <w:p w14:paraId="1C7CA5F8"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Information obtained from these sources translates into policy and procedure. Equity for Māori and Pasifika is addressed through the policy documentation and </w:t>
            </w:r>
            <w:r w:rsidRPr="00BE00C7">
              <w:rPr>
                <w:rFonts w:cs="Arial"/>
                <w:lang w:eastAsia="en-NZ"/>
              </w:rPr>
              <w:t>enabled through choice and control over supports and the removal of barriers that prevent access to information, including providing the Code of Rights and infection prevention and control information in other languages. Heritage Lifecare also utilises the skills of staff and senior managers and supports them in making sure barriers to equitable service delivery are addressed.</w:t>
            </w:r>
          </w:p>
          <w:p w14:paraId="74F7DB74" w14:textId="77777777" w:rsidR="00DB66F7" w:rsidRPr="00BE00C7" w:rsidRDefault="00DB66F7"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incorporates the Ngā Paerewa standard in relation to antimicrobial stewardship (AMS) and restraint elimination across ethnicity. Ethnicity data is collected to support equitable service delivery. The clinical governance structure is appropriate for the size and scope of the organisation. Each facility is supported by a regional manager and a regional</w:t>
            </w:r>
            <w:r w:rsidRPr="00BE00C7">
              <w:rPr>
                <w:rFonts w:cs="Arial"/>
                <w:lang w:eastAsia="en-NZ"/>
              </w:rPr>
              <w:t xml:space="preserve"> clinical manager. There is an organisational infection control coordinator. </w:t>
            </w:r>
          </w:p>
          <w:p w14:paraId="63AAF277"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Each facility has its own business plan for its particular services. Waterlea’s business plan was reviewed during the audit. It was current and being implemented by the onsite management team.  Governance and the senior leadership team commit to quality and risk via policy, processes and </w:t>
            </w:r>
            <w:r w:rsidRPr="00BE00C7">
              <w:rPr>
                <w:rFonts w:cs="Arial"/>
                <w:lang w:eastAsia="en-NZ"/>
              </w:rPr>
              <w:lastRenderedPageBreak/>
              <w:t xml:space="preserve">through feedback mechanisms. This includes receiving regular information from each of its care facilities. The HLL reporting structure relies on information from its strategic plan to inform facility-based business plans. Internal data collection (e.g., adverse events, infections, audits and complaints) are aggregated and corrective actions (at facility and organisation level as applicable) actioned. Feedback is made to the clinical governance group and to the board. Changes are made to business and/or the </w:t>
            </w:r>
            <w:r w:rsidRPr="00BE00C7">
              <w:rPr>
                <w:rFonts w:cs="Arial"/>
                <w:lang w:eastAsia="en-NZ"/>
              </w:rPr>
              <w:t>strategic plans as required.</w:t>
            </w:r>
          </w:p>
          <w:p w14:paraId="3024ACDA"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Waterlea Lifecare holds contracts with Te Whatu Ora Nelson Marlborough for rest home, respite and dementia care services. It also has a contract with the Accident Compensation Corporation (ACC) for respite care. </w:t>
            </w:r>
          </w:p>
          <w:p w14:paraId="0A07F713" w14:textId="77777777" w:rsidR="00DB66F7" w:rsidRPr="00BE00C7" w:rsidRDefault="00DB66F7" w:rsidP="00BE00C7">
            <w:pPr>
              <w:pStyle w:val="OutcomeDescription"/>
              <w:spacing w:before="120" w:after="120"/>
              <w:rPr>
                <w:rFonts w:cs="Arial"/>
                <w:lang w:eastAsia="en-NZ"/>
              </w:rPr>
            </w:pPr>
            <w:r w:rsidRPr="00BE00C7">
              <w:rPr>
                <w:rFonts w:cs="Arial"/>
                <w:lang w:eastAsia="en-NZ"/>
              </w:rPr>
              <w:t>The facility has 61 certified beds: 42 rest home and 19 dementia. On the day of the audit, there were 55 occupied beds: 39 rest home and 16 dementia. The residents receiving rest home level care included one resident funded by ACC for respite care.</w:t>
            </w:r>
          </w:p>
          <w:p w14:paraId="6E9E3924" w14:textId="77777777" w:rsidR="00DB66F7" w:rsidRPr="00BE00C7" w:rsidRDefault="00DB66F7" w:rsidP="00BE00C7">
            <w:pPr>
              <w:pStyle w:val="OutcomeDescription"/>
              <w:spacing w:before="120" w:after="120"/>
              <w:rPr>
                <w:rFonts w:cs="Arial"/>
                <w:lang w:eastAsia="en-NZ"/>
              </w:rPr>
            </w:pPr>
          </w:p>
        </w:tc>
      </w:tr>
      <w:tr w:rsidR="00AC67E6" w14:paraId="759921F4" w14:textId="77777777">
        <w:tc>
          <w:tcPr>
            <w:tcW w:w="0" w:type="auto"/>
          </w:tcPr>
          <w:p w14:paraId="58E99DCF"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557E1F9"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784C3C7" w14:textId="77777777" w:rsidR="00DB66F7" w:rsidRPr="00BE00C7" w:rsidRDefault="00DB66F7" w:rsidP="00BE00C7">
            <w:pPr>
              <w:pStyle w:val="OutcomeDescription"/>
              <w:spacing w:before="120" w:after="120"/>
              <w:rPr>
                <w:rFonts w:cs="Arial"/>
                <w:lang w:eastAsia="en-NZ"/>
              </w:rPr>
            </w:pPr>
          </w:p>
        </w:tc>
        <w:tc>
          <w:tcPr>
            <w:tcW w:w="0" w:type="auto"/>
          </w:tcPr>
          <w:p w14:paraId="6B579D94"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1B453360" w14:textId="77777777" w:rsidR="00DB66F7" w:rsidRPr="00BE00C7" w:rsidRDefault="00DB66F7"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 accidents and hazards; the monitoring of clinical incidents such as falls, pressure injuries, infections, wounds, and medication errors; complaints and compliments; audit activities; and policies and procedures. Relevant corrective actions are developed and implemented to address any identified shortfalls. Progress against quality outcomes is evalu</w:t>
            </w:r>
            <w:r w:rsidRPr="00BE00C7">
              <w:rPr>
                <w:rFonts w:cs="Arial"/>
                <w:lang w:eastAsia="en-NZ"/>
              </w:rPr>
              <w:t>ated. Quality data is communicated and discussed, and this was confirmed by staff at interview. Trends are graphed and displayed on notice boards in staff areas. Policies reviewed covered all necessary aspects of the service and contractual requirements and were current.</w:t>
            </w:r>
          </w:p>
          <w:p w14:paraId="48D0A00C" w14:textId="77777777" w:rsidR="00DB66F7" w:rsidRPr="00BE00C7" w:rsidRDefault="00DB66F7" w:rsidP="00BE00C7">
            <w:pPr>
              <w:pStyle w:val="OutcomeDescription"/>
              <w:spacing w:before="120" w:after="120"/>
              <w:rPr>
                <w:rFonts w:cs="Arial"/>
                <w:lang w:eastAsia="en-NZ"/>
              </w:rPr>
            </w:pPr>
            <w:r w:rsidRPr="00BE00C7">
              <w:rPr>
                <w:rFonts w:cs="Arial"/>
                <w:lang w:eastAsia="en-NZ"/>
              </w:rPr>
              <w:t>The CHM and CM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 Staff have received substantial education/training in relation to care of Māori, Pasifika and tāngata whaikaha.</w:t>
            </w:r>
          </w:p>
          <w:p w14:paraId="0698D2B7"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Residents and staff contribute to quality improvement through the ability to </w:t>
            </w:r>
            <w:r w:rsidRPr="00BE00C7">
              <w:rPr>
                <w:rFonts w:cs="Arial"/>
                <w:lang w:eastAsia="en-NZ"/>
              </w:rPr>
              <w:lastRenderedPageBreak/>
              <w:t>give feedback at meetings and in surveys. Residents have meetings facilitated by an independent advocate. The advocate’s recent feedback included the comment that residents’ cultural, social and holistic needs were being met without question. Residents’ satisfaction surveys showed a high level of satisfaction with the services and staff. Residents and whānau interviewed reported a very high level of satisfaction.</w:t>
            </w:r>
          </w:p>
          <w:p w14:paraId="2FD86E9A" w14:textId="77777777" w:rsidR="00DB66F7" w:rsidRPr="00BE00C7" w:rsidRDefault="00DB66F7"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A sample of incidents forms reviewed showed these were fully completed, incidents were investigated, action plans developed, and any corrective actions followed up in a timely manner.</w:t>
            </w:r>
          </w:p>
          <w:p w14:paraId="1D17E5A9" w14:textId="77777777" w:rsidR="00DB66F7" w:rsidRPr="00BE00C7" w:rsidRDefault="00DB66F7" w:rsidP="00BE00C7">
            <w:pPr>
              <w:pStyle w:val="OutcomeDescription"/>
              <w:spacing w:before="120" w:after="120"/>
              <w:rPr>
                <w:rFonts w:cs="Arial"/>
                <w:lang w:eastAsia="en-NZ"/>
              </w:rPr>
            </w:pPr>
            <w:r w:rsidRPr="00BE00C7">
              <w:rPr>
                <w:rFonts w:cs="Arial"/>
                <w:lang w:eastAsia="en-NZ"/>
              </w:rPr>
              <w:t>The CHM and CM understood and have complied with essential notification reporting requirements. There have been four Section 31 notifications completed since the last audit, relating to incidents involving residents.</w:t>
            </w:r>
          </w:p>
          <w:p w14:paraId="38D24476" w14:textId="77777777" w:rsidR="00DB66F7" w:rsidRPr="00BE00C7" w:rsidRDefault="00DB66F7" w:rsidP="00BE00C7">
            <w:pPr>
              <w:pStyle w:val="OutcomeDescription"/>
              <w:spacing w:before="120" w:after="120"/>
              <w:rPr>
                <w:rFonts w:cs="Arial"/>
                <w:lang w:eastAsia="en-NZ"/>
              </w:rPr>
            </w:pPr>
          </w:p>
        </w:tc>
      </w:tr>
      <w:tr w:rsidR="00AC67E6" w14:paraId="4110DEB9" w14:textId="77777777">
        <w:tc>
          <w:tcPr>
            <w:tcW w:w="0" w:type="auto"/>
          </w:tcPr>
          <w:p w14:paraId="0EB88B99"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8D02D18"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55EDA9E" w14:textId="77777777" w:rsidR="00DB66F7" w:rsidRPr="00BE00C7" w:rsidRDefault="00DB66F7" w:rsidP="00BE00C7">
            <w:pPr>
              <w:pStyle w:val="OutcomeDescription"/>
              <w:spacing w:before="120" w:after="120"/>
              <w:rPr>
                <w:rFonts w:cs="Arial"/>
                <w:lang w:eastAsia="en-NZ"/>
              </w:rPr>
            </w:pPr>
          </w:p>
        </w:tc>
        <w:tc>
          <w:tcPr>
            <w:tcW w:w="0" w:type="auto"/>
          </w:tcPr>
          <w:p w14:paraId="62F5C4A0"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0985172E"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service is managed by the CHM, who has worked at this facility for 19 years. They are supported by an experienced RN, who works as the CM, and who has been at the facility for seven years. Both work Monday to Friday and share on-call. </w:t>
            </w:r>
          </w:p>
          <w:p w14:paraId="51D6E626" w14:textId="77777777" w:rsidR="00DB66F7" w:rsidRPr="00BE00C7" w:rsidRDefault="00DB66F7" w:rsidP="00BE00C7">
            <w:pPr>
              <w:pStyle w:val="OutcomeDescription"/>
              <w:spacing w:before="120" w:after="120"/>
              <w:rPr>
                <w:rFonts w:cs="Arial"/>
                <w:lang w:eastAsia="en-NZ"/>
              </w:rPr>
            </w:pPr>
            <w:r w:rsidRPr="00BE00C7">
              <w:rPr>
                <w:rFonts w:cs="Arial"/>
                <w:lang w:eastAsia="en-NZ"/>
              </w:rPr>
              <w:t>There are RNs on duty each morning shift, and on-call at all other times, 24 hours per day/seven days per week (24/7). There is a first aid certified staff member on duty 24/7. On the afternoon shift there are two senior caregivers (one in the rest home and one the dementia wing), with sufficient other care givers across the facility to meet the needs of residents. In addition to this, Waterlea employs two diversional therapists and two activities coordinators. There is a diversional therapist and an activi</w:t>
            </w:r>
            <w:r w:rsidRPr="00BE00C7">
              <w:rPr>
                <w:rFonts w:cs="Arial"/>
                <w:lang w:eastAsia="en-NZ"/>
              </w:rPr>
              <w:t xml:space="preserve">ties coordinator on duty every day of the week during the day. </w:t>
            </w:r>
          </w:p>
          <w:p w14:paraId="3C48209D" w14:textId="77777777" w:rsidR="00DB66F7" w:rsidRPr="00BE00C7" w:rsidRDefault="00DB66F7"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Care staff reported there were adequate staff to complete the work allocated to them. Residents and whānau interviewed supported this.</w:t>
            </w:r>
          </w:p>
          <w:p w14:paraId="3617F496"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w:t>
            </w:r>
            <w:r w:rsidRPr="00BE00C7">
              <w:rPr>
                <w:rFonts w:cs="Arial"/>
                <w:lang w:eastAsia="en-NZ"/>
              </w:rPr>
              <w:lastRenderedPageBreak/>
              <w:t>mandatory training requirements. Related competencies are assessed and support equitable service delivery. Care staff have access to a New Zealand Qualification Authority education programme to meet the requirements of the provider’s agreements with Te Whatu Ora Nelson Marlborough.</w:t>
            </w:r>
          </w:p>
          <w:p w14:paraId="500EF841" w14:textId="77777777" w:rsidR="00DB66F7" w:rsidRPr="00BE00C7" w:rsidRDefault="00DB66F7"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 as needed.</w:t>
            </w:r>
          </w:p>
          <w:p w14:paraId="6956C6AE" w14:textId="77777777" w:rsidR="00DB66F7" w:rsidRPr="00BE00C7" w:rsidRDefault="00DB66F7" w:rsidP="00BE00C7">
            <w:pPr>
              <w:pStyle w:val="OutcomeDescription"/>
              <w:spacing w:before="120" w:after="120"/>
              <w:rPr>
                <w:rFonts w:cs="Arial"/>
                <w:lang w:eastAsia="en-NZ"/>
              </w:rPr>
            </w:pPr>
          </w:p>
        </w:tc>
      </w:tr>
      <w:tr w:rsidR="00AC67E6" w14:paraId="2BED572A" w14:textId="77777777">
        <w:tc>
          <w:tcPr>
            <w:tcW w:w="0" w:type="auto"/>
          </w:tcPr>
          <w:p w14:paraId="3F3D2D0F"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8F667BA"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FF604CB" w14:textId="77777777" w:rsidR="00DB66F7" w:rsidRPr="00BE00C7" w:rsidRDefault="00DB66F7" w:rsidP="00BE00C7">
            <w:pPr>
              <w:pStyle w:val="OutcomeDescription"/>
              <w:spacing w:before="120" w:after="120"/>
              <w:rPr>
                <w:rFonts w:cs="Arial"/>
                <w:lang w:eastAsia="en-NZ"/>
              </w:rPr>
            </w:pPr>
          </w:p>
        </w:tc>
        <w:tc>
          <w:tcPr>
            <w:tcW w:w="0" w:type="auto"/>
          </w:tcPr>
          <w:p w14:paraId="6C229864"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063D1A76" w14:textId="77777777" w:rsidR="00DB66F7" w:rsidRPr="00BE00C7" w:rsidRDefault="00DB66F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Descriptions also cover responsibilities and additional functions, such as holding a restraint or infection prevention and control (IPC) portfol</w:t>
            </w:r>
            <w:r w:rsidRPr="00BE00C7">
              <w:rPr>
                <w:rFonts w:cs="Arial"/>
                <w:lang w:eastAsia="en-NZ"/>
              </w:rPr>
              <w:t>io.</w:t>
            </w:r>
          </w:p>
          <w:p w14:paraId="712CC428" w14:textId="77777777" w:rsidR="00DB66F7" w:rsidRPr="00BE00C7" w:rsidRDefault="00DB66F7" w:rsidP="00BE00C7">
            <w:pPr>
              <w:pStyle w:val="OutcomeDescription"/>
              <w:spacing w:before="120" w:after="120"/>
              <w:rPr>
                <w:rFonts w:cs="Arial"/>
                <w:lang w:eastAsia="en-NZ"/>
              </w:rPr>
            </w:pPr>
            <w:r w:rsidRPr="00BE00C7">
              <w:rPr>
                <w:rFonts w:cs="Arial"/>
                <w:lang w:eastAsia="en-NZ"/>
              </w:rPr>
              <w:t>A sample of seven staff records were reviewed: one registered nurse (RN), four caregivers (CGs), one diversional therapist, and one kitchen team member. This confirmed implementation of the recruitment process, employment contracts, reference checking, police vetting, and completed induction and orientation. Staff performance is reviewed and discussed at regular intervals; this was confirmed through documentation sighted and interviews with staff.</w:t>
            </w:r>
          </w:p>
          <w:p w14:paraId="5D6E2193" w14:textId="77777777" w:rsidR="00DB66F7" w:rsidRPr="00BE00C7" w:rsidRDefault="00DB66F7" w:rsidP="00BE00C7">
            <w:pPr>
              <w:pStyle w:val="OutcomeDescription"/>
              <w:spacing w:before="120" w:after="120"/>
              <w:rPr>
                <w:rFonts w:cs="Arial"/>
                <w:lang w:eastAsia="en-NZ"/>
              </w:rPr>
            </w:pPr>
            <w:r w:rsidRPr="00BE00C7">
              <w:rPr>
                <w:rFonts w:cs="Arial"/>
                <w:lang w:eastAsia="en-NZ"/>
              </w:rPr>
              <w:t>Qualifications are validated prior to employment. A register of annual practising certificates (APCs) is maintained for RNs, ENs (when employed), and associated health contractors (general practitioners (GPs), the nurse practitioner (NP), a podiatrist, the pharmacists, and a dietitian).</w:t>
            </w:r>
          </w:p>
          <w:p w14:paraId="650AE5BB" w14:textId="77777777" w:rsidR="00DB66F7" w:rsidRPr="00BE00C7" w:rsidRDefault="00DB66F7"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6E1C3543" w14:textId="77777777" w:rsidR="00DB66F7" w:rsidRPr="00BE00C7" w:rsidRDefault="00DB66F7"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w:t>
            </w:r>
          </w:p>
          <w:p w14:paraId="4B342E9F" w14:textId="77777777" w:rsidR="00DB66F7" w:rsidRPr="00BE00C7" w:rsidRDefault="00DB66F7" w:rsidP="00BE00C7">
            <w:pPr>
              <w:pStyle w:val="OutcomeDescription"/>
              <w:spacing w:before="120" w:after="120"/>
              <w:rPr>
                <w:rFonts w:cs="Arial"/>
                <w:lang w:eastAsia="en-NZ"/>
              </w:rPr>
            </w:pPr>
          </w:p>
        </w:tc>
      </w:tr>
      <w:tr w:rsidR="00AC67E6" w14:paraId="186EF966" w14:textId="77777777">
        <w:tc>
          <w:tcPr>
            <w:tcW w:w="0" w:type="auto"/>
          </w:tcPr>
          <w:p w14:paraId="4B35B216"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5FDC8F0"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w:t>
            </w:r>
            <w:r w:rsidRPr="00BE00C7">
              <w:rPr>
                <w:rFonts w:cs="Arial"/>
                <w:lang w:eastAsia="en-NZ"/>
              </w:rPr>
              <w:t>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4127BF3" w14:textId="77777777" w:rsidR="00DB66F7" w:rsidRPr="00BE00C7" w:rsidRDefault="00DB66F7" w:rsidP="00BE00C7">
            <w:pPr>
              <w:pStyle w:val="OutcomeDescription"/>
              <w:spacing w:before="120" w:after="120"/>
              <w:rPr>
                <w:rFonts w:cs="Arial"/>
                <w:lang w:eastAsia="en-NZ"/>
              </w:rPr>
            </w:pPr>
          </w:p>
        </w:tc>
        <w:tc>
          <w:tcPr>
            <w:tcW w:w="0" w:type="auto"/>
          </w:tcPr>
          <w:p w14:paraId="6429EE2B"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37A2E01B" w14:textId="77777777" w:rsidR="00DB66F7" w:rsidRPr="00BE00C7" w:rsidRDefault="00DB66F7" w:rsidP="00BE00C7">
            <w:pPr>
              <w:pStyle w:val="OutcomeDescription"/>
              <w:spacing w:before="120" w:after="120"/>
              <w:rPr>
                <w:rFonts w:cs="Arial"/>
                <w:lang w:eastAsia="en-NZ"/>
              </w:rPr>
            </w:pPr>
            <w:r w:rsidRPr="00BE00C7">
              <w:rPr>
                <w:rFonts w:cs="Arial"/>
                <w:lang w:eastAsia="en-NZ"/>
              </w:rPr>
              <w:t>The multidisciplinary team at Waterlea Lifecare work in partnership with the resident and their whānau to support wellbeing. A care plan is developed by a registered nurse following comprehensive nursing and medical assessment, including consideration of the resident’s lived experience, cultural needs, values and beliefs, and which considers wider service integration where required.</w:t>
            </w:r>
          </w:p>
          <w:p w14:paraId="7E7C48A4" w14:textId="77777777" w:rsidR="00DB66F7" w:rsidRPr="00BE00C7" w:rsidRDefault="00DB66F7" w:rsidP="00BE00C7">
            <w:pPr>
              <w:pStyle w:val="OutcomeDescription"/>
              <w:spacing w:before="120" w:after="120"/>
              <w:rPr>
                <w:rFonts w:cs="Arial"/>
                <w:lang w:eastAsia="en-NZ"/>
              </w:rPr>
            </w:pPr>
            <w:r w:rsidRPr="00BE00C7">
              <w:rPr>
                <w:rFonts w:cs="Arial"/>
                <w:lang w:eastAsia="en-NZ"/>
              </w:rPr>
              <w:t>Five resident files were reviewed: three rest home level and two dementia care resident files. Files included one resident receiving respite care funded by the Accident Compensation Corporation (ACC), two residents receiving rest home care under an age-related residential care (ARRC) contract, and two residents receiving care in the secure dementia unit. These files included residents who identified as Māori, residents with a wound or infection, residents with medical comorbidities, and residents with chall</w:t>
            </w:r>
            <w:r w:rsidRPr="00BE00C7">
              <w:rPr>
                <w:rFonts w:cs="Arial"/>
                <w:lang w:eastAsia="en-NZ"/>
              </w:rPr>
              <w:t xml:space="preserve">enging behaviour. </w:t>
            </w:r>
          </w:p>
          <w:p w14:paraId="00FBBDCF" w14:textId="77777777" w:rsidR="00DB66F7" w:rsidRPr="00BE00C7" w:rsidRDefault="00DB66F7" w:rsidP="00BE00C7">
            <w:pPr>
              <w:pStyle w:val="OutcomeDescription"/>
              <w:spacing w:before="120" w:after="120"/>
              <w:rPr>
                <w:rFonts w:cs="Arial"/>
                <w:lang w:eastAsia="en-NZ"/>
              </w:rPr>
            </w:pPr>
            <w:r w:rsidRPr="00BE00C7">
              <w:rPr>
                <w:rFonts w:cs="Arial"/>
                <w:lang w:eastAsia="en-NZ"/>
              </w:rPr>
              <w:t>Files reviewed confirmed that clinical assessments, including for mobility, falls risk, pressure injury risk, pain, continence, and nutritional needs, inform care planning. An interim care plan guides care during the assessment process. InterRAI assessments are completed within three weeks of admission and at a minimum of six-monthly thereafter. Long-term care planning details strategies required to maintain and promote independence, wellbeing, and where appropriate, resident involvement in the community. C</w:t>
            </w:r>
            <w:r w:rsidRPr="00BE00C7">
              <w:rPr>
                <w:rFonts w:cs="Arial"/>
                <w:lang w:eastAsia="en-NZ"/>
              </w:rPr>
              <w:t xml:space="preserve">ultural and spiritual needs are identified for residents during the assessment process and supports to meet these needs are documented. Māori residents have a care plan based on the domains of Te Whare Tapa Whā to ensure cultural needs are met. </w:t>
            </w:r>
          </w:p>
          <w:p w14:paraId="54AD55FC"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Timeframes for the initial assessment, medical assessment, initial care plan, long-term care plan and review timeframes meet contractual requirements. This was verified by sampling residents’ records, from interviews (including with the nurse practitioner), and from observations. </w:t>
            </w:r>
          </w:p>
          <w:p w14:paraId="18C88FB3" w14:textId="77777777" w:rsidR="00DB66F7" w:rsidRPr="00BE00C7" w:rsidRDefault="00DB66F7"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Short term care plans are developed, if necessary, and examples were sighted for infections and wound care. These are reviewed weekly, or earlier if clinically indicated. Where progress is different to that expected, or new needs are identified, changes are made to the care plan.</w:t>
            </w:r>
          </w:p>
          <w:p w14:paraId="613D7B3A"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Staff understood the need for residents and whānau, including Māori, to </w:t>
            </w:r>
            <w:r w:rsidRPr="00BE00C7">
              <w:rPr>
                <w:rFonts w:cs="Arial"/>
                <w:lang w:eastAsia="en-NZ"/>
              </w:rPr>
              <w:lastRenderedPageBreak/>
              <w:t xml:space="preserve">have input into their care and identify their own goals. Multidisciplinary review occurs with resident and whānau input when possible. Residents and whānau are given choices, and staff ensure they have access to information. For residents in the dementia unit, the EPOA or welfare guardian is involved at every step of the assessment, care planning and review process. Those interviewed confirmed active involvement in the assessment, care planning and review process, including residents with a disability. </w:t>
            </w:r>
          </w:p>
          <w:p w14:paraId="0EAD3890" w14:textId="77777777" w:rsidR="00DB66F7" w:rsidRPr="00BE00C7" w:rsidRDefault="00DB66F7" w:rsidP="00BE00C7">
            <w:pPr>
              <w:pStyle w:val="OutcomeDescription"/>
              <w:spacing w:before="120" w:after="120"/>
              <w:rPr>
                <w:rFonts w:cs="Arial"/>
                <w:lang w:eastAsia="en-NZ"/>
              </w:rPr>
            </w:pPr>
            <w:r w:rsidRPr="00BE00C7">
              <w:rPr>
                <w:rFonts w:cs="Arial"/>
                <w:lang w:eastAsia="en-NZ"/>
              </w:rPr>
              <w:t>The nurse practitioner interviewed confirmed care is of a high standard, and they are called appropriately when needed.</w:t>
            </w:r>
          </w:p>
          <w:p w14:paraId="605E3047" w14:textId="77777777" w:rsidR="00DB66F7" w:rsidRPr="00BE00C7" w:rsidRDefault="00DB66F7" w:rsidP="00DB66F7">
            <w:pPr>
              <w:pStyle w:val="OutcomeDescription"/>
              <w:spacing w:before="120" w:after="120"/>
              <w:rPr>
                <w:rFonts w:cs="Arial"/>
                <w:lang w:eastAsia="en-NZ"/>
              </w:rPr>
            </w:pPr>
          </w:p>
        </w:tc>
      </w:tr>
      <w:tr w:rsidR="00AC67E6" w14:paraId="1ADBA0A3" w14:textId="77777777">
        <w:tc>
          <w:tcPr>
            <w:tcW w:w="0" w:type="auto"/>
          </w:tcPr>
          <w:p w14:paraId="74627D37"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3.4: My medication</w:t>
            </w:r>
          </w:p>
          <w:p w14:paraId="016AABE8"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4519FBF" w14:textId="77777777" w:rsidR="00DB66F7" w:rsidRPr="00BE00C7" w:rsidRDefault="00DB66F7" w:rsidP="00BE00C7">
            <w:pPr>
              <w:pStyle w:val="OutcomeDescription"/>
              <w:spacing w:before="120" w:after="120"/>
              <w:rPr>
                <w:rFonts w:cs="Arial"/>
                <w:lang w:eastAsia="en-NZ"/>
              </w:rPr>
            </w:pPr>
          </w:p>
        </w:tc>
        <w:tc>
          <w:tcPr>
            <w:tcW w:w="0" w:type="auto"/>
          </w:tcPr>
          <w:p w14:paraId="7A6A52A1"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5BF0D39C"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using an electronic system was observed on the day of audit, including the recording of allergies and sensitivities.  All staff who administer medicines were competent to perform the function they manage.  </w:t>
            </w:r>
          </w:p>
          <w:p w14:paraId="40F301E1" w14:textId="77777777" w:rsidR="00DB66F7" w:rsidRPr="00BE00C7" w:rsidRDefault="00DB66F7" w:rsidP="00BE00C7">
            <w:pPr>
              <w:pStyle w:val="OutcomeDescription"/>
              <w:spacing w:before="120" w:after="120"/>
              <w:rPr>
                <w:rFonts w:cs="Arial"/>
                <w:lang w:eastAsia="en-NZ"/>
              </w:rPr>
            </w:pPr>
            <w:r w:rsidRPr="00BE00C7">
              <w:rPr>
                <w:rFonts w:cs="Arial"/>
                <w:lang w:eastAsia="en-NZ"/>
              </w:rPr>
              <w:t>Medications are supplied to the facility from a contracted pharmacy. Medicines were stored safely, including those requiring refrigeration, and all medicines were stored within the recommended temperature range. The corrective action raised at the last audit relating to medication use-by dates and the correct labelling of medications has been addressed, good practices are in place. The corrective action is now closed.</w:t>
            </w:r>
          </w:p>
          <w:p w14:paraId="459BF865" w14:textId="77777777" w:rsidR="00DB66F7" w:rsidRPr="00BE00C7" w:rsidRDefault="00DB66F7" w:rsidP="00BE00C7">
            <w:pPr>
              <w:pStyle w:val="OutcomeDescription"/>
              <w:spacing w:before="120" w:after="120"/>
              <w:rPr>
                <w:rFonts w:cs="Arial"/>
                <w:lang w:eastAsia="en-NZ"/>
              </w:rPr>
            </w:pPr>
            <w:r w:rsidRPr="00BE00C7">
              <w:rPr>
                <w:rFonts w:cs="Arial"/>
                <w:lang w:eastAsia="en-NZ"/>
              </w:rPr>
              <w:t>Controlled drugs are held securely and entered into a controlled drug register. Review of the register confirmed documentation met regulations and the required stock checks occur. This had been confirmed in an audit conducted by the contracted pharmacist, who completes the six-monthly physical checks.</w:t>
            </w:r>
          </w:p>
          <w:p w14:paraId="0B950480" w14:textId="77777777" w:rsidR="00DB66F7" w:rsidRPr="00BE00C7" w:rsidRDefault="00DB66F7" w:rsidP="00BE00C7">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The required three-monthly GP or NP review was consistently recorded on the medicine chart.  Standing orders were not used.</w:t>
            </w:r>
          </w:p>
          <w:p w14:paraId="6EDA52C0"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No residents were self-administrating medication at the time of audit, and the registered nurse was able to describe the processes to safely facilitate </w:t>
            </w:r>
            <w:r w:rsidRPr="00BE00C7">
              <w:rPr>
                <w:rFonts w:cs="Arial"/>
                <w:lang w:eastAsia="en-NZ"/>
              </w:rPr>
              <w:lastRenderedPageBreak/>
              <w:t xml:space="preserve">resident self-administration when required. The registered nurse stated self-administration did not occur in the dementia unit. </w:t>
            </w:r>
          </w:p>
          <w:p w14:paraId="48A58F0E" w14:textId="77777777" w:rsidR="00DB66F7" w:rsidRPr="00BE00C7" w:rsidRDefault="00DB66F7" w:rsidP="00BE00C7">
            <w:pPr>
              <w:pStyle w:val="OutcomeDescription"/>
              <w:spacing w:before="120" w:after="120"/>
              <w:rPr>
                <w:rFonts w:cs="Arial"/>
                <w:lang w:eastAsia="en-NZ"/>
              </w:rPr>
            </w:pPr>
            <w:r w:rsidRPr="00BE00C7">
              <w:rPr>
                <w:rFonts w:cs="Arial"/>
                <w:lang w:eastAsia="en-NZ"/>
              </w:rPr>
              <w:t>Residents and their EPOA/whānau are supported to understand their medications. The registered nurse discussed including whānau in decision-making.</w:t>
            </w:r>
          </w:p>
          <w:p w14:paraId="126DD6F1" w14:textId="77777777" w:rsidR="00DB66F7" w:rsidRPr="00BE00C7" w:rsidRDefault="00DB66F7" w:rsidP="00BE00C7">
            <w:pPr>
              <w:pStyle w:val="OutcomeDescription"/>
              <w:spacing w:before="120" w:after="120"/>
              <w:rPr>
                <w:rFonts w:cs="Arial"/>
                <w:lang w:eastAsia="en-NZ"/>
              </w:rPr>
            </w:pPr>
          </w:p>
        </w:tc>
      </w:tr>
      <w:tr w:rsidR="00AC67E6" w14:paraId="02839252" w14:textId="77777777">
        <w:tc>
          <w:tcPr>
            <w:tcW w:w="0" w:type="auto"/>
          </w:tcPr>
          <w:p w14:paraId="76AE52D2"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AC38AE"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2071E64" w14:textId="77777777" w:rsidR="00DB66F7" w:rsidRPr="00BE00C7" w:rsidRDefault="00DB66F7" w:rsidP="00BE00C7">
            <w:pPr>
              <w:pStyle w:val="OutcomeDescription"/>
              <w:spacing w:before="120" w:after="120"/>
              <w:rPr>
                <w:rFonts w:cs="Arial"/>
                <w:lang w:eastAsia="en-NZ"/>
              </w:rPr>
            </w:pPr>
          </w:p>
        </w:tc>
        <w:tc>
          <w:tcPr>
            <w:tcW w:w="0" w:type="auto"/>
          </w:tcPr>
          <w:p w14:paraId="06259821"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6B49ED7F"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menu has been developed in line with recognised nutritional guidelines for older persons and has taken into consideration the food and </w:t>
            </w:r>
            <w:r w:rsidRPr="00BE00C7">
              <w:rPr>
                <w:rFonts w:cs="Arial"/>
                <w:lang w:eastAsia="en-NZ"/>
              </w:rPr>
              <w:t>cultural preferences of those using the service. Evidence of resident satisfaction with meals was verified from residents and whānau interviews, satisfaction surveys and resident meeting minutes.</w:t>
            </w:r>
          </w:p>
          <w:p w14:paraId="0E29143B" w14:textId="77777777" w:rsidR="00DB66F7" w:rsidRPr="00BE00C7" w:rsidRDefault="00DB66F7" w:rsidP="00BE00C7">
            <w:pPr>
              <w:pStyle w:val="OutcomeDescription"/>
              <w:spacing w:before="120" w:after="120"/>
              <w:rPr>
                <w:rFonts w:cs="Arial"/>
                <w:lang w:eastAsia="en-NZ"/>
              </w:rPr>
            </w:pPr>
            <w:r w:rsidRPr="00BE00C7">
              <w:rPr>
                <w:rFonts w:cs="Arial"/>
                <w:lang w:eastAsia="en-NZ"/>
              </w:rPr>
              <w:t>The service operates with an approved food safety plan and registration.</w:t>
            </w:r>
          </w:p>
          <w:p w14:paraId="58F9CEE8" w14:textId="77777777" w:rsidR="00DB66F7" w:rsidRPr="00BE00C7" w:rsidRDefault="00DB66F7" w:rsidP="00BE00C7">
            <w:pPr>
              <w:pStyle w:val="OutcomeDescription"/>
              <w:spacing w:before="120" w:after="120"/>
              <w:rPr>
                <w:rFonts w:cs="Arial"/>
                <w:lang w:eastAsia="en-NZ"/>
              </w:rPr>
            </w:pPr>
          </w:p>
        </w:tc>
      </w:tr>
      <w:tr w:rsidR="00AC67E6" w14:paraId="5E01AF0D" w14:textId="77777777">
        <w:tc>
          <w:tcPr>
            <w:tcW w:w="0" w:type="auto"/>
          </w:tcPr>
          <w:p w14:paraId="0C9106D2"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2BF4E28"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02610E9" w14:textId="77777777" w:rsidR="00DB66F7" w:rsidRPr="00BE00C7" w:rsidRDefault="00DB66F7" w:rsidP="00BE00C7">
            <w:pPr>
              <w:pStyle w:val="OutcomeDescription"/>
              <w:spacing w:before="120" w:after="120"/>
              <w:rPr>
                <w:rFonts w:cs="Arial"/>
                <w:lang w:eastAsia="en-NZ"/>
              </w:rPr>
            </w:pPr>
          </w:p>
        </w:tc>
        <w:tc>
          <w:tcPr>
            <w:tcW w:w="0" w:type="auto"/>
          </w:tcPr>
          <w:p w14:paraId="7F63BB08"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300B1838"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Transfer or discharge from Waterlea Lifecare is planned and managed safely, with coordination between services and in collaboration with the </w:t>
            </w:r>
            <w:r w:rsidRPr="00BE00C7">
              <w:rPr>
                <w:rFonts w:cs="Arial"/>
                <w:lang w:eastAsia="en-NZ"/>
              </w:rPr>
              <w:t>resident and whānau. Risks and current support needs are identified and managed.  Transfer and discharge planning includes open communication and handover of information between all services, including current needs and any risks identified. Escorts are provided as needed.</w:t>
            </w:r>
          </w:p>
          <w:p w14:paraId="34ACEEFE" w14:textId="77777777" w:rsidR="00DB66F7" w:rsidRPr="00BE00C7" w:rsidRDefault="00DB66F7" w:rsidP="00BE00C7">
            <w:pPr>
              <w:pStyle w:val="OutcomeDescription"/>
              <w:spacing w:before="120" w:after="120"/>
              <w:rPr>
                <w:rFonts w:cs="Arial"/>
                <w:lang w:eastAsia="en-NZ"/>
              </w:rPr>
            </w:pPr>
            <w:r w:rsidRPr="00BE00C7">
              <w:rPr>
                <w:rFonts w:cs="Arial"/>
                <w:lang w:eastAsia="en-NZ"/>
              </w:rPr>
              <w:t>Whānau reported being kept well informed during the transfer of their relative. Documentation evidenced EPOA and whānau were kept informed during transfer.</w:t>
            </w:r>
          </w:p>
          <w:p w14:paraId="69594729"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nurse practitioner interviewed confirmed the level of communication with staff was excellent.  </w:t>
            </w:r>
          </w:p>
          <w:p w14:paraId="210BD546" w14:textId="77777777" w:rsidR="00DB66F7" w:rsidRPr="00BE00C7" w:rsidRDefault="00DB66F7" w:rsidP="00BE00C7">
            <w:pPr>
              <w:pStyle w:val="OutcomeDescription"/>
              <w:spacing w:before="120" w:after="120"/>
              <w:rPr>
                <w:rFonts w:cs="Arial"/>
                <w:lang w:eastAsia="en-NZ"/>
              </w:rPr>
            </w:pPr>
          </w:p>
        </w:tc>
      </w:tr>
      <w:tr w:rsidR="00AC67E6" w14:paraId="20980494" w14:textId="77777777">
        <w:tc>
          <w:tcPr>
            <w:tcW w:w="0" w:type="auto"/>
          </w:tcPr>
          <w:p w14:paraId="01A570A6" w14:textId="77777777" w:rsidR="00DB66F7" w:rsidRPr="00BE00C7" w:rsidRDefault="00DB66F7" w:rsidP="00BE00C7">
            <w:pPr>
              <w:pStyle w:val="OutcomeDescription"/>
              <w:spacing w:before="120" w:after="120"/>
              <w:rPr>
                <w:rFonts w:cs="Arial"/>
                <w:lang w:eastAsia="en-NZ"/>
              </w:rPr>
            </w:pPr>
            <w:r w:rsidRPr="00BE00C7">
              <w:rPr>
                <w:rFonts w:cs="Arial"/>
                <w:lang w:eastAsia="en-NZ"/>
              </w:rPr>
              <w:t>Subsection 4.1: The facility</w:t>
            </w:r>
          </w:p>
          <w:p w14:paraId="42DF4B80"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lastRenderedPageBreak/>
              <w:t>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B603403" w14:textId="77777777" w:rsidR="00DB66F7" w:rsidRPr="00BE00C7" w:rsidRDefault="00DB66F7" w:rsidP="00BE00C7">
            <w:pPr>
              <w:pStyle w:val="OutcomeDescription"/>
              <w:spacing w:before="120" w:after="120"/>
              <w:rPr>
                <w:rFonts w:cs="Arial"/>
                <w:lang w:eastAsia="en-NZ"/>
              </w:rPr>
            </w:pPr>
          </w:p>
        </w:tc>
        <w:tc>
          <w:tcPr>
            <w:tcW w:w="0" w:type="auto"/>
          </w:tcPr>
          <w:p w14:paraId="04B8131D"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C1DF9B"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Appropriate systems were in place to ensure the residents’ physical environment and facilities (internal and external) were fit for their purpose, well maintained and that they meet legislative requirements. A planned maintenance schedule included electrical testing and tagging, resident </w:t>
            </w:r>
            <w:r w:rsidRPr="00BE00C7">
              <w:rPr>
                <w:rFonts w:cs="Arial"/>
                <w:lang w:eastAsia="en-NZ"/>
              </w:rPr>
              <w:lastRenderedPageBreak/>
              <w:t xml:space="preserve">equipment checks, and checking and calibration of clinical equipment. </w:t>
            </w:r>
          </w:p>
          <w:p w14:paraId="3CAC0D42" w14:textId="77777777" w:rsidR="00DB66F7" w:rsidRPr="00BE00C7" w:rsidRDefault="00DB66F7" w:rsidP="00BE00C7">
            <w:pPr>
              <w:pStyle w:val="OutcomeDescription"/>
              <w:spacing w:before="120" w:after="120"/>
              <w:rPr>
                <w:rFonts w:cs="Arial"/>
                <w:lang w:eastAsia="en-NZ"/>
              </w:rPr>
            </w:pPr>
            <w:r w:rsidRPr="00BE00C7">
              <w:rPr>
                <w:rFonts w:cs="Arial"/>
                <w:lang w:eastAsia="en-NZ"/>
              </w:rPr>
              <w:t>The building had a building warrant of fitness which expires on 1 July 2025.</w:t>
            </w:r>
          </w:p>
          <w:p w14:paraId="2F856F8D" w14:textId="77777777" w:rsidR="00DB66F7" w:rsidRPr="00BE00C7" w:rsidRDefault="00DB66F7"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w:t>
            </w:r>
          </w:p>
          <w:p w14:paraId="2D152E25" w14:textId="77777777" w:rsidR="00DB66F7" w:rsidRPr="00BE00C7" w:rsidRDefault="00DB66F7" w:rsidP="00BE00C7">
            <w:pPr>
              <w:pStyle w:val="OutcomeDescription"/>
              <w:spacing w:before="120" w:after="120"/>
              <w:rPr>
                <w:rFonts w:cs="Arial"/>
                <w:lang w:eastAsia="en-NZ"/>
              </w:rPr>
            </w:pPr>
          </w:p>
        </w:tc>
      </w:tr>
      <w:tr w:rsidR="00AC67E6" w14:paraId="74299F0F" w14:textId="77777777">
        <w:tc>
          <w:tcPr>
            <w:tcW w:w="0" w:type="auto"/>
          </w:tcPr>
          <w:p w14:paraId="02F47205"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6C6CB88"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37B1692" w14:textId="77777777" w:rsidR="00DB66F7" w:rsidRPr="00BE00C7" w:rsidRDefault="00DB66F7" w:rsidP="00BE00C7">
            <w:pPr>
              <w:pStyle w:val="OutcomeDescription"/>
              <w:spacing w:before="120" w:after="120"/>
              <w:rPr>
                <w:rFonts w:cs="Arial"/>
                <w:lang w:eastAsia="en-NZ"/>
              </w:rPr>
            </w:pPr>
          </w:p>
        </w:tc>
        <w:tc>
          <w:tcPr>
            <w:tcW w:w="0" w:type="auto"/>
          </w:tcPr>
          <w:p w14:paraId="641DBAAD"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638F5E4E"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clinical services manager is the infection prevention and control resource nurse and is responsible for overseeing and implementing the IP programme, with reporting lines to senior management and to the Heritage Lifecare Ltd regional clinical advisor responsible for infection prevention and antimicrobial stewardship. The IPC resource nurse has appropriate skills, knowledge and qualifications for the role, and confirmed access to the necessary resources and support.  </w:t>
            </w:r>
          </w:p>
          <w:p w14:paraId="0E21BFEA"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and are based on current accepted good practice.  An annual infection prevention and antimicrobial stewardship plan is in place, has been approved by the Heritage Lifecare Limited governing body, and is reviewed and reported on annually. The plan is linked to the quality improvement activities. </w:t>
            </w:r>
          </w:p>
          <w:p w14:paraId="3FCC24DD" w14:textId="77777777" w:rsidR="00DB66F7" w:rsidRPr="00BE00C7" w:rsidRDefault="00DB66F7"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and were observed to follow these correctly. Residents and their whānau are educated about infection prevention in a manner that </w:t>
            </w:r>
            <w:r w:rsidRPr="00BE00C7">
              <w:rPr>
                <w:rFonts w:cs="Arial"/>
                <w:lang w:eastAsia="en-NZ"/>
              </w:rPr>
              <w:t>meets their needs; this was confirmed in resident interviews.</w:t>
            </w:r>
          </w:p>
          <w:p w14:paraId="15AEF63F" w14:textId="77777777" w:rsidR="00DB66F7" w:rsidRPr="00BE00C7" w:rsidRDefault="00DB66F7" w:rsidP="00BE00C7">
            <w:pPr>
              <w:pStyle w:val="OutcomeDescription"/>
              <w:spacing w:before="120" w:after="120"/>
              <w:rPr>
                <w:rFonts w:cs="Arial"/>
                <w:lang w:eastAsia="en-NZ"/>
              </w:rPr>
            </w:pPr>
          </w:p>
        </w:tc>
      </w:tr>
      <w:tr w:rsidR="00AC67E6" w14:paraId="4DF0088B" w14:textId="77777777">
        <w:tc>
          <w:tcPr>
            <w:tcW w:w="0" w:type="auto"/>
          </w:tcPr>
          <w:p w14:paraId="7BC7E9EC" w14:textId="77777777" w:rsidR="00DB66F7" w:rsidRPr="00BE00C7" w:rsidRDefault="00DB66F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65FD18"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lastRenderedPageBreak/>
              <w:t>multi-drug-resistant organisms in accordance with national and regional surveillance programmes, agreed objectives, priorities, and methods specified in the infection prevention programme, and with an equity focus.</w:t>
            </w:r>
          </w:p>
          <w:p w14:paraId="46AB4D06" w14:textId="77777777" w:rsidR="00DB66F7" w:rsidRPr="00BE00C7" w:rsidRDefault="00DB66F7" w:rsidP="00BE00C7">
            <w:pPr>
              <w:pStyle w:val="OutcomeDescription"/>
              <w:spacing w:before="120" w:after="120"/>
              <w:rPr>
                <w:rFonts w:cs="Arial"/>
                <w:lang w:eastAsia="en-NZ"/>
              </w:rPr>
            </w:pPr>
          </w:p>
        </w:tc>
        <w:tc>
          <w:tcPr>
            <w:tcW w:w="0" w:type="auto"/>
          </w:tcPr>
          <w:p w14:paraId="34B6A7B6"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4CC45C" w14:textId="77777777" w:rsidR="00DB66F7" w:rsidRPr="00BE00C7" w:rsidRDefault="00DB66F7"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infection control programme. Standardised definitions are used, and monthly surveillance data, including ethnicity data, is collated and analysed to identify any trends, possible causative factors and required actions.  Benchmarking with other facilities in the group occurs. Results of the surveillance programme are reported to management and</w:t>
            </w:r>
            <w:r w:rsidRPr="00BE00C7">
              <w:rPr>
                <w:rFonts w:cs="Arial"/>
                <w:lang w:eastAsia="en-NZ"/>
              </w:rPr>
              <w:t xml:space="preserve"> </w:t>
            </w:r>
            <w:r w:rsidRPr="00BE00C7">
              <w:rPr>
                <w:rFonts w:cs="Arial"/>
                <w:lang w:eastAsia="en-NZ"/>
              </w:rPr>
              <w:lastRenderedPageBreak/>
              <w:t>shared with staff. Documentation from a recent COVID-19 outbreak was reviewed and demonstrated a thorough process for monitoring and follow-up.  Learnings from the event have now been incorporated into practice.</w:t>
            </w:r>
          </w:p>
          <w:p w14:paraId="4215F60E" w14:textId="77777777" w:rsidR="00DB66F7" w:rsidRPr="00BE00C7" w:rsidRDefault="00DB66F7" w:rsidP="00BE00C7">
            <w:pPr>
              <w:pStyle w:val="OutcomeDescription"/>
              <w:spacing w:before="120" w:after="120"/>
              <w:rPr>
                <w:rFonts w:cs="Arial"/>
                <w:lang w:eastAsia="en-NZ"/>
              </w:rPr>
            </w:pPr>
            <w:r w:rsidRPr="00BE00C7">
              <w:rPr>
                <w:rFonts w:cs="Arial"/>
                <w:lang w:eastAsia="en-NZ"/>
              </w:rPr>
              <w:t>There are clear processes for communication between staff and residents. Residents and whānau interviewed were happy with the communication from staff in relation to health care-acquired infection.</w:t>
            </w:r>
          </w:p>
          <w:p w14:paraId="5F8D61DB" w14:textId="77777777" w:rsidR="00DB66F7" w:rsidRPr="00BE00C7" w:rsidRDefault="00DB66F7" w:rsidP="00BE00C7">
            <w:pPr>
              <w:pStyle w:val="OutcomeDescription"/>
              <w:spacing w:before="120" w:after="120"/>
              <w:rPr>
                <w:rFonts w:cs="Arial"/>
                <w:lang w:eastAsia="en-NZ"/>
              </w:rPr>
            </w:pPr>
          </w:p>
        </w:tc>
      </w:tr>
      <w:tr w:rsidR="00AC67E6" w14:paraId="4479E64D" w14:textId="77777777">
        <w:tc>
          <w:tcPr>
            <w:tcW w:w="0" w:type="auto"/>
          </w:tcPr>
          <w:p w14:paraId="0C848B40" w14:textId="77777777" w:rsidR="00DB66F7" w:rsidRPr="00BE00C7" w:rsidRDefault="00DB66F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3DEC60E" w14:textId="77777777" w:rsidR="00DB66F7" w:rsidRPr="00BE00C7" w:rsidRDefault="00DB66F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460DC95" w14:textId="77777777" w:rsidR="00DB66F7" w:rsidRPr="00BE00C7" w:rsidRDefault="00DB66F7" w:rsidP="00BE00C7">
            <w:pPr>
              <w:pStyle w:val="OutcomeDescription"/>
              <w:spacing w:before="120" w:after="120"/>
              <w:rPr>
                <w:rFonts w:cs="Arial"/>
                <w:lang w:eastAsia="en-NZ"/>
              </w:rPr>
            </w:pPr>
          </w:p>
        </w:tc>
        <w:tc>
          <w:tcPr>
            <w:tcW w:w="0" w:type="auto"/>
          </w:tcPr>
          <w:p w14:paraId="32FAFD46" w14:textId="77777777" w:rsidR="00DB66F7" w:rsidRPr="00BE00C7" w:rsidRDefault="00DB66F7" w:rsidP="00BE00C7">
            <w:pPr>
              <w:pStyle w:val="OutcomeDescription"/>
              <w:spacing w:before="120" w:after="120"/>
              <w:rPr>
                <w:rFonts w:cs="Arial"/>
                <w:lang w:eastAsia="en-NZ"/>
              </w:rPr>
            </w:pPr>
            <w:r w:rsidRPr="00BE00C7">
              <w:rPr>
                <w:rFonts w:cs="Arial"/>
                <w:lang w:eastAsia="en-NZ"/>
              </w:rPr>
              <w:t>FA</w:t>
            </w:r>
          </w:p>
        </w:tc>
        <w:tc>
          <w:tcPr>
            <w:tcW w:w="0" w:type="auto"/>
          </w:tcPr>
          <w:p w14:paraId="61D3224C" w14:textId="77777777" w:rsidR="00DB66F7" w:rsidRPr="00BE00C7" w:rsidRDefault="00DB66F7"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through documented policy and regular reporting requirements. The clinical advisory group (CAG) monitors the use of restraint across the organisation and is chaired by one of the organisation’s regional managers, who has responsibility for ensuring that restraint elimination is achieved.</w:t>
            </w:r>
          </w:p>
          <w:p w14:paraId="7BD79C77" w14:textId="77777777" w:rsidR="00DB66F7" w:rsidRPr="00BE00C7" w:rsidRDefault="00DB66F7" w:rsidP="00BE00C7">
            <w:pPr>
              <w:pStyle w:val="OutcomeDescription"/>
              <w:spacing w:before="120" w:after="120"/>
              <w:rPr>
                <w:rFonts w:cs="Arial"/>
                <w:lang w:eastAsia="en-NZ"/>
              </w:rPr>
            </w:pPr>
            <w:r w:rsidRPr="00BE00C7">
              <w:rPr>
                <w:rFonts w:cs="Arial"/>
                <w:lang w:eastAsia="en-NZ"/>
              </w:rPr>
              <w:t>The CM reports to the senior leadership each month on the activities taken to ensure a restraint-free environment is maintained. The reporting includes staff training, incident reports, health and safety issues for health care and support staff, and any support provided to whānau to explore restraint-free alternatives when restraint is requested for a new admission or due to a change in health status. The regional manager confirmed that this monthly reporting assists the executive management team to closely</w:t>
            </w:r>
            <w:r w:rsidRPr="00BE00C7">
              <w:rPr>
                <w:rFonts w:cs="Arial"/>
                <w:lang w:eastAsia="en-NZ"/>
              </w:rPr>
              <w:t xml:space="preserve"> monitor the move towards a restraint-free environment for the whole HLL group, and specifically at Waterlea.</w:t>
            </w:r>
          </w:p>
          <w:p w14:paraId="199A7FC9" w14:textId="77777777" w:rsidR="00DB66F7" w:rsidRPr="00BE00C7" w:rsidRDefault="00DB66F7" w:rsidP="00BE00C7">
            <w:pPr>
              <w:pStyle w:val="OutcomeDescription"/>
              <w:spacing w:before="120" w:after="120"/>
              <w:rPr>
                <w:rFonts w:cs="Arial"/>
                <w:lang w:eastAsia="en-NZ"/>
              </w:rPr>
            </w:pPr>
            <w:r w:rsidRPr="00BE00C7">
              <w:rPr>
                <w:rFonts w:cs="Arial"/>
                <w:lang w:eastAsia="en-NZ"/>
              </w:rPr>
              <w:t>At the time of audit, there was no residents using restraint. Restraint has not been used at Waterlea since 2018.</w:t>
            </w:r>
          </w:p>
          <w:p w14:paraId="572513EA" w14:textId="77777777" w:rsidR="00DB66F7" w:rsidRPr="00BE00C7" w:rsidRDefault="00DB66F7" w:rsidP="00BE00C7">
            <w:pPr>
              <w:pStyle w:val="OutcomeDescription"/>
              <w:spacing w:before="120" w:after="120"/>
              <w:rPr>
                <w:rFonts w:cs="Arial"/>
                <w:lang w:eastAsia="en-NZ"/>
              </w:rPr>
            </w:pPr>
          </w:p>
        </w:tc>
      </w:tr>
    </w:tbl>
    <w:p w14:paraId="13850033" w14:textId="77777777" w:rsidR="00DB66F7" w:rsidRPr="00BE00C7" w:rsidRDefault="00DB66F7" w:rsidP="00BE00C7">
      <w:pPr>
        <w:pStyle w:val="OutcomeDescription"/>
        <w:spacing w:before="120" w:after="120"/>
        <w:rPr>
          <w:rFonts w:cs="Arial"/>
          <w:lang w:eastAsia="en-NZ"/>
        </w:rPr>
      </w:pPr>
      <w:bookmarkStart w:id="56" w:name="AuditSummaryAttainment"/>
      <w:bookmarkEnd w:id="56"/>
    </w:p>
    <w:p w14:paraId="70657167" w14:textId="77777777" w:rsidR="00DB66F7" w:rsidRDefault="00DB66F7">
      <w:pPr>
        <w:pStyle w:val="Heading1"/>
        <w:rPr>
          <w:rFonts w:cs="Arial"/>
        </w:rPr>
      </w:pPr>
      <w:r>
        <w:rPr>
          <w:rFonts w:cs="Arial"/>
        </w:rPr>
        <w:lastRenderedPageBreak/>
        <w:t>Specific results for criterion where corrective actions are required</w:t>
      </w:r>
    </w:p>
    <w:p w14:paraId="7EBC6431" w14:textId="77777777" w:rsidR="00DB66F7" w:rsidRDefault="00DB66F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C5C9BAC" w14:textId="77777777" w:rsidR="00DB66F7" w:rsidRDefault="00DB66F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7CCD04E" w14:textId="77777777" w:rsidR="00DB66F7" w:rsidRDefault="00DB66F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67E6" w14:paraId="3A7A7D4F" w14:textId="77777777">
        <w:tc>
          <w:tcPr>
            <w:tcW w:w="0" w:type="auto"/>
          </w:tcPr>
          <w:p w14:paraId="77600A5D" w14:textId="77777777" w:rsidR="00DB66F7" w:rsidRPr="00BE00C7" w:rsidRDefault="00DB66F7" w:rsidP="00BE00C7">
            <w:pPr>
              <w:pStyle w:val="OutcomeDescription"/>
              <w:spacing w:before="120" w:after="120"/>
              <w:rPr>
                <w:rFonts w:cs="Arial"/>
                <w:lang w:eastAsia="en-NZ"/>
              </w:rPr>
            </w:pPr>
            <w:r w:rsidRPr="00BE00C7">
              <w:rPr>
                <w:rFonts w:cs="Arial"/>
                <w:lang w:eastAsia="en-NZ"/>
              </w:rPr>
              <w:t>No data to display</w:t>
            </w:r>
          </w:p>
        </w:tc>
      </w:tr>
    </w:tbl>
    <w:p w14:paraId="08260C5B" w14:textId="77777777" w:rsidR="00DB66F7" w:rsidRPr="00BE00C7" w:rsidRDefault="00DB66F7" w:rsidP="00BE00C7">
      <w:pPr>
        <w:pStyle w:val="OutcomeDescription"/>
        <w:spacing w:before="120" w:after="120"/>
        <w:rPr>
          <w:rFonts w:cs="Arial"/>
          <w:lang w:eastAsia="en-NZ"/>
        </w:rPr>
      </w:pPr>
      <w:bookmarkStart w:id="57" w:name="AuditSummaryCAMCriterion"/>
      <w:bookmarkEnd w:id="57"/>
    </w:p>
    <w:p w14:paraId="36B4AB91" w14:textId="77777777" w:rsidR="00DB66F7" w:rsidRDefault="00DB66F7">
      <w:pPr>
        <w:pStyle w:val="Heading1"/>
        <w:rPr>
          <w:rFonts w:cs="Arial"/>
        </w:rPr>
      </w:pPr>
      <w:r>
        <w:rPr>
          <w:rFonts w:cs="Arial"/>
        </w:rPr>
        <w:lastRenderedPageBreak/>
        <w:t>Specific results for criterion where a continuous improvement has been recorded</w:t>
      </w:r>
    </w:p>
    <w:p w14:paraId="4C26AF78" w14:textId="77777777" w:rsidR="00DB66F7" w:rsidRDefault="00DB66F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326679D" w14:textId="77777777" w:rsidR="00DB66F7" w:rsidRDefault="00DB66F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3619D6A" w14:textId="77777777" w:rsidR="00DB66F7" w:rsidRDefault="00DB66F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67E6" w14:paraId="0AB9A29F" w14:textId="77777777">
        <w:tc>
          <w:tcPr>
            <w:tcW w:w="0" w:type="auto"/>
          </w:tcPr>
          <w:p w14:paraId="02E0F23C" w14:textId="77777777" w:rsidR="00DB66F7" w:rsidRPr="00BE00C7" w:rsidRDefault="00DB66F7" w:rsidP="00BE00C7">
            <w:pPr>
              <w:pStyle w:val="OutcomeDescription"/>
              <w:spacing w:before="120" w:after="120"/>
              <w:rPr>
                <w:rFonts w:cs="Arial"/>
                <w:lang w:eastAsia="en-NZ"/>
              </w:rPr>
            </w:pPr>
            <w:r w:rsidRPr="00BE00C7">
              <w:rPr>
                <w:rFonts w:cs="Arial"/>
                <w:lang w:eastAsia="en-NZ"/>
              </w:rPr>
              <w:t>No data to display</w:t>
            </w:r>
          </w:p>
        </w:tc>
      </w:tr>
    </w:tbl>
    <w:p w14:paraId="0EA0516F" w14:textId="77777777" w:rsidR="00DB66F7" w:rsidRPr="00BE00C7" w:rsidRDefault="00DB66F7" w:rsidP="00BE00C7">
      <w:pPr>
        <w:pStyle w:val="OutcomeDescription"/>
        <w:spacing w:before="120" w:after="120"/>
        <w:rPr>
          <w:rFonts w:cs="Arial"/>
          <w:lang w:eastAsia="en-NZ"/>
        </w:rPr>
      </w:pPr>
      <w:bookmarkStart w:id="58" w:name="AuditSummaryCAMImprovment"/>
      <w:bookmarkEnd w:id="58"/>
    </w:p>
    <w:p w14:paraId="3760C51D" w14:textId="77777777" w:rsidR="00DB66F7" w:rsidRDefault="00DB66F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1D58" w14:textId="77777777" w:rsidR="00DB66F7" w:rsidRDefault="00DB66F7">
      <w:r>
        <w:separator/>
      </w:r>
    </w:p>
  </w:endnote>
  <w:endnote w:type="continuationSeparator" w:id="0">
    <w:p w14:paraId="4530DCCA" w14:textId="77777777" w:rsidR="00DB66F7" w:rsidRDefault="00DB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9C06" w14:textId="77777777" w:rsidR="00DB66F7" w:rsidRDefault="00DB66F7">
    <w:pPr>
      <w:pStyle w:val="Footer"/>
    </w:pPr>
  </w:p>
  <w:p w14:paraId="1F7058B1" w14:textId="77777777" w:rsidR="00DB66F7" w:rsidRDefault="00DB66F7"/>
  <w:p w14:paraId="34072EDB" w14:textId="77777777" w:rsidR="00DB66F7" w:rsidRDefault="00DB66F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6B63" w14:textId="77777777" w:rsidR="00DB66F7" w:rsidRPr="000B00BC" w:rsidRDefault="00DB66F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Waterlea Rest Home</w:t>
    </w:r>
    <w:bookmarkEnd w:id="59"/>
    <w:r>
      <w:rPr>
        <w:rFonts w:cs="Arial"/>
        <w:sz w:val="16"/>
        <w:szCs w:val="20"/>
      </w:rPr>
      <w:tab/>
      <w:t xml:space="preserve">Date of Audit: </w:t>
    </w:r>
    <w:bookmarkStart w:id="60" w:name="AuditStartDate1"/>
    <w:r>
      <w:rPr>
        <w:rFonts w:cs="Arial"/>
        <w:sz w:val="16"/>
        <w:szCs w:val="20"/>
      </w:rPr>
      <w:t>30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3997494" w14:textId="77777777" w:rsidR="00DB66F7" w:rsidRDefault="00DB66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3BB" w14:textId="77777777" w:rsidR="00DB66F7" w:rsidRDefault="00DB6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C42A" w14:textId="77777777" w:rsidR="00DB66F7" w:rsidRDefault="00DB66F7">
      <w:r>
        <w:separator/>
      </w:r>
    </w:p>
  </w:footnote>
  <w:footnote w:type="continuationSeparator" w:id="0">
    <w:p w14:paraId="51D3BB2A" w14:textId="77777777" w:rsidR="00DB66F7" w:rsidRDefault="00DB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45AD" w14:textId="77777777" w:rsidR="00DB66F7" w:rsidRDefault="00DB66F7">
    <w:pPr>
      <w:pStyle w:val="Header"/>
    </w:pPr>
  </w:p>
  <w:p w14:paraId="2549F6DC" w14:textId="77777777" w:rsidR="00DB66F7" w:rsidRDefault="00DB6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894" w14:textId="77777777" w:rsidR="00DB66F7" w:rsidRDefault="00DB66F7">
    <w:pPr>
      <w:pStyle w:val="Header"/>
    </w:pPr>
  </w:p>
  <w:p w14:paraId="23324664" w14:textId="77777777" w:rsidR="00DB66F7" w:rsidRDefault="00DB66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FCE3" w14:textId="77777777" w:rsidR="00DB66F7" w:rsidRDefault="00DB6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0CA288E">
      <w:start w:val="1"/>
      <w:numFmt w:val="decimal"/>
      <w:lvlText w:val="%1."/>
      <w:lvlJc w:val="left"/>
      <w:pPr>
        <w:ind w:left="360" w:hanging="360"/>
      </w:pPr>
    </w:lvl>
    <w:lvl w:ilvl="1" w:tplc="28A49296" w:tentative="1">
      <w:start w:val="1"/>
      <w:numFmt w:val="lowerLetter"/>
      <w:lvlText w:val="%2."/>
      <w:lvlJc w:val="left"/>
      <w:pPr>
        <w:ind w:left="1080" w:hanging="360"/>
      </w:pPr>
    </w:lvl>
    <w:lvl w:ilvl="2" w:tplc="1E4CB38E" w:tentative="1">
      <w:start w:val="1"/>
      <w:numFmt w:val="lowerRoman"/>
      <w:lvlText w:val="%3."/>
      <w:lvlJc w:val="right"/>
      <w:pPr>
        <w:ind w:left="1800" w:hanging="180"/>
      </w:pPr>
    </w:lvl>
    <w:lvl w:ilvl="3" w:tplc="E7FAFB98" w:tentative="1">
      <w:start w:val="1"/>
      <w:numFmt w:val="decimal"/>
      <w:lvlText w:val="%4."/>
      <w:lvlJc w:val="left"/>
      <w:pPr>
        <w:ind w:left="2520" w:hanging="360"/>
      </w:pPr>
    </w:lvl>
    <w:lvl w:ilvl="4" w:tplc="9B42C882" w:tentative="1">
      <w:start w:val="1"/>
      <w:numFmt w:val="lowerLetter"/>
      <w:lvlText w:val="%5."/>
      <w:lvlJc w:val="left"/>
      <w:pPr>
        <w:ind w:left="3240" w:hanging="360"/>
      </w:pPr>
    </w:lvl>
    <w:lvl w:ilvl="5" w:tplc="9938871C" w:tentative="1">
      <w:start w:val="1"/>
      <w:numFmt w:val="lowerRoman"/>
      <w:lvlText w:val="%6."/>
      <w:lvlJc w:val="right"/>
      <w:pPr>
        <w:ind w:left="3960" w:hanging="180"/>
      </w:pPr>
    </w:lvl>
    <w:lvl w:ilvl="6" w:tplc="C5D294BA" w:tentative="1">
      <w:start w:val="1"/>
      <w:numFmt w:val="decimal"/>
      <w:lvlText w:val="%7."/>
      <w:lvlJc w:val="left"/>
      <w:pPr>
        <w:ind w:left="4680" w:hanging="360"/>
      </w:pPr>
    </w:lvl>
    <w:lvl w:ilvl="7" w:tplc="35DA6E6C" w:tentative="1">
      <w:start w:val="1"/>
      <w:numFmt w:val="lowerLetter"/>
      <w:lvlText w:val="%8."/>
      <w:lvlJc w:val="left"/>
      <w:pPr>
        <w:ind w:left="5400" w:hanging="360"/>
      </w:pPr>
    </w:lvl>
    <w:lvl w:ilvl="8" w:tplc="A88ED4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48284D4">
      <w:start w:val="1"/>
      <w:numFmt w:val="bullet"/>
      <w:lvlText w:val=""/>
      <w:lvlJc w:val="left"/>
      <w:pPr>
        <w:ind w:left="720" w:hanging="360"/>
      </w:pPr>
      <w:rPr>
        <w:rFonts w:ascii="Symbol" w:hAnsi="Symbol" w:hint="default"/>
      </w:rPr>
    </w:lvl>
    <w:lvl w:ilvl="1" w:tplc="257EBB9A" w:tentative="1">
      <w:start w:val="1"/>
      <w:numFmt w:val="bullet"/>
      <w:lvlText w:val="o"/>
      <w:lvlJc w:val="left"/>
      <w:pPr>
        <w:ind w:left="1440" w:hanging="360"/>
      </w:pPr>
      <w:rPr>
        <w:rFonts w:ascii="Courier New" w:hAnsi="Courier New" w:cs="Courier New" w:hint="default"/>
      </w:rPr>
    </w:lvl>
    <w:lvl w:ilvl="2" w:tplc="92BE28F0" w:tentative="1">
      <w:start w:val="1"/>
      <w:numFmt w:val="bullet"/>
      <w:lvlText w:val=""/>
      <w:lvlJc w:val="left"/>
      <w:pPr>
        <w:ind w:left="2160" w:hanging="360"/>
      </w:pPr>
      <w:rPr>
        <w:rFonts w:ascii="Wingdings" w:hAnsi="Wingdings" w:hint="default"/>
      </w:rPr>
    </w:lvl>
    <w:lvl w:ilvl="3" w:tplc="CDDCFC90" w:tentative="1">
      <w:start w:val="1"/>
      <w:numFmt w:val="bullet"/>
      <w:lvlText w:val=""/>
      <w:lvlJc w:val="left"/>
      <w:pPr>
        <w:ind w:left="2880" w:hanging="360"/>
      </w:pPr>
      <w:rPr>
        <w:rFonts w:ascii="Symbol" w:hAnsi="Symbol" w:hint="default"/>
      </w:rPr>
    </w:lvl>
    <w:lvl w:ilvl="4" w:tplc="CDF49FB6" w:tentative="1">
      <w:start w:val="1"/>
      <w:numFmt w:val="bullet"/>
      <w:lvlText w:val="o"/>
      <w:lvlJc w:val="left"/>
      <w:pPr>
        <w:ind w:left="3600" w:hanging="360"/>
      </w:pPr>
      <w:rPr>
        <w:rFonts w:ascii="Courier New" w:hAnsi="Courier New" w:cs="Courier New" w:hint="default"/>
      </w:rPr>
    </w:lvl>
    <w:lvl w:ilvl="5" w:tplc="8250B81C" w:tentative="1">
      <w:start w:val="1"/>
      <w:numFmt w:val="bullet"/>
      <w:lvlText w:val=""/>
      <w:lvlJc w:val="left"/>
      <w:pPr>
        <w:ind w:left="4320" w:hanging="360"/>
      </w:pPr>
      <w:rPr>
        <w:rFonts w:ascii="Wingdings" w:hAnsi="Wingdings" w:hint="default"/>
      </w:rPr>
    </w:lvl>
    <w:lvl w:ilvl="6" w:tplc="C30055E6" w:tentative="1">
      <w:start w:val="1"/>
      <w:numFmt w:val="bullet"/>
      <w:lvlText w:val=""/>
      <w:lvlJc w:val="left"/>
      <w:pPr>
        <w:ind w:left="5040" w:hanging="360"/>
      </w:pPr>
      <w:rPr>
        <w:rFonts w:ascii="Symbol" w:hAnsi="Symbol" w:hint="default"/>
      </w:rPr>
    </w:lvl>
    <w:lvl w:ilvl="7" w:tplc="F02085CA" w:tentative="1">
      <w:start w:val="1"/>
      <w:numFmt w:val="bullet"/>
      <w:lvlText w:val="o"/>
      <w:lvlJc w:val="left"/>
      <w:pPr>
        <w:ind w:left="5760" w:hanging="360"/>
      </w:pPr>
      <w:rPr>
        <w:rFonts w:ascii="Courier New" w:hAnsi="Courier New" w:cs="Courier New" w:hint="default"/>
      </w:rPr>
    </w:lvl>
    <w:lvl w:ilvl="8" w:tplc="32740432" w:tentative="1">
      <w:start w:val="1"/>
      <w:numFmt w:val="bullet"/>
      <w:lvlText w:val=""/>
      <w:lvlJc w:val="left"/>
      <w:pPr>
        <w:ind w:left="6480" w:hanging="360"/>
      </w:pPr>
      <w:rPr>
        <w:rFonts w:ascii="Wingdings" w:hAnsi="Wingdings" w:hint="default"/>
      </w:rPr>
    </w:lvl>
  </w:abstractNum>
  <w:num w:numId="1" w16cid:durableId="580485013">
    <w:abstractNumId w:val="1"/>
  </w:num>
  <w:num w:numId="2" w16cid:durableId="84917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E6"/>
    <w:rsid w:val="00AC67E6"/>
    <w:rsid w:val="00DB6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36BD"/>
  <w15:docId w15:val="{080E4E16-D46D-4220-9981-3D7EB06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7201</Words>
  <Characters>41049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2024-08-26T02:01:00Z</dcterms:created>
  <dcterms:modified xsi:type="dcterms:W3CDTF">2024-08-26T02:01:00Z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