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D33AB" w14:textId="77777777" w:rsidR="00460D43" w:rsidRDefault="00000000">
      <w:pPr>
        <w:pStyle w:val="Heading1"/>
        <w:rPr>
          <w:rFonts w:cs="Arial"/>
        </w:rPr>
      </w:pPr>
      <w:bookmarkStart w:id="0" w:name="PRMS_RIName"/>
      <w:r>
        <w:rPr>
          <w:rFonts w:cs="Arial"/>
        </w:rPr>
        <w:t>The Ultimate Care Group Limited - Ultimate Care Manurewa</w:t>
      </w:r>
      <w:bookmarkEnd w:id="0"/>
    </w:p>
    <w:p w14:paraId="44541E8F" w14:textId="77777777" w:rsidR="00460D43" w:rsidRDefault="00000000">
      <w:pPr>
        <w:pStyle w:val="Heading2"/>
        <w:spacing w:after="0"/>
        <w:rPr>
          <w:rFonts w:cs="Arial"/>
        </w:rPr>
      </w:pPr>
      <w:r>
        <w:rPr>
          <w:rFonts w:cs="Arial"/>
        </w:rPr>
        <w:t>Introduction</w:t>
      </w:r>
    </w:p>
    <w:p w14:paraId="6A251BF4" w14:textId="77777777" w:rsidR="00460D43"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CAE4ED6" w14:textId="77777777" w:rsidR="00460D43" w:rsidRDefault="00000000">
      <w:pPr>
        <w:spacing w:before="240"/>
        <w:rPr>
          <w:rFonts w:cs="Arial"/>
        </w:rPr>
      </w:pPr>
      <w:r>
        <w:rPr>
          <w:rFonts w:cs="Arial"/>
        </w:rPr>
        <w:t xml:space="preserve">The audit has been conducted by </w:t>
      </w:r>
      <w:bookmarkStart w:id="3" w:name="PRMS_AuditorGroup"/>
      <w:r>
        <w:rPr>
          <w:rFonts w:cs="Arial"/>
        </w:rPr>
        <w:t>Central Region's Technical Advisory Services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6133080" w14:textId="77777777" w:rsidR="00460D43"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938604A" w14:textId="77777777" w:rsidR="00460D43"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2D2BCCB" w14:textId="77777777" w:rsidR="00460D43" w:rsidRDefault="00000000">
      <w:pPr>
        <w:spacing w:before="240" w:after="240"/>
        <w:rPr>
          <w:rFonts w:cs="Arial"/>
          <w:lang w:eastAsia="en-NZ"/>
        </w:rPr>
      </w:pPr>
      <w:r>
        <w:rPr>
          <w:rFonts w:cs="Arial"/>
          <w:lang w:eastAsia="en-NZ"/>
        </w:rPr>
        <w:t>The specifics of this audit included:</w:t>
      </w:r>
    </w:p>
    <w:p w14:paraId="09A17D48" w14:textId="77777777" w:rsidR="009D18F5"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34FFC37"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Ultimate Care Group Limited</w:t>
      </w:r>
      <w:bookmarkEnd w:id="4"/>
    </w:p>
    <w:p w14:paraId="7E8B8146"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Ultimate Care Manurewa</w:t>
      </w:r>
      <w:bookmarkEnd w:id="5"/>
    </w:p>
    <w:p w14:paraId="48EB5C94"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84B873D"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June 2024</w:t>
      </w:r>
      <w:bookmarkEnd w:id="7"/>
      <w:r w:rsidRPr="009418D4">
        <w:rPr>
          <w:rFonts w:cs="Arial"/>
        </w:rPr>
        <w:tab/>
        <w:t xml:space="preserve">End date: </w:t>
      </w:r>
      <w:bookmarkStart w:id="8" w:name="AuditEndDate"/>
      <w:r>
        <w:rPr>
          <w:rFonts w:cs="Arial"/>
        </w:rPr>
        <w:t>13 June 2024</w:t>
      </w:r>
      <w:bookmarkEnd w:id="8"/>
    </w:p>
    <w:p w14:paraId="548FF119" w14:textId="77777777" w:rsidR="005A511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1211FEE" w14:textId="77777777" w:rsidR="0062606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44</w:t>
      </w:r>
      <w:bookmarkEnd w:id="10"/>
    </w:p>
    <w:p w14:paraId="5ED2AAC0" w14:textId="77777777" w:rsidR="009D18F5"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2ED77EB" w14:textId="77777777" w:rsidR="00460D43" w:rsidRDefault="00000000">
      <w:pPr>
        <w:pStyle w:val="Heading1"/>
        <w:rPr>
          <w:rFonts w:cs="Arial"/>
        </w:rPr>
      </w:pPr>
      <w:r>
        <w:rPr>
          <w:rFonts w:cs="Arial"/>
        </w:rPr>
        <w:lastRenderedPageBreak/>
        <w:t>Executive summary of the audit</w:t>
      </w:r>
    </w:p>
    <w:p w14:paraId="7B1E48FC" w14:textId="77777777" w:rsidR="00460D43" w:rsidRDefault="00000000">
      <w:pPr>
        <w:pStyle w:val="Heading2"/>
        <w:rPr>
          <w:rFonts w:cs="Arial"/>
        </w:rPr>
      </w:pPr>
      <w:r>
        <w:rPr>
          <w:rFonts w:cs="Arial"/>
        </w:rPr>
        <w:t>Introduction</w:t>
      </w:r>
    </w:p>
    <w:p w14:paraId="53E2EAD9" w14:textId="77777777" w:rsidR="00460D43"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358780C" w14:textId="77777777" w:rsidR="00FB778F"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4024FCF" w14:textId="77777777" w:rsidR="00FB778F"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7BC7DCE" w14:textId="77777777" w:rsidR="00FB778F"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5333E38" w14:textId="77777777" w:rsidR="00FB778F"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9E6EA3F" w14:textId="77777777" w:rsidR="00FB778F"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AB54F20" w14:textId="77777777" w:rsidR="00FB778F"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8A9491A" w14:textId="77777777" w:rsidR="00460D43"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1665969" w14:textId="77777777" w:rsidR="00460D43"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62606D" w14:paraId="2D1B8B39" w14:textId="77777777">
        <w:trPr>
          <w:cantSplit/>
          <w:tblHeader/>
        </w:trPr>
        <w:tc>
          <w:tcPr>
            <w:tcW w:w="1260" w:type="dxa"/>
            <w:tcBorders>
              <w:bottom w:val="single" w:sz="4" w:space="0" w:color="000000"/>
            </w:tcBorders>
            <w:vAlign w:val="center"/>
          </w:tcPr>
          <w:p w14:paraId="7E8111B8" w14:textId="77777777" w:rsidR="00460D43"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891B45C" w14:textId="77777777" w:rsidR="00460D43"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8C0F248" w14:textId="77777777" w:rsidR="00460D43" w:rsidRDefault="00000000">
            <w:pPr>
              <w:spacing w:before="60" w:after="60"/>
              <w:rPr>
                <w:rFonts w:eastAsia="Calibri"/>
                <w:b/>
                <w:szCs w:val="24"/>
              </w:rPr>
            </w:pPr>
            <w:r>
              <w:rPr>
                <w:rFonts w:eastAsia="Calibri"/>
                <w:b/>
                <w:szCs w:val="24"/>
              </w:rPr>
              <w:t>Definition</w:t>
            </w:r>
          </w:p>
        </w:tc>
      </w:tr>
      <w:tr w:rsidR="0062606D" w14:paraId="3C15B43B" w14:textId="77777777">
        <w:trPr>
          <w:cantSplit/>
          <w:trHeight w:val="964"/>
        </w:trPr>
        <w:tc>
          <w:tcPr>
            <w:tcW w:w="1260" w:type="dxa"/>
            <w:tcBorders>
              <w:bottom w:val="single" w:sz="4" w:space="0" w:color="000000"/>
            </w:tcBorders>
            <w:shd w:val="clear" w:color="0066FF" w:fill="0000FF"/>
            <w:vAlign w:val="center"/>
          </w:tcPr>
          <w:p w14:paraId="14B8E619"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45FFF23" w14:textId="77777777" w:rsidR="00460D43"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1CBA214" w14:textId="77777777" w:rsidR="00460D43"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2606D" w14:paraId="45680347" w14:textId="77777777">
        <w:trPr>
          <w:cantSplit/>
          <w:trHeight w:val="964"/>
        </w:trPr>
        <w:tc>
          <w:tcPr>
            <w:tcW w:w="1260" w:type="dxa"/>
            <w:shd w:val="clear" w:color="33CC33" w:fill="00FF00"/>
            <w:vAlign w:val="center"/>
          </w:tcPr>
          <w:p w14:paraId="27B0028B" w14:textId="77777777" w:rsidR="00460D43" w:rsidRDefault="00000000">
            <w:pPr>
              <w:spacing w:before="60" w:after="60"/>
              <w:rPr>
                <w:rFonts w:eastAsia="Calibri"/>
                <w:szCs w:val="24"/>
              </w:rPr>
            </w:pPr>
          </w:p>
        </w:tc>
        <w:tc>
          <w:tcPr>
            <w:tcW w:w="7095" w:type="dxa"/>
            <w:shd w:val="clear" w:color="auto" w:fill="auto"/>
            <w:vAlign w:val="center"/>
          </w:tcPr>
          <w:p w14:paraId="265E506F" w14:textId="77777777" w:rsidR="00460D43"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B40862C" w14:textId="77777777" w:rsidR="00460D43" w:rsidRDefault="00000000">
            <w:pPr>
              <w:spacing w:before="60" w:after="60"/>
              <w:ind w:left="50"/>
              <w:rPr>
                <w:rFonts w:eastAsia="Calibri"/>
                <w:szCs w:val="24"/>
              </w:rPr>
            </w:pPr>
            <w:r w:rsidRPr="00FB778F">
              <w:rPr>
                <w:rFonts w:eastAsia="Calibri"/>
                <w:szCs w:val="24"/>
              </w:rPr>
              <w:t>Subsections applicable to this service fully attained</w:t>
            </w:r>
          </w:p>
        </w:tc>
      </w:tr>
      <w:tr w:rsidR="0062606D" w14:paraId="7DA3A772" w14:textId="77777777">
        <w:trPr>
          <w:cantSplit/>
          <w:trHeight w:val="964"/>
        </w:trPr>
        <w:tc>
          <w:tcPr>
            <w:tcW w:w="1260" w:type="dxa"/>
            <w:tcBorders>
              <w:bottom w:val="single" w:sz="4" w:space="0" w:color="000000"/>
            </w:tcBorders>
            <w:shd w:val="clear" w:color="auto" w:fill="FFFF00"/>
            <w:vAlign w:val="center"/>
          </w:tcPr>
          <w:p w14:paraId="42528499" w14:textId="77777777" w:rsidR="00460D43" w:rsidRDefault="00000000">
            <w:pPr>
              <w:spacing w:before="60" w:after="60"/>
              <w:rPr>
                <w:rFonts w:eastAsia="Calibri"/>
                <w:szCs w:val="24"/>
              </w:rPr>
            </w:pPr>
          </w:p>
        </w:tc>
        <w:tc>
          <w:tcPr>
            <w:tcW w:w="7095" w:type="dxa"/>
            <w:shd w:val="clear" w:color="auto" w:fill="auto"/>
            <w:vAlign w:val="center"/>
          </w:tcPr>
          <w:p w14:paraId="72B5B832" w14:textId="77777777" w:rsidR="00460D43"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0685578" w14:textId="77777777" w:rsidR="00460D43"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62606D" w14:paraId="2DA77A74" w14:textId="77777777">
        <w:trPr>
          <w:cantSplit/>
          <w:trHeight w:val="964"/>
        </w:trPr>
        <w:tc>
          <w:tcPr>
            <w:tcW w:w="1260" w:type="dxa"/>
            <w:tcBorders>
              <w:bottom w:val="single" w:sz="4" w:space="0" w:color="000000"/>
            </w:tcBorders>
            <w:shd w:val="clear" w:color="auto" w:fill="FFC800"/>
            <w:vAlign w:val="center"/>
          </w:tcPr>
          <w:p w14:paraId="0A5BABDD"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9DD030A" w14:textId="77777777" w:rsidR="00460D43"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ECA9AF5" w14:textId="77777777" w:rsidR="00460D43"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62606D" w14:paraId="6C5CCFB6" w14:textId="77777777">
        <w:trPr>
          <w:cantSplit/>
          <w:trHeight w:val="964"/>
        </w:trPr>
        <w:tc>
          <w:tcPr>
            <w:tcW w:w="1260" w:type="dxa"/>
            <w:shd w:val="clear" w:color="auto" w:fill="FF0000"/>
            <w:vAlign w:val="center"/>
          </w:tcPr>
          <w:p w14:paraId="0D1178A1" w14:textId="77777777" w:rsidR="00460D43" w:rsidRDefault="00000000">
            <w:pPr>
              <w:spacing w:before="60" w:after="60"/>
              <w:rPr>
                <w:rFonts w:eastAsia="Calibri"/>
                <w:szCs w:val="24"/>
              </w:rPr>
            </w:pPr>
          </w:p>
        </w:tc>
        <w:tc>
          <w:tcPr>
            <w:tcW w:w="7095" w:type="dxa"/>
            <w:shd w:val="clear" w:color="auto" w:fill="auto"/>
            <w:vAlign w:val="center"/>
          </w:tcPr>
          <w:p w14:paraId="724D6CB6" w14:textId="77777777" w:rsidR="00460D43"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F50731D" w14:textId="77777777" w:rsidR="00460D43"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F997174" w14:textId="77777777" w:rsidR="00460D43" w:rsidRDefault="00000000">
      <w:pPr>
        <w:pStyle w:val="Heading2"/>
        <w:spacing w:after="0"/>
        <w:rPr>
          <w:rFonts w:cs="Arial"/>
        </w:rPr>
      </w:pPr>
      <w:r>
        <w:rPr>
          <w:rFonts w:cs="Arial"/>
        </w:rPr>
        <w:t>General overview of the audit</w:t>
      </w:r>
    </w:p>
    <w:p w14:paraId="7CA23E30" w14:textId="77777777" w:rsidR="00E536CC" w:rsidRDefault="00000000">
      <w:pPr>
        <w:spacing w:before="240" w:line="276" w:lineRule="auto"/>
        <w:rPr>
          <w:rFonts w:eastAsia="Calibri"/>
        </w:rPr>
      </w:pPr>
      <w:bookmarkStart w:id="13" w:name="GeneralOverview"/>
      <w:r w:rsidRPr="00A4268A">
        <w:rPr>
          <w:rFonts w:eastAsia="Calibri"/>
        </w:rPr>
        <w:t xml:space="preserve">Ultimate Care Manurewa is part of the Ultimate Care Group Limited. The home is certified to provide services for up to 51 residents requiring rest home and hospital level care. Day to day operations are the responsibility of the facility manager and the clinical services manager. </w:t>
      </w:r>
    </w:p>
    <w:p w14:paraId="7738A97A" w14:textId="77777777" w:rsidR="0062606D" w:rsidRPr="00A4268A" w:rsidRDefault="00000000">
      <w:pPr>
        <w:spacing w:before="240" w:line="276" w:lineRule="auto"/>
        <w:rPr>
          <w:rFonts w:eastAsia="Calibri"/>
        </w:rPr>
      </w:pPr>
      <w:r w:rsidRPr="00A4268A">
        <w:rPr>
          <w:rFonts w:eastAsia="Calibri"/>
        </w:rPr>
        <w:t xml:space="preserve">Changes to the environment since the last audit are the decommission of one bedroom for use as a staff room which reduced the total bed numbers to 50, and the conversion of a small lounge area into a whanau room. </w:t>
      </w:r>
    </w:p>
    <w:p w14:paraId="53CA98D7" w14:textId="77777777" w:rsidR="0062606D" w:rsidRPr="00A4268A" w:rsidRDefault="00000000">
      <w:pPr>
        <w:spacing w:before="240" w:line="276" w:lineRule="auto"/>
        <w:rPr>
          <w:rFonts w:eastAsia="Calibri"/>
        </w:rPr>
      </w:pPr>
      <w:r w:rsidRPr="00A4268A">
        <w:rPr>
          <w:rFonts w:eastAsia="Calibri"/>
        </w:rPr>
        <w:t>This unannounced surveillance audit was conducted against Ngā Paerewa Health and Disability Services Standard NZS 8134:2021, and the organisations agreement with Health New Zealand - Te Whatu Ora. The audit included interviews with residents/whānau, management staff, and a nurse practitioner. Records sampled included quality and risk management activities, staff files, resident records and infection surveillance data. Observations were made throughout the audit including the medication round, meal service, staff/resident interactions and the environment.</w:t>
      </w:r>
    </w:p>
    <w:bookmarkEnd w:id="13"/>
    <w:p w14:paraId="1E56631F" w14:textId="77777777" w:rsidR="0062606D" w:rsidRPr="00A4268A" w:rsidRDefault="0062606D">
      <w:pPr>
        <w:spacing w:before="240" w:line="276" w:lineRule="auto"/>
        <w:rPr>
          <w:rFonts w:eastAsia="Calibri"/>
        </w:rPr>
      </w:pPr>
    </w:p>
    <w:p w14:paraId="73256F21" w14:textId="77777777" w:rsidR="00460D43"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2606D" w14:paraId="7DE0AEBD" w14:textId="77777777" w:rsidTr="00A4268A">
        <w:trPr>
          <w:cantSplit/>
        </w:trPr>
        <w:tc>
          <w:tcPr>
            <w:tcW w:w="10206" w:type="dxa"/>
            <w:vAlign w:val="center"/>
          </w:tcPr>
          <w:p w14:paraId="7E254124" w14:textId="77777777" w:rsidR="00FB778F"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6410187" w14:textId="77777777" w:rsidR="00460D43"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6E49732" w14:textId="77777777" w:rsidR="00460D43"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A893C71" w14:textId="77777777" w:rsidR="00460D43"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F9C73E2" w14:textId="77777777" w:rsidR="00460D43" w:rsidRDefault="00000000">
      <w:pPr>
        <w:spacing w:before="240" w:line="276" w:lineRule="auto"/>
        <w:rPr>
          <w:rFonts w:eastAsia="Calibri"/>
        </w:rPr>
      </w:pPr>
      <w:bookmarkStart w:id="16" w:name="ConsumerRights"/>
      <w:r w:rsidRPr="00A4268A">
        <w:rPr>
          <w:rFonts w:eastAsia="Calibri"/>
        </w:rPr>
        <w:t xml:space="preserve">The service is aware of their responsibilities under Te Tiriti o Waitangi and endeavours to enact the principles into everyday practice. Mana motuhake is respected and Te Whare Tapa Whā is utilised in support planning. Pasifika policies and procedures are aligned with national strategies embracing world views, cultural and spiritual beliefs. </w:t>
      </w:r>
    </w:p>
    <w:p w14:paraId="20167C3F" w14:textId="77777777" w:rsidR="0062606D" w:rsidRPr="00A4268A" w:rsidRDefault="00000000">
      <w:pPr>
        <w:spacing w:before="240" w:line="276" w:lineRule="auto"/>
        <w:rPr>
          <w:rFonts w:eastAsia="Calibri"/>
        </w:rPr>
      </w:pPr>
      <w:r w:rsidRPr="00A4268A">
        <w:rPr>
          <w:rFonts w:eastAsia="Calibri"/>
        </w:rPr>
        <w:t>The organisation maintains a socially inclusive and person-centred service which is aligned with the Code of Health and Disability Services Consumer Rights. Information is communicated in a manner that enables understanding and promotes informed choice. Consent is obtained where and when required. Whānau and legal representatives are involved in consent processes that comply with the law. Residents and whānau confirmed that they are treated with dignity and respect at all times. There was no evidence of abuse, neglect, or discrimination. The complaints process aligns with consumer rights legislation.</w:t>
      </w:r>
    </w:p>
    <w:bookmarkEnd w:id="16"/>
    <w:p w14:paraId="19A939E2" w14:textId="77777777" w:rsidR="0062606D" w:rsidRPr="00A4268A" w:rsidRDefault="0062606D">
      <w:pPr>
        <w:spacing w:before="240" w:line="276" w:lineRule="auto"/>
        <w:rPr>
          <w:rFonts w:eastAsia="Calibri"/>
        </w:rPr>
      </w:pPr>
    </w:p>
    <w:p w14:paraId="0C1E4109" w14:textId="77777777" w:rsidR="00460D43"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2606D" w14:paraId="45761817" w14:textId="77777777" w:rsidTr="00A4268A">
        <w:trPr>
          <w:cantSplit/>
        </w:trPr>
        <w:tc>
          <w:tcPr>
            <w:tcW w:w="10206" w:type="dxa"/>
            <w:vAlign w:val="center"/>
          </w:tcPr>
          <w:p w14:paraId="7FB1B701"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5FC69F2B" w14:textId="77777777" w:rsidR="00460D43"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1D50D8F" w14:textId="77777777" w:rsidR="00460D43"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5E870ED5" w14:textId="77777777" w:rsidR="00460D43" w:rsidRDefault="00000000">
      <w:pPr>
        <w:spacing w:before="240" w:line="276" w:lineRule="auto"/>
        <w:rPr>
          <w:rFonts w:eastAsia="Calibri"/>
        </w:rPr>
      </w:pPr>
      <w:bookmarkStart w:id="19" w:name="OrganisationalManagement"/>
      <w:r w:rsidRPr="00A4268A">
        <w:rPr>
          <w:rFonts w:eastAsia="Calibri"/>
        </w:rPr>
        <w:lastRenderedPageBreak/>
        <w:t>Governance representatives and management are aware of their responsibilities regarding compliance. Strategic goals are defined and monitored. The required resources are made available to support the quality and risk management system. The organisation actively works towards reducing barriers and improving equity. Quality and outcome data is collated, analysed and benchmarked across all Ultimate Care Group services. Corrective actions are implemented and monitored. Organisational risks are monitored.</w:t>
      </w:r>
    </w:p>
    <w:bookmarkEnd w:id="19"/>
    <w:p w14:paraId="7E50F178" w14:textId="77777777" w:rsidR="0062606D" w:rsidRPr="00A4268A" w:rsidRDefault="0062606D">
      <w:pPr>
        <w:spacing w:before="240" w:line="276" w:lineRule="auto"/>
        <w:rPr>
          <w:rFonts w:eastAsia="Calibri"/>
        </w:rPr>
      </w:pPr>
    </w:p>
    <w:p w14:paraId="024C7E9C" w14:textId="77777777" w:rsidR="00460D43"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2606D" w14:paraId="6CA66F8F" w14:textId="77777777" w:rsidTr="00A4268A">
        <w:trPr>
          <w:cantSplit/>
        </w:trPr>
        <w:tc>
          <w:tcPr>
            <w:tcW w:w="10206" w:type="dxa"/>
            <w:vAlign w:val="center"/>
          </w:tcPr>
          <w:p w14:paraId="4BA1DD72"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BB92FCB" w14:textId="77777777" w:rsidR="00460D43"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A6B2CE7" w14:textId="77777777" w:rsidR="00460D43"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812B264" w14:textId="77777777" w:rsidR="00E536CC" w:rsidRPr="005E14A4" w:rsidRDefault="00000000" w:rsidP="00621629">
      <w:pPr>
        <w:spacing w:before="240" w:line="276" w:lineRule="auto"/>
        <w:rPr>
          <w:rFonts w:eastAsia="Calibri"/>
        </w:rPr>
      </w:pPr>
      <w:bookmarkStart w:id="22" w:name="ContinuumOfServiceDelivery"/>
      <w:r w:rsidRPr="00A4268A">
        <w:rPr>
          <w:rFonts w:eastAsia="Calibri"/>
        </w:rPr>
        <w:t>Residents’ assessments and person-centred care plan are completed by suitably qualified personnel in a timely manner. The service works in partnership with the resident and their family/whānau to assess, plan and evaluate care. The care plans demonstrated appropriate interventions and individualised care. Residents were reviewed regularly and referred to specialised services and to other health services as required. Transfers to other health care services and discharges were managed in an appropriate and timely manner.</w:t>
      </w:r>
    </w:p>
    <w:p w14:paraId="10528078" w14:textId="77777777" w:rsidR="0062606D" w:rsidRPr="00A4268A" w:rsidRDefault="00000000" w:rsidP="00621629">
      <w:pPr>
        <w:spacing w:before="240" w:line="276" w:lineRule="auto"/>
        <w:rPr>
          <w:rFonts w:eastAsia="Calibri"/>
        </w:rPr>
      </w:pPr>
      <w:r w:rsidRPr="00A4268A">
        <w:rPr>
          <w:rFonts w:eastAsia="Calibri"/>
        </w:rPr>
        <w:t xml:space="preserve">The medication management system in use is appropriate for the size and scope of the service. Medicines were safely stored and administered by staff who had a current medication administration competency. </w:t>
      </w:r>
    </w:p>
    <w:p w14:paraId="481742C7" w14:textId="77777777" w:rsidR="0062606D" w:rsidRPr="00A4268A" w:rsidRDefault="00000000" w:rsidP="00621629">
      <w:pPr>
        <w:spacing w:before="240" w:line="276" w:lineRule="auto"/>
        <w:rPr>
          <w:rFonts w:eastAsia="Calibri"/>
        </w:rPr>
      </w:pPr>
      <w:r w:rsidRPr="00A4268A">
        <w:rPr>
          <w:rFonts w:eastAsia="Calibri"/>
        </w:rPr>
        <w:t xml:space="preserve">A holistic approach to menu planning and development was adopted ensuring food preferences, dietary needs, intolerances, allergies, and cultural preferences are taken into consideration in consultation with residents and family/whanau where appropriate. Residents verified satisfaction with meals provided. </w:t>
      </w:r>
    </w:p>
    <w:bookmarkEnd w:id="22"/>
    <w:p w14:paraId="3F699533" w14:textId="77777777" w:rsidR="0062606D" w:rsidRPr="00A4268A" w:rsidRDefault="0062606D" w:rsidP="00621629">
      <w:pPr>
        <w:spacing w:before="240" w:line="276" w:lineRule="auto"/>
        <w:rPr>
          <w:rFonts w:eastAsia="Calibri"/>
        </w:rPr>
      </w:pPr>
    </w:p>
    <w:p w14:paraId="508D9540" w14:textId="77777777" w:rsidR="00460D43"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2606D" w14:paraId="4B00A9A0" w14:textId="77777777" w:rsidTr="00A4268A">
        <w:trPr>
          <w:cantSplit/>
        </w:trPr>
        <w:tc>
          <w:tcPr>
            <w:tcW w:w="10206" w:type="dxa"/>
            <w:vAlign w:val="center"/>
          </w:tcPr>
          <w:p w14:paraId="62A39C47"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9AF3C71" w14:textId="77777777" w:rsidR="00460D43"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2AE7D11" w14:textId="77777777" w:rsidR="00460D43"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3783EA8" w14:textId="77777777" w:rsidR="00460D43" w:rsidRDefault="00000000">
      <w:pPr>
        <w:spacing w:before="240" w:line="276" w:lineRule="auto"/>
        <w:rPr>
          <w:rFonts w:eastAsia="Calibri"/>
        </w:rPr>
      </w:pPr>
      <w:bookmarkStart w:id="25" w:name="SafeAndAppropriateEnvironment"/>
      <w:r w:rsidRPr="00A4268A">
        <w:rPr>
          <w:rFonts w:eastAsia="Calibri"/>
        </w:rPr>
        <w:t>There is a current building warrant of fitness. The organisation maintains a safe and appropriate environment.</w:t>
      </w:r>
    </w:p>
    <w:bookmarkEnd w:id="25"/>
    <w:p w14:paraId="6708A392" w14:textId="77777777" w:rsidR="0062606D" w:rsidRPr="00A4268A" w:rsidRDefault="0062606D">
      <w:pPr>
        <w:spacing w:before="240" w:line="276" w:lineRule="auto"/>
        <w:rPr>
          <w:rFonts w:eastAsia="Calibri"/>
        </w:rPr>
      </w:pPr>
    </w:p>
    <w:p w14:paraId="517811A6" w14:textId="77777777" w:rsidR="00460D43"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2606D" w14:paraId="249702D8" w14:textId="77777777" w:rsidTr="00A4268A">
        <w:trPr>
          <w:cantSplit/>
        </w:trPr>
        <w:tc>
          <w:tcPr>
            <w:tcW w:w="10206" w:type="dxa"/>
            <w:vAlign w:val="center"/>
          </w:tcPr>
          <w:p w14:paraId="0649DF94"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B12F52D" w14:textId="77777777" w:rsidR="00460D43"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15492F9" w14:textId="77777777" w:rsidR="00460D43"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054EEA3" w14:textId="77777777" w:rsidR="00460D43" w:rsidRDefault="00000000">
      <w:pPr>
        <w:spacing w:before="240" w:line="276" w:lineRule="auto"/>
        <w:rPr>
          <w:rFonts w:eastAsia="Calibri"/>
        </w:rPr>
      </w:pPr>
      <w:bookmarkStart w:id="28" w:name="RestraintMinimisationAndSafePractice"/>
      <w:r w:rsidRPr="00A4268A">
        <w:rPr>
          <w:rFonts w:eastAsia="Calibri"/>
        </w:rPr>
        <w:t>The infection prevention programme is approved by the management team and is appropriate to the size and scope of the organisation. Infection rates are monitored and reported to head office. The surveillance programme provides sufficient information to monitor and analyse infection rates. All staff receive education regarding infection prevention.</w:t>
      </w:r>
    </w:p>
    <w:bookmarkEnd w:id="28"/>
    <w:p w14:paraId="6553C435" w14:textId="77777777" w:rsidR="0062606D" w:rsidRPr="00A4268A" w:rsidRDefault="0062606D">
      <w:pPr>
        <w:spacing w:before="240" w:line="276" w:lineRule="auto"/>
        <w:rPr>
          <w:rFonts w:eastAsia="Calibri"/>
        </w:rPr>
      </w:pPr>
    </w:p>
    <w:p w14:paraId="599B1772" w14:textId="77777777" w:rsidR="00460D43"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2606D" w14:paraId="3DB2A437" w14:textId="77777777" w:rsidTr="00A4268A">
        <w:trPr>
          <w:cantSplit/>
        </w:trPr>
        <w:tc>
          <w:tcPr>
            <w:tcW w:w="10206" w:type="dxa"/>
            <w:vAlign w:val="center"/>
          </w:tcPr>
          <w:p w14:paraId="2DDF435C"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927FD2E" w14:textId="77777777" w:rsidR="00460D43"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E28C8F8" w14:textId="77777777" w:rsidR="00460D43"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952AED2" w14:textId="77777777" w:rsidR="00460D43" w:rsidRDefault="00000000">
      <w:pPr>
        <w:spacing w:before="240" w:line="276" w:lineRule="auto"/>
        <w:rPr>
          <w:rFonts w:eastAsia="Calibri"/>
        </w:rPr>
      </w:pPr>
      <w:bookmarkStart w:id="31" w:name="InfectionPreventionAndControl"/>
      <w:r w:rsidRPr="00A4268A">
        <w:rPr>
          <w:rFonts w:eastAsia="Calibri"/>
        </w:rPr>
        <w:lastRenderedPageBreak/>
        <w:t xml:space="preserve">Policies and procedures are in place that verify promotion of eliminating restraint use. At the time of the audit no restraints were in use. Training is provided for all staff on de-escalation techniques and managing challenging behaviour. If a resident was using a restraint, six monthly reviews would occur. An experienced registered nurse is the restraint co-ordinator who oversees the restraint elimination programme. </w:t>
      </w:r>
    </w:p>
    <w:bookmarkEnd w:id="31"/>
    <w:p w14:paraId="440963CA" w14:textId="77777777" w:rsidR="0062606D" w:rsidRPr="00A4268A" w:rsidRDefault="0062606D">
      <w:pPr>
        <w:spacing w:before="240" w:line="276" w:lineRule="auto"/>
        <w:rPr>
          <w:rFonts w:eastAsia="Calibri"/>
        </w:rPr>
      </w:pPr>
    </w:p>
    <w:p w14:paraId="37460A62" w14:textId="77777777" w:rsidR="00460D43" w:rsidRDefault="00000000" w:rsidP="000E6E02">
      <w:pPr>
        <w:pStyle w:val="Heading2"/>
        <w:spacing w:before="0"/>
        <w:rPr>
          <w:rFonts w:cs="Arial"/>
        </w:rPr>
      </w:pPr>
      <w:r>
        <w:rPr>
          <w:rFonts w:cs="Arial"/>
        </w:rPr>
        <w:t>Summary of attainment</w:t>
      </w:r>
    </w:p>
    <w:p w14:paraId="15092ED1" w14:textId="77777777" w:rsidR="00460D43"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2606D" w14:paraId="48AD1620" w14:textId="77777777">
        <w:tc>
          <w:tcPr>
            <w:tcW w:w="1384" w:type="dxa"/>
            <w:vAlign w:val="center"/>
          </w:tcPr>
          <w:p w14:paraId="1C55B9E8"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FC9B2AE" w14:textId="77777777" w:rsidR="00460D43" w:rsidRDefault="00000000">
            <w:pPr>
              <w:keepNext/>
              <w:spacing w:before="60" w:after="60"/>
              <w:jc w:val="center"/>
              <w:rPr>
                <w:rFonts w:cs="Arial"/>
                <w:b/>
                <w:sz w:val="20"/>
                <w:szCs w:val="20"/>
              </w:rPr>
            </w:pPr>
            <w:r>
              <w:rPr>
                <w:rFonts w:cs="Arial"/>
                <w:b/>
                <w:sz w:val="20"/>
                <w:szCs w:val="20"/>
              </w:rPr>
              <w:t>Continuous Improvement</w:t>
            </w:r>
          </w:p>
          <w:p w14:paraId="17D875EF" w14:textId="77777777" w:rsidR="00460D43"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631188E" w14:textId="77777777" w:rsidR="00460D43" w:rsidRDefault="00000000">
            <w:pPr>
              <w:keepNext/>
              <w:spacing w:before="60" w:after="60"/>
              <w:jc w:val="center"/>
              <w:rPr>
                <w:rFonts w:cs="Arial"/>
                <w:b/>
                <w:sz w:val="20"/>
                <w:szCs w:val="20"/>
              </w:rPr>
            </w:pPr>
            <w:r>
              <w:rPr>
                <w:rFonts w:cs="Arial"/>
                <w:b/>
                <w:sz w:val="20"/>
                <w:szCs w:val="20"/>
              </w:rPr>
              <w:t>Fully Attained</w:t>
            </w:r>
          </w:p>
          <w:p w14:paraId="0487EB69" w14:textId="77777777" w:rsidR="00460D43"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D5EDD3B" w14:textId="77777777" w:rsidR="00460D43" w:rsidRDefault="00000000">
            <w:pPr>
              <w:keepNext/>
              <w:spacing w:before="60" w:after="60"/>
              <w:jc w:val="center"/>
              <w:rPr>
                <w:rFonts w:cs="Arial"/>
                <w:b/>
                <w:sz w:val="20"/>
                <w:szCs w:val="20"/>
              </w:rPr>
            </w:pPr>
            <w:r>
              <w:rPr>
                <w:rFonts w:cs="Arial"/>
                <w:b/>
                <w:sz w:val="20"/>
                <w:szCs w:val="20"/>
              </w:rPr>
              <w:t>Partially Attained Negligible Risk</w:t>
            </w:r>
          </w:p>
          <w:p w14:paraId="6B5A0236" w14:textId="77777777" w:rsidR="00460D43"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713D377" w14:textId="77777777" w:rsidR="00460D43" w:rsidRDefault="00000000">
            <w:pPr>
              <w:keepNext/>
              <w:spacing w:before="60" w:after="60"/>
              <w:jc w:val="center"/>
              <w:rPr>
                <w:rFonts w:cs="Arial"/>
                <w:b/>
                <w:sz w:val="20"/>
                <w:szCs w:val="20"/>
              </w:rPr>
            </w:pPr>
            <w:r>
              <w:rPr>
                <w:rFonts w:cs="Arial"/>
                <w:b/>
                <w:sz w:val="20"/>
                <w:szCs w:val="20"/>
              </w:rPr>
              <w:t>Partially Attained Low Risk</w:t>
            </w:r>
          </w:p>
          <w:p w14:paraId="4EA47431" w14:textId="77777777" w:rsidR="00460D43"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60A4E4D" w14:textId="77777777" w:rsidR="00460D43" w:rsidRDefault="00000000">
            <w:pPr>
              <w:keepNext/>
              <w:spacing w:before="60" w:after="60"/>
              <w:jc w:val="center"/>
              <w:rPr>
                <w:rFonts w:cs="Arial"/>
                <w:b/>
                <w:sz w:val="20"/>
                <w:szCs w:val="20"/>
              </w:rPr>
            </w:pPr>
            <w:r>
              <w:rPr>
                <w:rFonts w:cs="Arial"/>
                <w:b/>
                <w:sz w:val="20"/>
                <w:szCs w:val="20"/>
              </w:rPr>
              <w:t>Partially Attained Moderate Risk</w:t>
            </w:r>
          </w:p>
          <w:p w14:paraId="246A92ED" w14:textId="77777777" w:rsidR="00460D43"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793555B" w14:textId="77777777" w:rsidR="00460D43" w:rsidRDefault="00000000">
            <w:pPr>
              <w:keepNext/>
              <w:spacing w:before="60" w:after="60"/>
              <w:jc w:val="center"/>
              <w:rPr>
                <w:rFonts w:cs="Arial"/>
                <w:b/>
                <w:sz w:val="20"/>
                <w:szCs w:val="20"/>
              </w:rPr>
            </w:pPr>
            <w:r>
              <w:rPr>
                <w:rFonts w:cs="Arial"/>
                <w:b/>
                <w:sz w:val="20"/>
                <w:szCs w:val="20"/>
              </w:rPr>
              <w:t>Partially Attained High Risk</w:t>
            </w:r>
          </w:p>
          <w:p w14:paraId="5A3E53EE" w14:textId="77777777" w:rsidR="00460D43"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426C36E" w14:textId="77777777" w:rsidR="00460D43" w:rsidRDefault="00000000">
            <w:pPr>
              <w:keepNext/>
              <w:spacing w:before="60" w:after="60"/>
              <w:jc w:val="center"/>
              <w:rPr>
                <w:rFonts w:cs="Arial"/>
                <w:b/>
                <w:sz w:val="20"/>
                <w:szCs w:val="20"/>
              </w:rPr>
            </w:pPr>
            <w:r>
              <w:rPr>
                <w:rFonts w:cs="Arial"/>
                <w:b/>
                <w:sz w:val="20"/>
                <w:szCs w:val="20"/>
              </w:rPr>
              <w:t>Partially Attained Critical Risk</w:t>
            </w:r>
          </w:p>
          <w:p w14:paraId="7E241100" w14:textId="77777777" w:rsidR="00460D43" w:rsidRDefault="00000000">
            <w:pPr>
              <w:keepNext/>
              <w:spacing w:before="60" w:after="60"/>
              <w:jc w:val="center"/>
              <w:rPr>
                <w:rFonts w:cs="Arial"/>
                <w:b/>
                <w:sz w:val="20"/>
                <w:szCs w:val="20"/>
              </w:rPr>
            </w:pPr>
            <w:r>
              <w:rPr>
                <w:rFonts w:cs="Arial"/>
                <w:b/>
                <w:sz w:val="20"/>
                <w:szCs w:val="20"/>
              </w:rPr>
              <w:t>(PA Critical)</w:t>
            </w:r>
          </w:p>
        </w:tc>
      </w:tr>
      <w:tr w:rsidR="0062606D" w14:paraId="5DAB2A70" w14:textId="77777777">
        <w:tc>
          <w:tcPr>
            <w:tcW w:w="1384" w:type="dxa"/>
            <w:vAlign w:val="center"/>
          </w:tcPr>
          <w:p w14:paraId="33369D79"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5143E83F" w14:textId="77777777" w:rsidR="00460D43"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531A90E" w14:textId="77777777" w:rsidR="00460D43"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4D2F54B4" w14:textId="77777777" w:rsidR="00460D43"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BD15655" w14:textId="77777777" w:rsidR="00460D43"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8E9C5A9" w14:textId="77777777" w:rsidR="00460D43"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5B50A282" w14:textId="77777777" w:rsidR="00460D43"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F774552" w14:textId="77777777" w:rsidR="00460D43"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2606D" w14:paraId="0EBC08EF" w14:textId="77777777">
        <w:tc>
          <w:tcPr>
            <w:tcW w:w="1384" w:type="dxa"/>
            <w:vAlign w:val="center"/>
          </w:tcPr>
          <w:p w14:paraId="0A87E7C1" w14:textId="77777777" w:rsidR="00460D43" w:rsidRDefault="00000000">
            <w:pPr>
              <w:keepNext/>
              <w:spacing w:before="60" w:after="60"/>
              <w:rPr>
                <w:rFonts w:cs="Arial"/>
                <w:b/>
                <w:sz w:val="20"/>
                <w:szCs w:val="20"/>
              </w:rPr>
            </w:pPr>
            <w:r>
              <w:rPr>
                <w:rFonts w:cs="Arial"/>
                <w:b/>
                <w:sz w:val="20"/>
                <w:szCs w:val="20"/>
              </w:rPr>
              <w:t>Criteria</w:t>
            </w:r>
          </w:p>
        </w:tc>
        <w:tc>
          <w:tcPr>
            <w:tcW w:w="1701" w:type="dxa"/>
            <w:vAlign w:val="center"/>
          </w:tcPr>
          <w:p w14:paraId="1AD27B28" w14:textId="77777777" w:rsidR="00460D43"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7CB6F2C" w14:textId="77777777" w:rsidR="00460D43"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7274A2F4" w14:textId="77777777" w:rsidR="00460D43"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F9C5EC7" w14:textId="77777777" w:rsidR="00460D43"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CECE71D" w14:textId="77777777" w:rsidR="00460D43"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176B0FE4" w14:textId="77777777" w:rsidR="00460D43"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14D54D4" w14:textId="77777777" w:rsidR="00460D43"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EAF69FA" w14:textId="77777777" w:rsidR="00460D43"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2606D" w14:paraId="46920DAD" w14:textId="77777777">
        <w:tc>
          <w:tcPr>
            <w:tcW w:w="1384" w:type="dxa"/>
            <w:vAlign w:val="center"/>
          </w:tcPr>
          <w:p w14:paraId="0A818729"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62AD7E8" w14:textId="77777777" w:rsidR="00460D43" w:rsidRDefault="00000000">
            <w:pPr>
              <w:keepNext/>
              <w:spacing w:before="60" w:after="60"/>
              <w:jc w:val="center"/>
              <w:rPr>
                <w:rFonts w:cs="Arial"/>
                <w:b/>
                <w:sz w:val="20"/>
                <w:szCs w:val="20"/>
              </w:rPr>
            </w:pPr>
            <w:r>
              <w:rPr>
                <w:rFonts w:cs="Arial"/>
                <w:b/>
                <w:sz w:val="20"/>
                <w:szCs w:val="20"/>
              </w:rPr>
              <w:t>Unattained Negligible Risk</w:t>
            </w:r>
          </w:p>
          <w:p w14:paraId="54A9B8F8" w14:textId="77777777" w:rsidR="00460D43"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E29EC32" w14:textId="77777777" w:rsidR="00460D43" w:rsidRDefault="00000000">
            <w:pPr>
              <w:keepNext/>
              <w:spacing w:before="60" w:after="60"/>
              <w:jc w:val="center"/>
              <w:rPr>
                <w:rFonts w:cs="Arial"/>
                <w:b/>
                <w:sz w:val="20"/>
                <w:szCs w:val="20"/>
              </w:rPr>
            </w:pPr>
            <w:r>
              <w:rPr>
                <w:rFonts w:cs="Arial"/>
                <w:b/>
                <w:sz w:val="20"/>
                <w:szCs w:val="20"/>
              </w:rPr>
              <w:t>Unattained Low Risk</w:t>
            </w:r>
          </w:p>
          <w:p w14:paraId="7956F56E" w14:textId="77777777" w:rsidR="00460D43"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81270CE" w14:textId="77777777" w:rsidR="00460D43" w:rsidRDefault="00000000">
            <w:pPr>
              <w:keepNext/>
              <w:spacing w:before="60" w:after="60"/>
              <w:jc w:val="center"/>
              <w:rPr>
                <w:rFonts w:cs="Arial"/>
                <w:b/>
                <w:sz w:val="20"/>
                <w:szCs w:val="20"/>
              </w:rPr>
            </w:pPr>
            <w:r>
              <w:rPr>
                <w:rFonts w:cs="Arial"/>
                <w:b/>
                <w:sz w:val="20"/>
                <w:szCs w:val="20"/>
              </w:rPr>
              <w:t>Unattained Moderate Risk</w:t>
            </w:r>
          </w:p>
          <w:p w14:paraId="167E3B6C" w14:textId="77777777" w:rsidR="00460D43"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3BA54A3" w14:textId="77777777" w:rsidR="00460D43" w:rsidRDefault="00000000">
            <w:pPr>
              <w:keepNext/>
              <w:spacing w:before="60" w:after="60"/>
              <w:jc w:val="center"/>
              <w:rPr>
                <w:rFonts w:cs="Arial"/>
                <w:b/>
                <w:sz w:val="20"/>
                <w:szCs w:val="20"/>
              </w:rPr>
            </w:pPr>
            <w:r>
              <w:rPr>
                <w:rFonts w:cs="Arial"/>
                <w:b/>
                <w:sz w:val="20"/>
                <w:szCs w:val="20"/>
              </w:rPr>
              <w:t>Unattained High Risk</w:t>
            </w:r>
          </w:p>
          <w:p w14:paraId="1E4D9FBF" w14:textId="77777777" w:rsidR="00460D43"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2F63483" w14:textId="77777777" w:rsidR="00460D43" w:rsidRDefault="00000000">
            <w:pPr>
              <w:keepNext/>
              <w:spacing w:before="60" w:after="60"/>
              <w:jc w:val="center"/>
              <w:rPr>
                <w:rFonts w:cs="Arial"/>
                <w:b/>
                <w:sz w:val="20"/>
                <w:szCs w:val="20"/>
              </w:rPr>
            </w:pPr>
            <w:r>
              <w:rPr>
                <w:rFonts w:cs="Arial"/>
                <w:b/>
                <w:sz w:val="20"/>
                <w:szCs w:val="20"/>
              </w:rPr>
              <w:t>Unattained Critical Risk</w:t>
            </w:r>
          </w:p>
          <w:p w14:paraId="5A493C10" w14:textId="77777777" w:rsidR="00460D43" w:rsidRDefault="00000000">
            <w:pPr>
              <w:keepNext/>
              <w:spacing w:before="60" w:after="60"/>
              <w:jc w:val="center"/>
              <w:rPr>
                <w:rFonts w:cs="Arial"/>
                <w:b/>
                <w:sz w:val="20"/>
                <w:szCs w:val="20"/>
              </w:rPr>
            </w:pPr>
            <w:r>
              <w:rPr>
                <w:rFonts w:cs="Arial"/>
                <w:b/>
                <w:sz w:val="20"/>
                <w:szCs w:val="20"/>
              </w:rPr>
              <w:t>(UA Critical)</w:t>
            </w:r>
          </w:p>
        </w:tc>
      </w:tr>
      <w:tr w:rsidR="0062606D" w14:paraId="32AAE808" w14:textId="77777777">
        <w:tc>
          <w:tcPr>
            <w:tcW w:w="1384" w:type="dxa"/>
            <w:vAlign w:val="center"/>
          </w:tcPr>
          <w:p w14:paraId="6C2373D8"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2720290B" w14:textId="77777777" w:rsidR="00460D43"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7D36357" w14:textId="77777777" w:rsidR="00460D43"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396BA01" w14:textId="77777777" w:rsidR="00460D43"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86A7115" w14:textId="77777777" w:rsidR="00460D43"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6811FB9" w14:textId="77777777" w:rsidR="00460D43"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2606D" w14:paraId="0AB38DF0" w14:textId="77777777">
        <w:tc>
          <w:tcPr>
            <w:tcW w:w="1384" w:type="dxa"/>
            <w:vAlign w:val="center"/>
          </w:tcPr>
          <w:p w14:paraId="61943CFE" w14:textId="77777777" w:rsidR="00460D43" w:rsidRDefault="00000000">
            <w:pPr>
              <w:spacing w:before="60" w:after="60"/>
              <w:rPr>
                <w:rFonts w:cs="Arial"/>
                <w:b/>
                <w:sz w:val="20"/>
                <w:szCs w:val="20"/>
              </w:rPr>
            </w:pPr>
            <w:r>
              <w:rPr>
                <w:rFonts w:cs="Arial"/>
                <w:b/>
                <w:sz w:val="20"/>
                <w:szCs w:val="20"/>
              </w:rPr>
              <w:t>Criteria</w:t>
            </w:r>
          </w:p>
        </w:tc>
        <w:tc>
          <w:tcPr>
            <w:tcW w:w="1701" w:type="dxa"/>
            <w:vAlign w:val="center"/>
          </w:tcPr>
          <w:p w14:paraId="0EF4BE0F" w14:textId="77777777" w:rsidR="00460D43"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E2BFA7F" w14:textId="77777777" w:rsidR="00460D43"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835CB0D" w14:textId="77777777" w:rsidR="00460D43"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2BBA7A9" w14:textId="77777777" w:rsidR="00460D43"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41BD47D" w14:textId="77777777" w:rsidR="00460D43"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558F174" w14:textId="77777777" w:rsidR="00460D43"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033AAA2"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925EB3C"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EBE233A"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3"/>
        <w:gridCol w:w="1374"/>
        <w:gridCol w:w="6977"/>
      </w:tblGrid>
      <w:tr w:rsidR="0062606D" w14:paraId="49070418" w14:textId="77777777">
        <w:tc>
          <w:tcPr>
            <w:tcW w:w="0" w:type="auto"/>
          </w:tcPr>
          <w:p w14:paraId="5F5A5E61" w14:textId="77777777" w:rsidR="00EB7645"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8E3A840"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0BA6023"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2606D" w14:paraId="2AA46937" w14:textId="77777777">
        <w:tc>
          <w:tcPr>
            <w:tcW w:w="0" w:type="auto"/>
          </w:tcPr>
          <w:p w14:paraId="2D34DD58"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01C3D87" w14:textId="77777777" w:rsidR="00EB7645"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671459A" w14:textId="77777777" w:rsidR="00EB7645" w:rsidRPr="00BE00C7" w:rsidRDefault="00000000" w:rsidP="00BE00C7">
            <w:pPr>
              <w:pStyle w:val="OutcomeDescription"/>
              <w:spacing w:before="120" w:after="120"/>
              <w:rPr>
                <w:rFonts w:cs="Arial"/>
                <w:lang w:eastAsia="en-NZ"/>
              </w:rPr>
            </w:pPr>
          </w:p>
        </w:tc>
        <w:tc>
          <w:tcPr>
            <w:tcW w:w="0" w:type="auto"/>
          </w:tcPr>
          <w:p w14:paraId="3287EB7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60980F"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demonstrated and explained their commitment towards the principles of Te Tiriti o Waitangi. They mentioned the concepts of whanaungatanga and manaakitanga and how these concepts were practiced on a day to day basis. There was evidence that whānau were paramount and included in all areas of service delivery. Staff are orientated and educated on the principles of Te Tiriti o Waitangi. There are a number of staff who are fluent in te reo Māori, and available to provide cultural support as needed. The service has access to the Ultimate Care Group (UCG) Māori Health Plan which aligns with legislation and current best practice tikanga guidelines. The service has a relationship with local iwi. There were a number of residents who identified as Māori. Those interviewed were satisfied with the support they received and commented on the way in which their whānau and iwi were supported and respected. The facility manager and clinical manager were familiar with the concept of mana motuhake.</w:t>
            </w:r>
          </w:p>
          <w:p w14:paraId="4BB645E6" w14:textId="77777777" w:rsidR="00EB7645" w:rsidRPr="00BE00C7" w:rsidRDefault="00000000" w:rsidP="00BE00C7">
            <w:pPr>
              <w:pStyle w:val="OutcomeDescription"/>
              <w:spacing w:before="120" w:after="120"/>
              <w:rPr>
                <w:rFonts w:cs="Arial"/>
                <w:lang w:eastAsia="en-NZ"/>
              </w:rPr>
            </w:pPr>
          </w:p>
        </w:tc>
      </w:tr>
      <w:tr w:rsidR="0062606D" w14:paraId="1B1809A1" w14:textId="77777777">
        <w:tc>
          <w:tcPr>
            <w:tcW w:w="0" w:type="auto"/>
          </w:tcPr>
          <w:p w14:paraId="00652299"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2ED033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9A19207" w14:textId="77777777" w:rsidR="00EB7645" w:rsidRPr="00BE00C7" w:rsidRDefault="00000000" w:rsidP="00BE00C7">
            <w:pPr>
              <w:pStyle w:val="OutcomeDescription"/>
              <w:spacing w:before="120" w:after="120"/>
              <w:rPr>
                <w:rFonts w:cs="Arial"/>
                <w:lang w:eastAsia="en-NZ"/>
              </w:rPr>
            </w:pPr>
          </w:p>
        </w:tc>
        <w:tc>
          <w:tcPr>
            <w:tcW w:w="0" w:type="auto"/>
          </w:tcPr>
          <w:p w14:paraId="666BE31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F4E82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UCG Pacific plan is underpinned by Pacific models of care with the management team accessing information from Pacific communities to enhance the plan. Policies align with Ola Manuia: the Pacific Health Strategy. There were many Pacific residents, and a number of Pacific staff. The facility manager reported that these staff provided cultural support and </w:t>
            </w:r>
            <w:r w:rsidRPr="00BE00C7">
              <w:rPr>
                <w:rFonts w:cs="Arial"/>
                <w:lang w:eastAsia="en-NZ"/>
              </w:rPr>
              <w:lastRenderedPageBreak/>
              <w:t>added a Pacific world view to service delivery. Cultural and spiritual beliefs are documented for all residents. Residents/whānau advised that their cultural beliefs were respected.</w:t>
            </w:r>
          </w:p>
          <w:p w14:paraId="757B6D2B" w14:textId="77777777" w:rsidR="00EB7645" w:rsidRPr="00BE00C7" w:rsidRDefault="00000000" w:rsidP="00BE00C7">
            <w:pPr>
              <w:pStyle w:val="OutcomeDescription"/>
              <w:spacing w:before="120" w:after="120"/>
              <w:rPr>
                <w:rFonts w:cs="Arial"/>
                <w:lang w:eastAsia="en-NZ"/>
              </w:rPr>
            </w:pPr>
          </w:p>
        </w:tc>
      </w:tr>
      <w:tr w:rsidR="0062606D" w14:paraId="7CDA1F19" w14:textId="77777777">
        <w:tc>
          <w:tcPr>
            <w:tcW w:w="0" w:type="auto"/>
          </w:tcPr>
          <w:p w14:paraId="0436147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9BC152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F84B05E" w14:textId="77777777" w:rsidR="00EB7645" w:rsidRPr="00BE00C7" w:rsidRDefault="00000000" w:rsidP="00BE00C7">
            <w:pPr>
              <w:pStyle w:val="OutcomeDescription"/>
              <w:spacing w:before="120" w:after="120"/>
              <w:rPr>
                <w:rFonts w:cs="Arial"/>
                <w:lang w:eastAsia="en-NZ"/>
              </w:rPr>
            </w:pPr>
          </w:p>
        </w:tc>
        <w:tc>
          <w:tcPr>
            <w:tcW w:w="0" w:type="auto"/>
          </w:tcPr>
          <w:p w14:paraId="106EE443"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379737"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understood the requirements of the Code of Health and Disability Services Consumers’ Rights (the Code) and were observed supporting residents to follow their wishes. Family/whānau and residents reported being made aware of the Code and the Nationwide Health and Disability Advocacy Service (Advocacy Service), and confirmed they were provided with opportunities to discuss and clarify their rights.</w:t>
            </w:r>
          </w:p>
          <w:p w14:paraId="34B0C74A" w14:textId="77777777" w:rsidR="00EB7645" w:rsidRPr="00BE00C7" w:rsidRDefault="00000000" w:rsidP="00BE00C7">
            <w:pPr>
              <w:pStyle w:val="OutcomeDescription"/>
              <w:spacing w:before="120" w:after="120"/>
              <w:rPr>
                <w:rFonts w:cs="Arial"/>
                <w:lang w:eastAsia="en-NZ"/>
              </w:rPr>
            </w:pPr>
          </w:p>
        </w:tc>
      </w:tr>
      <w:tr w:rsidR="0062606D" w14:paraId="65608526" w14:textId="77777777">
        <w:tc>
          <w:tcPr>
            <w:tcW w:w="0" w:type="auto"/>
          </w:tcPr>
          <w:p w14:paraId="56E7EB48"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A3A03E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EB440C2" w14:textId="77777777" w:rsidR="00EB7645" w:rsidRPr="00BE00C7" w:rsidRDefault="00000000" w:rsidP="00BE00C7">
            <w:pPr>
              <w:pStyle w:val="OutcomeDescription"/>
              <w:spacing w:before="120" w:after="120"/>
              <w:rPr>
                <w:rFonts w:cs="Arial"/>
                <w:lang w:eastAsia="en-NZ"/>
              </w:rPr>
            </w:pPr>
          </w:p>
        </w:tc>
        <w:tc>
          <w:tcPr>
            <w:tcW w:w="0" w:type="auto"/>
          </w:tcPr>
          <w:p w14:paraId="242520C7"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674504"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The induction process includes staff education related to professional boundaries, expected behaviours, and the code of conduct. A code of conduct statement is included in the staff employment agreement. Education on abuse and neglect was provided to staff annually. Residents reported that their property and finances were respected and that professional boundaries were maintained.</w:t>
            </w:r>
          </w:p>
          <w:p w14:paraId="77CF724E" w14:textId="77777777" w:rsidR="00EB7645" w:rsidRPr="00BE00C7" w:rsidRDefault="00000000" w:rsidP="00BE00C7">
            <w:pPr>
              <w:pStyle w:val="OutcomeDescription"/>
              <w:spacing w:before="120" w:after="120"/>
              <w:rPr>
                <w:rFonts w:cs="Arial"/>
                <w:lang w:eastAsia="en-NZ"/>
              </w:rPr>
            </w:pPr>
            <w:r w:rsidRPr="00BE00C7">
              <w:rPr>
                <w:rFonts w:cs="Arial"/>
                <w:lang w:eastAsia="en-NZ"/>
              </w:rPr>
              <w:t>Whānau members stated that residents were free from any type of discrimination, harassment, physical or sexual abuse or neglect and were safe. Policies and procedures, such as the harassment, discrimination, and bullying policy, are in place. The policy applies to all staff, contractors, visitors, and residents.</w:t>
            </w:r>
          </w:p>
          <w:p w14:paraId="6C6121F4" w14:textId="77777777" w:rsidR="00EB7645" w:rsidRPr="00BE00C7" w:rsidRDefault="00000000" w:rsidP="00BE00C7">
            <w:pPr>
              <w:pStyle w:val="OutcomeDescription"/>
              <w:spacing w:before="120" w:after="120"/>
              <w:rPr>
                <w:rFonts w:cs="Arial"/>
                <w:lang w:eastAsia="en-NZ"/>
              </w:rPr>
            </w:pPr>
          </w:p>
        </w:tc>
      </w:tr>
      <w:tr w:rsidR="0062606D" w14:paraId="729BDD32" w14:textId="77777777">
        <w:tc>
          <w:tcPr>
            <w:tcW w:w="0" w:type="auto"/>
          </w:tcPr>
          <w:p w14:paraId="42E0F838"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B9F480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w:t>
            </w:r>
            <w:r w:rsidRPr="00BE00C7">
              <w:rPr>
                <w:rFonts w:cs="Arial"/>
                <w:lang w:eastAsia="en-NZ"/>
              </w:rPr>
              <w:lastRenderedPageBreak/>
              <w:t>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89AD330" w14:textId="77777777" w:rsidR="00EB7645" w:rsidRPr="00BE00C7" w:rsidRDefault="00000000" w:rsidP="00BE00C7">
            <w:pPr>
              <w:pStyle w:val="OutcomeDescription"/>
              <w:spacing w:before="120" w:after="120"/>
              <w:rPr>
                <w:rFonts w:cs="Arial"/>
                <w:lang w:eastAsia="en-NZ"/>
              </w:rPr>
            </w:pPr>
          </w:p>
        </w:tc>
        <w:tc>
          <w:tcPr>
            <w:tcW w:w="0" w:type="auto"/>
          </w:tcPr>
          <w:p w14:paraId="26A4BD7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046C3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Signed admission agreements were evidenced in residents’ records. Informed consent for specific procedures had been gained appropriately. Resuscitation, care plans were signed by residents who are competent and able to consent, and a medical decision was made by the general </w:t>
            </w:r>
            <w:r w:rsidRPr="00BE00C7">
              <w:rPr>
                <w:rFonts w:cs="Arial"/>
                <w:lang w:eastAsia="en-NZ"/>
              </w:rPr>
              <w:lastRenderedPageBreak/>
              <w:t>practitioner (GP) for residents who were unable to provide consent. Residents and family/whānau confirmed that they are provided with information regarding the Code and consent processes.</w:t>
            </w:r>
          </w:p>
          <w:p w14:paraId="59B79354" w14:textId="77777777" w:rsidR="00EB7645" w:rsidRPr="00BE00C7" w:rsidRDefault="00000000" w:rsidP="00BE00C7">
            <w:pPr>
              <w:pStyle w:val="OutcomeDescription"/>
              <w:spacing w:before="120" w:after="120"/>
              <w:rPr>
                <w:rFonts w:cs="Arial"/>
                <w:lang w:eastAsia="en-NZ"/>
              </w:rPr>
            </w:pPr>
          </w:p>
        </w:tc>
      </w:tr>
      <w:tr w:rsidR="0062606D" w14:paraId="5CF78F7E" w14:textId="77777777">
        <w:tc>
          <w:tcPr>
            <w:tcW w:w="0" w:type="auto"/>
          </w:tcPr>
          <w:p w14:paraId="6081C5A4"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D8815C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8B8F832" w14:textId="77777777" w:rsidR="00EB7645" w:rsidRPr="00BE00C7" w:rsidRDefault="00000000" w:rsidP="00BE00C7">
            <w:pPr>
              <w:pStyle w:val="OutcomeDescription"/>
              <w:spacing w:before="120" w:after="120"/>
              <w:rPr>
                <w:rFonts w:cs="Arial"/>
                <w:lang w:eastAsia="en-NZ"/>
              </w:rPr>
            </w:pPr>
          </w:p>
        </w:tc>
        <w:tc>
          <w:tcPr>
            <w:tcW w:w="0" w:type="auto"/>
          </w:tcPr>
          <w:p w14:paraId="0B165BED"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D14AB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complaints process aligns with consumer rights legislation. The process was confirmed to be transparent and equitable. Residents/whānau are given information regarding the complaints process on entry and complaint forms were easily accessible. All complaints or concerns are logged on the UCG electronic system and monitored by the management team to ensure that time frames are met. Records sampled confirmed that complaints had been comprehensively investigated and closed to the satisfaction of the complainant. The facility manager was able to describe all concerns that had been raised and the actions which had been implemented. Outcomes from concerns/complaints were shared with staff at quality/staff meetings. </w:t>
            </w:r>
          </w:p>
          <w:p w14:paraId="3F2B5FF6"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also have the opportunity to voice any concerns at resident meetings and these are held every two months. It was reported that there have been no complaints to external agencies.</w:t>
            </w:r>
          </w:p>
          <w:p w14:paraId="7E0D3D5A" w14:textId="77777777" w:rsidR="00EB7645" w:rsidRPr="00BE00C7" w:rsidRDefault="00000000" w:rsidP="00BE00C7">
            <w:pPr>
              <w:pStyle w:val="OutcomeDescription"/>
              <w:spacing w:before="120" w:after="120"/>
              <w:rPr>
                <w:rFonts w:cs="Arial"/>
                <w:lang w:eastAsia="en-NZ"/>
              </w:rPr>
            </w:pPr>
          </w:p>
        </w:tc>
      </w:tr>
      <w:tr w:rsidR="0062606D" w14:paraId="5D5DA5AC" w14:textId="77777777">
        <w:tc>
          <w:tcPr>
            <w:tcW w:w="0" w:type="auto"/>
          </w:tcPr>
          <w:p w14:paraId="2048C0E6"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21CEF2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r>
            <w:r w:rsidRPr="00BE00C7">
              <w:rPr>
                <w:rFonts w:cs="Arial"/>
                <w:lang w:eastAsia="en-NZ"/>
              </w:rPr>
              <w:lastRenderedPageBreak/>
              <w:t>As service providers: Our governance body is accountable for delivering a highquality service that is responsive, inclusive, and sensitive to the cultural diversity of communities we serve.</w:t>
            </w:r>
          </w:p>
          <w:p w14:paraId="4B0F7C77" w14:textId="77777777" w:rsidR="00EB7645" w:rsidRPr="00BE00C7" w:rsidRDefault="00000000" w:rsidP="00BE00C7">
            <w:pPr>
              <w:pStyle w:val="OutcomeDescription"/>
              <w:spacing w:before="120" w:after="120"/>
              <w:rPr>
                <w:rFonts w:cs="Arial"/>
                <w:lang w:eastAsia="en-NZ"/>
              </w:rPr>
            </w:pPr>
          </w:p>
        </w:tc>
        <w:tc>
          <w:tcPr>
            <w:tcW w:w="0" w:type="auto"/>
          </w:tcPr>
          <w:p w14:paraId="2C26BE2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594DE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It was reported that there have been no changes in the governing structure or management processes since the last audit. There is one director for the Ultimate Care Group who is also the chief operating officer and a member of the management team. The head office management team provide direction to all the UCG facilities and monitor organisational performance against the business plan and strategic goals. There are sufficient internal processes in place to ensure ongoing compliance with legislative, contractual and regulatory requirements. The UCG provide all facility managers with a progress tool from which to self-assess compliance towards these </w:t>
            </w:r>
            <w:r w:rsidRPr="00BE00C7">
              <w:rPr>
                <w:rFonts w:cs="Arial"/>
                <w:lang w:eastAsia="en-NZ"/>
              </w:rPr>
              <w:lastRenderedPageBreak/>
              <w:t>standards. The quality and risk management system is well developed and resourced.</w:t>
            </w:r>
          </w:p>
          <w:p w14:paraId="2E0EAD8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UCG mission statement is displayed. Organisational values reflect integrity, honesty and transparency. The business plan identifies key operational goals. Mechanisms are in place to monitor business outputs and outcomes. This includes performance against the Māori health plan which identifies how the organisation seeks to actively reduce barriers to access and ensure all processes are equitable.</w:t>
            </w:r>
          </w:p>
          <w:p w14:paraId="0423CB4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UCG management team has a clinical governance structure in place at head office. The clinical team reviews clinical indicators of all UCG facilities for monitoring and benchmarking purposes. The facility manager (FM) at Manurewa is an experienced administrator, who has been in the role for one year and is supported by a clinical services manager (CSM) with five years’ experience in the aged care sector. Both are supported by their UGC regional manager. Weekly roundup reports to the regional manager include discussions regarding occupancy, outcomes, achievements, risk and the focus for the coming week.</w:t>
            </w:r>
          </w:p>
          <w:p w14:paraId="6C39C48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provides rest home and hospital level care for up to 50 residents. At the time of the audit, there were a total of 44 residents. Of these 35 residents were receiving hospital level care and nine (9) residents were receiving rest home level care. Included in these numbers were five residents on respite care.</w:t>
            </w:r>
          </w:p>
          <w:p w14:paraId="7F3513D4" w14:textId="77777777" w:rsidR="00EB7645" w:rsidRPr="00BE00C7" w:rsidRDefault="00000000" w:rsidP="00BE00C7">
            <w:pPr>
              <w:pStyle w:val="OutcomeDescription"/>
              <w:spacing w:before="120" w:after="120"/>
              <w:rPr>
                <w:rFonts w:cs="Arial"/>
                <w:lang w:eastAsia="en-NZ"/>
              </w:rPr>
            </w:pPr>
            <w:r w:rsidRPr="00BE00C7">
              <w:rPr>
                <w:rFonts w:cs="Arial"/>
                <w:lang w:eastAsia="en-NZ"/>
              </w:rPr>
              <w:t>All but the respite residents were receiving care under the aged related residential care (ARRC) agreement with Health New Zealand - Te Whatu Ora.</w:t>
            </w:r>
          </w:p>
          <w:p w14:paraId="3246B36A" w14:textId="77777777" w:rsidR="00EB7645" w:rsidRPr="00BE00C7" w:rsidRDefault="00000000" w:rsidP="00BE00C7">
            <w:pPr>
              <w:pStyle w:val="OutcomeDescription"/>
              <w:spacing w:before="120" w:after="120"/>
              <w:rPr>
                <w:rFonts w:cs="Arial"/>
                <w:lang w:eastAsia="en-NZ"/>
              </w:rPr>
            </w:pPr>
          </w:p>
        </w:tc>
      </w:tr>
      <w:tr w:rsidR="0062606D" w14:paraId="74505072" w14:textId="77777777">
        <w:tc>
          <w:tcPr>
            <w:tcW w:w="0" w:type="auto"/>
          </w:tcPr>
          <w:p w14:paraId="6CA9B23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526D60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w:t>
            </w:r>
            <w:r w:rsidRPr="00BE00C7">
              <w:rPr>
                <w:rFonts w:cs="Arial"/>
                <w:lang w:eastAsia="en-NZ"/>
              </w:rPr>
              <w:lastRenderedPageBreak/>
              <w:t>governance systems in place relating to continuous quality improvement that take a risk-based approach, and these systems meet the needs of people using the services and our health care and support workers.</w:t>
            </w:r>
          </w:p>
          <w:p w14:paraId="7DEE841D" w14:textId="77777777" w:rsidR="00EB7645" w:rsidRPr="00BE00C7" w:rsidRDefault="00000000" w:rsidP="00BE00C7">
            <w:pPr>
              <w:pStyle w:val="OutcomeDescription"/>
              <w:spacing w:before="120" w:after="120"/>
              <w:rPr>
                <w:rFonts w:cs="Arial"/>
                <w:lang w:eastAsia="en-NZ"/>
              </w:rPr>
            </w:pPr>
          </w:p>
        </w:tc>
        <w:tc>
          <w:tcPr>
            <w:tcW w:w="0" w:type="auto"/>
          </w:tcPr>
          <w:p w14:paraId="424F531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34155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UCG applies a risk based approach to quality management. The quality and risk management plan is approved by the management team and covers the scope of the organisation including potential inequities. Risk levels and mitigation strategies are documented and monitored. Business and fiscal sustainability are closely monitored. The facility manager’s reflective report to the management team provides a range of quality and clinical data, with a detailed narrative. Data is reported under the headings of residents, staff and business. Overall performance is rated with comments made from the management team regarding areas which require </w:t>
            </w:r>
            <w:r w:rsidRPr="00BE00C7">
              <w:rPr>
                <w:rFonts w:cs="Arial"/>
                <w:lang w:eastAsia="en-NZ"/>
              </w:rPr>
              <w:lastRenderedPageBreak/>
              <w:t>improvement or closer monitoring with the only significant shortfall related to the provision of registered nurse cover (refer subsection 2.3).</w:t>
            </w:r>
          </w:p>
          <w:p w14:paraId="01237EF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range of quality related activities are implemented. Services are monitored through feedback, resident surveys, review and analysis of adverse events, surveillance of infections, health and safety reports and the implementation of an internal audit programme. Corrective action plans are documented when required, with evidence of closure. Records of staff/quality meetings confirmed that quality data and corrective action plans are discussed and communicated. </w:t>
            </w:r>
          </w:p>
          <w:p w14:paraId="49CB04A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Manurewa follows the UCG national adverse event reporting policy for internal and external reporting. The process for managing adverse events mitigates the likelihood of repeat events occurring. The adverse events management system supports learning and improvement opportunities. The facility manager is aware of situations in which the organisation would need to notify statutory authorities. Essential notifications are made as and when required, for example section 31 reports to the Ministry of Health (MOH) regarding the nursing shortage. </w:t>
            </w:r>
          </w:p>
          <w:p w14:paraId="0C7F421C" w14:textId="77777777" w:rsidR="00EB7645" w:rsidRPr="00BE00C7" w:rsidRDefault="00000000" w:rsidP="00BE00C7">
            <w:pPr>
              <w:pStyle w:val="OutcomeDescription"/>
              <w:spacing w:before="120" w:after="120"/>
              <w:rPr>
                <w:rFonts w:cs="Arial"/>
                <w:lang w:eastAsia="en-NZ"/>
              </w:rPr>
            </w:pPr>
            <w:r w:rsidRPr="00BE00C7">
              <w:rPr>
                <w:rFonts w:cs="Arial"/>
                <w:lang w:eastAsia="en-NZ"/>
              </w:rPr>
              <w:t>Reflection reports include the number of falls (which were categorised to enable trend analysis), infection surveillance data, number of wounds, resident weight loss, polypharmacy, pressure injuries, medication errors and the number of prescribed antipsychotics. There were 7 incidents recorded for June 2024 with the majority of these being residents who are considered frequent fallers. Any clinical risks were documented within the residents individual support plans.</w:t>
            </w:r>
          </w:p>
          <w:p w14:paraId="0917E246" w14:textId="77777777" w:rsidR="00EB7645" w:rsidRPr="00BE00C7" w:rsidRDefault="00000000" w:rsidP="00BE00C7">
            <w:pPr>
              <w:pStyle w:val="OutcomeDescription"/>
              <w:spacing w:before="120" w:after="120"/>
              <w:rPr>
                <w:rFonts w:cs="Arial"/>
                <w:lang w:eastAsia="en-NZ"/>
              </w:rPr>
            </w:pPr>
          </w:p>
        </w:tc>
      </w:tr>
      <w:tr w:rsidR="0062606D" w14:paraId="114DC337" w14:textId="77777777">
        <w:tc>
          <w:tcPr>
            <w:tcW w:w="0" w:type="auto"/>
          </w:tcPr>
          <w:p w14:paraId="482B2E6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B9F40F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w:t>
            </w:r>
            <w:r w:rsidRPr="00BE00C7">
              <w:rPr>
                <w:rFonts w:cs="Arial"/>
                <w:lang w:eastAsia="en-NZ"/>
              </w:rPr>
              <w:lastRenderedPageBreak/>
              <w:t>centred services.</w:t>
            </w:r>
          </w:p>
          <w:p w14:paraId="678B2122" w14:textId="77777777" w:rsidR="00EB7645" w:rsidRPr="00BE00C7" w:rsidRDefault="00000000" w:rsidP="00BE00C7">
            <w:pPr>
              <w:pStyle w:val="OutcomeDescription"/>
              <w:spacing w:before="120" w:after="120"/>
              <w:rPr>
                <w:rFonts w:cs="Arial"/>
                <w:lang w:eastAsia="en-NZ"/>
              </w:rPr>
            </w:pPr>
          </w:p>
        </w:tc>
        <w:tc>
          <w:tcPr>
            <w:tcW w:w="0" w:type="auto"/>
          </w:tcPr>
          <w:p w14:paraId="5F830F68"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1F304DD"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sufficient number of staff on duty at all times. Staff and residents/whānau commented that staffing levels were adequate. The FM works 40 hours per week Monday to Friday and participates in the on-call roster for any non-clinical emergency issues. The CSM works 40 hours per week and is available for clinical support. Additional support is provided via the UCG on-call clinical support helpline.</w:t>
            </w:r>
          </w:p>
          <w:p w14:paraId="230E645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Rosters sampled confirmed that staff are replaced in the event of a temporary absence. There are dedicated laundry and cleaning staff seven days a week. The previously identified area requiring improvement regarding registered nurse cover during the night shifts remains open (refer </w:t>
            </w:r>
            <w:r w:rsidRPr="00BE00C7">
              <w:rPr>
                <w:rFonts w:cs="Arial"/>
                <w:lang w:eastAsia="en-NZ"/>
              </w:rPr>
              <w:lastRenderedPageBreak/>
              <w:t xml:space="preserve">criterion 2.3.1). Four RNs are interRAI trained and care givers complete Careerforce training in New Zealand Qualification Standards (NZQA) to level four. All new staff are encouraged to commence the training on employment. </w:t>
            </w:r>
          </w:p>
          <w:p w14:paraId="7A2BE6B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CSM described the competencies which staff were required to maintain. These included medication administration, manual handling, hoists, infection prevention and the management of challenging behaviours. Records of medication competencies, including a competency renewal quiz were sighted in staff records. The UCG power point presentation and staff questionnaire includes the principles of Te Tiriti o Waitangi, partnership, protection and participation.</w:t>
            </w:r>
          </w:p>
          <w:p w14:paraId="01400D60" w14:textId="77777777" w:rsidR="00EB7645" w:rsidRPr="00BE00C7" w:rsidRDefault="00000000" w:rsidP="00BE00C7">
            <w:pPr>
              <w:pStyle w:val="OutcomeDescription"/>
              <w:spacing w:before="120" w:after="120"/>
              <w:rPr>
                <w:rFonts w:cs="Arial"/>
                <w:lang w:eastAsia="en-NZ"/>
              </w:rPr>
            </w:pPr>
          </w:p>
        </w:tc>
      </w:tr>
      <w:tr w:rsidR="0062606D" w14:paraId="088941BD" w14:textId="77777777">
        <w:tc>
          <w:tcPr>
            <w:tcW w:w="0" w:type="auto"/>
          </w:tcPr>
          <w:p w14:paraId="6F46D65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B98D5C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14D13C6" w14:textId="77777777" w:rsidR="00EB7645" w:rsidRPr="00BE00C7" w:rsidRDefault="00000000" w:rsidP="00BE00C7">
            <w:pPr>
              <w:pStyle w:val="OutcomeDescription"/>
              <w:spacing w:before="120" w:after="120"/>
              <w:rPr>
                <w:rFonts w:cs="Arial"/>
                <w:lang w:eastAsia="en-NZ"/>
              </w:rPr>
            </w:pPr>
          </w:p>
        </w:tc>
        <w:tc>
          <w:tcPr>
            <w:tcW w:w="0" w:type="auto"/>
          </w:tcPr>
          <w:p w14:paraId="04FC516C"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CC6271" w14:textId="77777777" w:rsidR="00EB7645" w:rsidRPr="00BE00C7" w:rsidRDefault="00000000" w:rsidP="00BE00C7">
            <w:pPr>
              <w:pStyle w:val="OutcomeDescription"/>
              <w:spacing w:before="120" w:after="120"/>
              <w:rPr>
                <w:rFonts w:cs="Arial"/>
                <w:lang w:eastAsia="en-NZ"/>
              </w:rPr>
            </w:pPr>
            <w:r w:rsidRPr="00BE00C7">
              <w:rPr>
                <w:rFonts w:cs="Arial"/>
                <w:lang w:eastAsia="en-NZ"/>
              </w:rPr>
              <w:t>Professional qualifications are validated. Staff records sampled confirmed evidence of annual practicing certificates for the registered nurses, and copies of Health and Wellbeing certificates for the healthcare assistants.</w:t>
            </w:r>
          </w:p>
          <w:p w14:paraId="61E975F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staff are orientated at the commencement of employment. The UCG orientation package is comprehensive and covers the essential components of service delivery. Completed orientation records were sighted in staff records sampled. Staff profiles included ethnicity. </w:t>
            </w:r>
          </w:p>
          <w:p w14:paraId="545EF79E" w14:textId="77777777" w:rsidR="00EB7645" w:rsidRPr="00BE00C7" w:rsidRDefault="00000000" w:rsidP="00BE00C7">
            <w:pPr>
              <w:pStyle w:val="OutcomeDescription"/>
              <w:spacing w:before="120" w:after="120"/>
              <w:rPr>
                <w:rFonts w:cs="Arial"/>
                <w:lang w:eastAsia="en-NZ"/>
              </w:rPr>
            </w:pPr>
            <w:r w:rsidRPr="00BE00C7">
              <w:rPr>
                <w:rFonts w:cs="Arial"/>
                <w:lang w:eastAsia="en-NZ"/>
              </w:rPr>
              <w:t>Formal performance reviews are completed annually. Records of reviews were sighted. This addresses the previously identified area of improvement (criteria 2.4.5). The FM and CSM are on site during weekdays so also monitor staff performance on a day to day basis.</w:t>
            </w:r>
          </w:p>
          <w:p w14:paraId="5A4E4A67" w14:textId="77777777" w:rsidR="00EB7645" w:rsidRPr="00BE00C7" w:rsidRDefault="00000000" w:rsidP="00BE00C7">
            <w:pPr>
              <w:pStyle w:val="OutcomeDescription"/>
              <w:spacing w:before="120" w:after="120"/>
              <w:rPr>
                <w:rFonts w:cs="Arial"/>
                <w:lang w:eastAsia="en-NZ"/>
              </w:rPr>
            </w:pPr>
          </w:p>
        </w:tc>
      </w:tr>
      <w:tr w:rsidR="0062606D" w14:paraId="6DEABA8B" w14:textId="77777777">
        <w:tc>
          <w:tcPr>
            <w:tcW w:w="0" w:type="auto"/>
          </w:tcPr>
          <w:p w14:paraId="14ABADDB"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193954E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 xml:space="preserve">As service providers: We work in partnership with people and </w:t>
            </w:r>
            <w:r w:rsidRPr="00BE00C7">
              <w:rPr>
                <w:rFonts w:cs="Arial"/>
                <w:lang w:eastAsia="en-NZ"/>
              </w:rPr>
              <w:lastRenderedPageBreak/>
              <w:t>whānau to support wellbeing.</w:t>
            </w:r>
          </w:p>
          <w:p w14:paraId="477AA0B8" w14:textId="77777777" w:rsidR="00EB7645" w:rsidRPr="00BE00C7" w:rsidRDefault="00000000" w:rsidP="00BE00C7">
            <w:pPr>
              <w:pStyle w:val="OutcomeDescription"/>
              <w:spacing w:before="120" w:after="120"/>
              <w:rPr>
                <w:rFonts w:cs="Arial"/>
                <w:lang w:eastAsia="en-NZ"/>
              </w:rPr>
            </w:pPr>
          </w:p>
        </w:tc>
        <w:tc>
          <w:tcPr>
            <w:tcW w:w="0" w:type="auto"/>
          </w:tcPr>
          <w:p w14:paraId="4674904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CFE10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registered nurses (RNs) complete admission assessments, care plans and care plan evaluations. Recognised assessment tools that include consideration of residents’ lived experiences, cultural needs, values and beliefs were used. Assessments were completed in a timely manner. Staff have completed cultural competencies including cultural safety and Te Tiriti o Waitangi training.</w:t>
            </w:r>
          </w:p>
          <w:p w14:paraId="41F9100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Te Whare Tapa Whā model of care is utilised for residents who identify as Māori. Māori healing methodologies, such as karakia and mirimiri were included in the person-centred care plans. Relevant interRAI </w:t>
            </w:r>
            <w:r w:rsidRPr="00BE00C7">
              <w:rPr>
                <w:rFonts w:cs="Arial"/>
                <w:lang w:eastAsia="en-NZ"/>
              </w:rPr>
              <w:lastRenderedPageBreak/>
              <w:t>scores/outcomes have supported care plan goals and interventions. The care plans reflected residents’ strengths, goals and aspirations, aligned with their values and beliefs. This applies to Pasifika people admitted to this home with their individual values being respected and documented in the care plans reviewed. Known risks that may affect a resident’s wellbeing, were documented where applicable. Management of specific medical conditions were well documented with evidence of systematic monitoring and regular evaluation of responses to planned care. The nurse practitioner interviewed, stated that the care plans are well documented by the registered nurses. Family/whānau goals and aspirations are addressed in the care plans, where applicable.</w:t>
            </w:r>
          </w:p>
          <w:p w14:paraId="0AE8BCC1"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care was evaluated on each shift and reported in the progress notes electronically. Any changes were reported to the RN, as verified in the records sampled. Long-term care plans were reviewed six monthly following interRAI assessments. Short-term care plans were completed for acute conditions such as one resident has a pressure injury which is nearly healed, and these were reviewed by the RNs regularly, and closed off when the acute condition is resolved. Care evaluations included the progress towards achieving goals. Family input is sought during the six- monthly reviews with the RN, physiotherapist, nurse practitioner (NP) all being involved as applicable. Where progress is different from expected the care plan is adjusted accordingly in collaboration with the multidisciplinary team.</w:t>
            </w:r>
          </w:p>
          <w:p w14:paraId="1D9DFFBF"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records (seven in total), observations, and interviews verified that care provided to residents was consistent with their assessed needs, goals and aspirations. Residents and family interviewed confirmed being involved and collaboration occurred for any resulting changes. Interviewed staff fully understood the processes to support residents, and whanau when required.</w:t>
            </w:r>
          </w:p>
          <w:p w14:paraId="4CA841A2" w14:textId="130DACBC" w:rsidR="00EB7645" w:rsidRPr="00BE00C7" w:rsidRDefault="00000000" w:rsidP="00D103CB">
            <w:pPr>
              <w:pStyle w:val="OutcomeDescription"/>
              <w:spacing w:before="120" w:after="120"/>
              <w:rPr>
                <w:rFonts w:cs="Arial"/>
                <w:lang w:eastAsia="en-NZ"/>
              </w:rPr>
            </w:pPr>
            <w:r w:rsidRPr="00BE00C7">
              <w:rPr>
                <w:rFonts w:cs="Arial"/>
                <w:lang w:eastAsia="en-NZ"/>
              </w:rPr>
              <w:t xml:space="preserve"> </w:t>
            </w:r>
          </w:p>
        </w:tc>
      </w:tr>
      <w:tr w:rsidR="0062606D" w14:paraId="06B050E4" w14:textId="77777777">
        <w:tc>
          <w:tcPr>
            <w:tcW w:w="0" w:type="auto"/>
          </w:tcPr>
          <w:p w14:paraId="6103466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5B0CA7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w:t>
            </w:r>
            <w:r w:rsidRPr="00BE00C7">
              <w:rPr>
                <w:rFonts w:cs="Arial"/>
                <w:lang w:eastAsia="en-NZ"/>
              </w:rPr>
              <w:lastRenderedPageBreak/>
              <w:t>that complies with current legislative requirements and safe practice guidelines.</w:t>
            </w:r>
          </w:p>
          <w:p w14:paraId="7A530F8A" w14:textId="77777777" w:rsidR="00EB7645" w:rsidRPr="00BE00C7" w:rsidRDefault="00000000" w:rsidP="00BE00C7">
            <w:pPr>
              <w:pStyle w:val="OutcomeDescription"/>
              <w:spacing w:before="120" w:after="120"/>
              <w:rPr>
                <w:rFonts w:cs="Arial"/>
                <w:lang w:eastAsia="en-NZ"/>
              </w:rPr>
            </w:pPr>
          </w:p>
        </w:tc>
        <w:tc>
          <w:tcPr>
            <w:tcW w:w="0" w:type="auto"/>
          </w:tcPr>
          <w:p w14:paraId="5F880DB4"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8293E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medication management system implemented is appropriate to the scope of the service. An electronic medication management system was used. All staff who administer medicines had a current medication administration competency. The RN was observed administering medicines in an appropriate manner.</w:t>
            </w:r>
          </w:p>
          <w:p w14:paraId="096FB7E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Medicine allergies, intolerances, sensitivities were documented on the resident’s chart where applicable. Appropriate processes were in place for </w:t>
            </w:r>
            <w:r w:rsidRPr="00BE00C7">
              <w:rPr>
                <w:rFonts w:cs="Arial"/>
                <w:lang w:eastAsia="en-NZ"/>
              </w:rPr>
              <w:lastRenderedPageBreak/>
              <w:t>the safe management of controlled drugs. Controlled drugs were stored securely in accordance with requirements and checked by two staff for accuracy when administering. The controlled drug registers provided evidence of weekly and six-monthly stock checks, and accurate entries. The next pharmacy audit is due June 2024.</w:t>
            </w:r>
          </w:p>
          <w:p w14:paraId="1DEF670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No standing orders are used at this facility since the electronic medication system was introduced. Monthly medication audits are completed by the RNs or clinical manager the last being on the 1 May 2024 and records collated were sighted. Any corrective action requests are completed if needed and closed off when actioned. Feedback is provided to staff at the staff meetings. </w:t>
            </w:r>
          </w:p>
          <w:p w14:paraId="045110F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uses pre-packaged blister medication packs. The medication and associated documentation were stored safely. Medication reconciliation occurs as required. There was no expired medicine in the medication cupboard. The records of temperatures for the medicine fridge sampled were within the recommended range. Three trollies are available. All are locked when and stored away when not in use. </w:t>
            </w:r>
          </w:p>
          <w:p w14:paraId="350393A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Two residents are currently self-administering medicines on the day of the audit. Appropriate processes were in place to support self-medication administration for competent residents. Staff interviewed clearly understood the requirements. </w:t>
            </w:r>
          </w:p>
          <w:p w14:paraId="6544424C" w14:textId="77777777" w:rsidR="00EB7645" w:rsidRPr="00BE00C7" w:rsidRDefault="00000000" w:rsidP="00BE00C7">
            <w:pPr>
              <w:pStyle w:val="OutcomeDescription"/>
              <w:spacing w:before="120" w:after="120"/>
              <w:rPr>
                <w:rFonts w:cs="Arial"/>
                <w:lang w:eastAsia="en-NZ"/>
              </w:rPr>
            </w:pPr>
          </w:p>
        </w:tc>
      </w:tr>
      <w:tr w:rsidR="0062606D" w14:paraId="3A5C4293" w14:textId="77777777">
        <w:tc>
          <w:tcPr>
            <w:tcW w:w="0" w:type="auto"/>
          </w:tcPr>
          <w:p w14:paraId="351BEC95"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B4FDAF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190BAA2" w14:textId="77777777" w:rsidR="00EB7645" w:rsidRPr="00BE00C7" w:rsidRDefault="00000000" w:rsidP="00BE00C7">
            <w:pPr>
              <w:pStyle w:val="OutcomeDescription"/>
              <w:spacing w:before="120" w:after="120"/>
              <w:rPr>
                <w:rFonts w:cs="Arial"/>
                <w:lang w:eastAsia="en-NZ"/>
              </w:rPr>
            </w:pPr>
          </w:p>
        </w:tc>
        <w:tc>
          <w:tcPr>
            <w:tcW w:w="0" w:type="auto"/>
          </w:tcPr>
          <w:p w14:paraId="78549E75"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4FE4E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nutritional assessments identified residents’ personal food preferences, allergies, intolerances, any special diets, cultural preferences, and modified texture requirements. A dietary preference form was completed and shared with the kitchen staff, and this was verified at interview with the kitchen manager and the kitchen hand on the day of the audit. Any special requirements are accommodated in the daily meal plans. The menus were reviewed by a registered dietitian on the 6 March 2024. Seasonal menus were sighted. </w:t>
            </w:r>
          </w:p>
          <w:p w14:paraId="510CD85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safety plan dated expiry 27 June 2025. Interviewed residents expressed satisfaction with the food options provided.</w:t>
            </w:r>
          </w:p>
          <w:p w14:paraId="74D56A4F" w14:textId="77777777" w:rsidR="00EB7645" w:rsidRPr="00BE00C7" w:rsidRDefault="00000000" w:rsidP="00BE00C7">
            <w:pPr>
              <w:pStyle w:val="OutcomeDescription"/>
              <w:spacing w:before="120" w:after="120"/>
              <w:rPr>
                <w:rFonts w:cs="Arial"/>
                <w:lang w:eastAsia="en-NZ"/>
              </w:rPr>
            </w:pPr>
          </w:p>
        </w:tc>
      </w:tr>
      <w:tr w:rsidR="0062606D" w14:paraId="28E9E531" w14:textId="77777777">
        <w:tc>
          <w:tcPr>
            <w:tcW w:w="0" w:type="auto"/>
          </w:tcPr>
          <w:p w14:paraId="0072CE3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F5D81B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1457D94" w14:textId="77777777" w:rsidR="00EB7645" w:rsidRPr="00BE00C7" w:rsidRDefault="00000000" w:rsidP="00BE00C7">
            <w:pPr>
              <w:pStyle w:val="OutcomeDescription"/>
              <w:spacing w:before="120" w:after="120"/>
              <w:rPr>
                <w:rFonts w:cs="Arial"/>
                <w:lang w:eastAsia="en-NZ"/>
              </w:rPr>
            </w:pPr>
          </w:p>
        </w:tc>
        <w:tc>
          <w:tcPr>
            <w:tcW w:w="0" w:type="auto"/>
          </w:tcPr>
          <w:p w14:paraId="71EF7BF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74A85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documented transfer and discharge policy is in place to guide staff practice. Transfer or discharge from the service is planned and manged safely with coordination between services and in collaboration with the resident and family/whānau or those persons with enduring power of attorney (EPOA). Residents’ current needs and risk management strategies were documented, where applicable. Residents’ family/whānau reported being kept well informed during the transfer of their relative. </w:t>
            </w:r>
          </w:p>
          <w:p w14:paraId="156A451B" w14:textId="77777777" w:rsidR="00EB7645" w:rsidRPr="00BE00C7" w:rsidRDefault="00000000" w:rsidP="00BE00C7">
            <w:pPr>
              <w:pStyle w:val="OutcomeDescription"/>
              <w:spacing w:before="120" w:after="120"/>
              <w:rPr>
                <w:rFonts w:cs="Arial"/>
                <w:lang w:eastAsia="en-NZ"/>
              </w:rPr>
            </w:pPr>
          </w:p>
        </w:tc>
      </w:tr>
      <w:tr w:rsidR="0062606D" w14:paraId="45122C13" w14:textId="77777777">
        <w:tc>
          <w:tcPr>
            <w:tcW w:w="0" w:type="auto"/>
          </w:tcPr>
          <w:p w14:paraId="300A4E1C"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66362B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DCDBD98" w14:textId="77777777" w:rsidR="00EB7645" w:rsidRPr="00BE00C7" w:rsidRDefault="00000000" w:rsidP="00BE00C7">
            <w:pPr>
              <w:pStyle w:val="OutcomeDescription"/>
              <w:spacing w:before="120" w:after="120"/>
              <w:rPr>
                <w:rFonts w:cs="Arial"/>
                <w:lang w:eastAsia="en-NZ"/>
              </w:rPr>
            </w:pPr>
          </w:p>
        </w:tc>
        <w:tc>
          <w:tcPr>
            <w:tcW w:w="0" w:type="auto"/>
          </w:tcPr>
          <w:p w14:paraId="58EF713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D84FA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have been no changes to the facility since the last audit. The building warrant of fitness expires in June 2025. There is a dedicated maintenance person who is responsible for ensuring day to day requests for maintenance are addressed. Requests are logged and staff confirmed these are addressed in a timely manner. There is also an annual work schedule sent from head office. Observations throughout the audit confirmed a safe and appropriate environment. Electrical testing and tagging was current as was the calibration of medical devices. </w:t>
            </w:r>
          </w:p>
          <w:p w14:paraId="2973DA3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home is inclusive of all the resident’s clinical and multi-cultural needs. There are accessible bathrooms and bedrooms are of generous proportions. Residents rooms are decorated with their personal belongs. During the current refurbishment art works that reflect a range of cultures and signage in English and te reo are stored and in some cases renewed until work is completed.</w:t>
            </w:r>
          </w:p>
          <w:p w14:paraId="5C8713DF" w14:textId="77777777" w:rsidR="00EB7645" w:rsidRPr="00BE00C7" w:rsidRDefault="00000000" w:rsidP="00BE00C7">
            <w:pPr>
              <w:pStyle w:val="OutcomeDescription"/>
              <w:spacing w:before="120" w:after="120"/>
              <w:rPr>
                <w:rFonts w:cs="Arial"/>
                <w:lang w:eastAsia="en-NZ"/>
              </w:rPr>
            </w:pPr>
          </w:p>
        </w:tc>
      </w:tr>
      <w:tr w:rsidR="0062606D" w14:paraId="2158F9EC" w14:textId="77777777">
        <w:tc>
          <w:tcPr>
            <w:tcW w:w="0" w:type="auto"/>
          </w:tcPr>
          <w:p w14:paraId="6531BB7A"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FF22AB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policies, systems, and processes to manage my risk of </w:t>
            </w:r>
            <w:r w:rsidRPr="00BE00C7">
              <w:rPr>
                <w:rFonts w:cs="Arial"/>
                <w:lang w:eastAsia="en-NZ"/>
              </w:rPr>
              <w:lastRenderedPageBreak/>
              <w:t>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85D5777" w14:textId="77777777" w:rsidR="00EB7645" w:rsidRPr="00BE00C7" w:rsidRDefault="00000000" w:rsidP="00BE00C7">
            <w:pPr>
              <w:pStyle w:val="OutcomeDescription"/>
              <w:spacing w:before="120" w:after="120"/>
              <w:rPr>
                <w:rFonts w:cs="Arial"/>
                <w:lang w:eastAsia="en-NZ"/>
              </w:rPr>
            </w:pPr>
          </w:p>
        </w:tc>
        <w:tc>
          <w:tcPr>
            <w:tcW w:w="0" w:type="auto"/>
          </w:tcPr>
          <w:p w14:paraId="3FF157C8"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C16E8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programme is appropriate to the size and scope of the organisation. The UCG infection programme (IP) has been developed by those with IP expertise. The programme is approved by governance and links to quality and risk management. It was reported that the IP programme </w:t>
            </w:r>
            <w:r w:rsidRPr="00BE00C7">
              <w:rPr>
                <w:rFonts w:cs="Arial"/>
                <w:lang w:eastAsia="en-NZ"/>
              </w:rPr>
              <w:lastRenderedPageBreak/>
              <w:t xml:space="preserve">is reviewed and reported on annually. </w:t>
            </w:r>
          </w:p>
          <w:p w14:paraId="1FBAB100" w14:textId="77777777" w:rsidR="00EB7645" w:rsidRPr="00BE00C7" w:rsidRDefault="00000000" w:rsidP="00BE00C7">
            <w:pPr>
              <w:pStyle w:val="OutcomeDescription"/>
              <w:spacing w:before="120" w:after="120"/>
              <w:rPr>
                <w:rFonts w:cs="Arial"/>
                <w:lang w:eastAsia="en-NZ"/>
              </w:rPr>
            </w:pPr>
            <w:r w:rsidRPr="00BE00C7">
              <w:rPr>
                <w:rFonts w:cs="Arial"/>
                <w:lang w:eastAsia="en-NZ"/>
              </w:rPr>
              <w:t>Implementation of the IP programme was observed during the audit. The clinical manager is the infection prevention coordinator and monitors all infection reports. Education regarding the IP programme was routinely covered during orientation and again on the annual education schedule. Records of staff education were sighted. Staff were aware of their responsibilities regarding infection prevention, including hand washing and the correct use of personal protective equipment. Staff knew not to present for work if they were unwell.</w:t>
            </w:r>
          </w:p>
          <w:p w14:paraId="5825130F" w14:textId="77777777" w:rsidR="00EB7645" w:rsidRPr="00BE00C7" w:rsidRDefault="00000000" w:rsidP="00BE00C7">
            <w:pPr>
              <w:pStyle w:val="OutcomeDescription"/>
              <w:spacing w:before="120" w:after="120"/>
              <w:rPr>
                <w:rFonts w:cs="Arial"/>
                <w:lang w:eastAsia="en-NZ"/>
              </w:rPr>
            </w:pPr>
          </w:p>
        </w:tc>
      </w:tr>
      <w:tr w:rsidR="0062606D" w14:paraId="201F9F04" w14:textId="77777777">
        <w:tc>
          <w:tcPr>
            <w:tcW w:w="0" w:type="auto"/>
          </w:tcPr>
          <w:p w14:paraId="6D78938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5C1404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1CB6BD0" w14:textId="77777777" w:rsidR="00EB7645" w:rsidRPr="00BE00C7" w:rsidRDefault="00000000" w:rsidP="00BE00C7">
            <w:pPr>
              <w:pStyle w:val="OutcomeDescription"/>
              <w:spacing w:before="120" w:after="120"/>
              <w:rPr>
                <w:rFonts w:cs="Arial"/>
                <w:lang w:eastAsia="en-NZ"/>
              </w:rPr>
            </w:pPr>
          </w:p>
        </w:tc>
        <w:tc>
          <w:tcPr>
            <w:tcW w:w="0" w:type="auto"/>
          </w:tcPr>
          <w:p w14:paraId="13F3CEC0"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4F5A78" w14:textId="77777777" w:rsidR="00EB7645" w:rsidRPr="00BE00C7" w:rsidRDefault="00000000" w:rsidP="00BE00C7">
            <w:pPr>
              <w:pStyle w:val="OutcomeDescription"/>
              <w:spacing w:before="120" w:after="120"/>
              <w:rPr>
                <w:rFonts w:cs="Arial"/>
                <w:lang w:eastAsia="en-NZ"/>
              </w:rPr>
            </w:pPr>
            <w:r w:rsidRPr="00BE00C7">
              <w:rPr>
                <w:rFonts w:cs="Arial"/>
                <w:lang w:eastAsia="en-NZ"/>
              </w:rPr>
              <w:t>Surveillance activities were appropriate to the size and scope of the service. Surveillance takes into account acuity and risk. Standardised surveillance definitions are used. All infections are investigated and reported. Surveillance includes ethnicity data. The data is collated monthly and sent to head office for benchmarking purposes across all UCG services. Information is graphed and categorised to enable analysis. The clinical manager is responsible for monitoring infections and reporting on the data. The information obtained through surveillance helped determine infection control activities, resources and education needs.</w:t>
            </w:r>
          </w:p>
          <w:p w14:paraId="7E4E6257" w14:textId="77777777" w:rsidR="00EB7645" w:rsidRPr="00BE00C7" w:rsidRDefault="00000000" w:rsidP="00BE00C7">
            <w:pPr>
              <w:pStyle w:val="OutcomeDescription"/>
              <w:spacing w:before="120" w:after="120"/>
              <w:rPr>
                <w:rFonts w:cs="Arial"/>
                <w:lang w:eastAsia="en-NZ"/>
              </w:rPr>
            </w:pPr>
          </w:p>
        </w:tc>
      </w:tr>
      <w:tr w:rsidR="0062606D" w14:paraId="14B87E6B" w14:textId="77777777">
        <w:tc>
          <w:tcPr>
            <w:tcW w:w="0" w:type="auto"/>
          </w:tcPr>
          <w:p w14:paraId="78241638"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B75644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19483B6" w14:textId="77777777" w:rsidR="00EB7645" w:rsidRPr="00BE00C7" w:rsidRDefault="00000000" w:rsidP="00BE00C7">
            <w:pPr>
              <w:pStyle w:val="OutcomeDescription"/>
              <w:spacing w:before="120" w:after="120"/>
              <w:rPr>
                <w:rFonts w:cs="Arial"/>
                <w:lang w:eastAsia="en-NZ"/>
              </w:rPr>
            </w:pPr>
          </w:p>
        </w:tc>
        <w:tc>
          <w:tcPr>
            <w:tcW w:w="0" w:type="auto"/>
          </w:tcPr>
          <w:p w14:paraId="398D8C06"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4190C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and staff understood that restraint is eliminated whenever possible. The CNM confirmed this is explicitly detailed in policy (sighted) and is communicated to staff during orientation and as part of the ongoing education programme. An experienced RN is the restraint coordinator and ensures the register is maintained. No residents were using a restraint on the day of the audit. Annual training is provided on de-escalation techniques, cultural considerations and management of challenging behaviour and records are maintained. </w:t>
            </w:r>
          </w:p>
          <w:p w14:paraId="1C5C1C5B" w14:textId="77777777" w:rsidR="00EB7645" w:rsidRPr="00BE00C7" w:rsidRDefault="00000000" w:rsidP="00BE00C7">
            <w:pPr>
              <w:pStyle w:val="OutcomeDescription"/>
              <w:spacing w:before="120" w:after="120"/>
              <w:rPr>
                <w:rFonts w:cs="Arial"/>
                <w:lang w:eastAsia="en-NZ"/>
              </w:rPr>
            </w:pPr>
          </w:p>
        </w:tc>
      </w:tr>
    </w:tbl>
    <w:p w14:paraId="33286F74" w14:textId="77777777" w:rsidR="00460D43" w:rsidRDefault="00000000">
      <w:pPr>
        <w:pStyle w:val="Heading1"/>
        <w:rPr>
          <w:rFonts w:cs="Arial"/>
        </w:rPr>
      </w:pPr>
      <w:bookmarkStart w:id="56" w:name="AuditSummaryAttainment"/>
      <w:bookmarkEnd w:id="56"/>
      <w:r>
        <w:rPr>
          <w:rFonts w:cs="Arial"/>
        </w:rPr>
        <w:lastRenderedPageBreak/>
        <w:t xml:space="preserve">Specific results for criterion where corrective actions are </w:t>
      </w:r>
      <w:proofErr w:type="gramStart"/>
      <w:r>
        <w:rPr>
          <w:rFonts w:cs="Arial"/>
        </w:rPr>
        <w:t>required</w:t>
      </w:r>
      <w:proofErr w:type="gramEnd"/>
    </w:p>
    <w:p w14:paraId="31489520" w14:textId="77777777" w:rsidR="00460D43"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88DBA40" w14:textId="77777777" w:rsidR="00460D43"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w:t>
      </w:r>
      <w:r w:rsidRPr="00FB778F">
        <w:rPr>
          <w:rFonts w:cs="Arial"/>
          <w:sz w:val="24"/>
          <w:lang w:eastAsia="en-NZ"/>
        </w:rPr>
        <w:t xml:space="preserve">orting Māori in their aspirations, whatever they are (that is, recognising mana motuhake) relates to subsection 1.1: Pae ora healthy futures in Section 1 Our rights. </w:t>
      </w:r>
    </w:p>
    <w:p w14:paraId="002F09FD" w14:textId="77777777" w:rsidR="00460D43"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1358"/>
        <w:gridCol w:w="6094"/>
        <w:gridCol w:w="1355"/>
        <w:gridCol w:w="2536"/>
      </w:tblGrid>
      <w:tr w:rsidR="0062606D" w14:paraId="06913AA3" w14:textId="77777777">
        <w:tc>
          <w:tcPr>
            <w:tcW w:w="0" w:type="auto"/>
          </w:tcPr>
          <w:p w14:paraId="279ECF22" w14:textId="77777777" w:rsidR="00EB7645"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27D02E1"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0E42417"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B496298"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9582BB3"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2606D" w14:paraId="66BE959E" w14:textId="77777777">
        <w:tc>
          <w:tcPr>
            <w:tcW w:w="0" w:type="auto"/>
          </w:tcPr>
          <w:p w14:paraId="0C833312"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2.3.1</w:t>
            </w:r>
          </w:p>
          <w:p w14:paraId="204AE154" w14:textId="77777777" w:rsidR="00EB7645"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73B3184C" w14:textId="77777777" w:rsidR="00EB7645"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8B81212" w14:textId="2EFC71C9" w:rsidR="00EB7645" w:rsidRPr="00BE00C7" w:rsidRDefault="00000000" w:rsidP="00BE00C7">
            <w:pPr>
              <w:pStyle w:val="OutcomeDescription"/>
              <w:spacing w:before="120" w:after="120"/>
              <w:rPr>
                <w:rFonts w:cs="Arial"/>
                <w:lang w:eastAsia="en-NZ"/>
              </w:rPr>
            </w:pPr>
            <w:r w:rsidRPr="00BE00C7">
              <w:rPr>
                <w:rFonts w:cs="Arial"/>
                <w:lang w:eastAsia="en-NZ"/>
              </w:rPr>
              <w:t>The facility manager has not been able to source nurses registered with the NZ nursing council for the night shifts. The facility manager completes the required section 31 notifications to the Ministry of Health regarding the nursing shortage. Risks are mitigated by ensuring that there is an extra level four health care assistant on the night shifts. The CSM or a senior RN are also on call. There ha</w:t>
            </w:r>
            <w:r w:rsidR="00B109C6">
              <w:rPr>
                <w:rFonts w:cs="Arial"/>
                <w:lang w:eastAsia="en-NZ"/>
              </w:rPr>
              <w:t>ve</w:t>
            </w:r>
            <w:r w:rsidRPr="00BE00C7">
              <w:rPr>
                <w:rFonts w:cs="Arial"/>
                <w:lang w:eastAsia="en-NZ"/>
              </w:rPr>
              <w:t xml:space="preserve"> been no concerns from staff, management, residents/whānau regarding the clinical safety of residents overnight. This was confirmed in interviews and incident/complaint records.</w:t>
            </w:r>
          </w:p>
          <w:p w14:paraId="089A1D20" w14:textId="77777777" w:rsidR="00EB7645" w:rsidRPr="00BE00C7" w:rsidRDefault="00000000" w:rsidP="00BE00C7">
            <w:pPr>
              <w:pStyle w:val="OutcomeDescription"/>
              <w:spacing w:before="120" w:after="120"/>
              <w:rPr>
                <w:rFonts w:cs="Arial"/>
                <w:lang w:eastAsia="en-NZ"/>
              </w:rPr>
            </w:pPr>
          </w:p>
        </w:tc>
        <w:tc>
          <w:tcPr>
            <w:tcW w:w="0" w:type="auto"/>
          </w:tcPr>
          <w:p w14:paraId="1B5C0D46" w14:textId="77777777" w:rsidR="00EB7645" w:rsidRPr="00BE00C7" w:rsidRDefault="00000000" w:rsidP="00BE00C7">
            <w:pPr>
              <w:pStyle w:val="OutcomeDescription"/>
              <w:spacing w:before="120" w:after="120"/>
              <w:rPr>
                <w:rFonts w:cs="Arial"/>
                <w:lang w:eastAsia="en-NZ"/>
              </w:rPr>
            </w:pPr>
            <w:r w:rsidRPr="00BE00C7">
              <w:rPr>
                <w:rFonts w:cs="Arial"/>
                <w:lang w:eastAsia="en-NZ"/>
              </w:rPr>
              <w:t>Not all night shifts are covered by an RN.</w:t>
            </w:r>
          </w:p>
          <w:p w14:paraId="3575F632" w14:textId="77777777" w:rsidR="00EB7645" w:rsidRPr="00BE00C7" w:rsidRDefault="00000000" w:rsidP="00BE00C7">
            <w:pPr>
              <w:pStyle w:val="OutcomeDescription"/>
              <w:spacing w:before="120" w:after="120"/>
              <w:rPr>
                <w:rFonts w:cs="Arial"/>
                <w:lang w:eastAsia="en-NZ"/>
              </w:rPr>
            </w:pPr>
          </w:p>
        </w:tc>
        <w:tc>
          <w:tcPr>
            <w:tcW w:w="0" w:type="auto"/>
          </w:tcPr>
          <w:p w14:paraId="0972A5BF" w14:textId="77777777" w:rsidR="00EB7645" w:rsidRPr="00BE00C7" w:rsidRDefault="00000000" w:rsidP="00BE00C7">
            <w:pPr>
              <w:pStyle w:val="OutcomeDescription"/>
              <w:spacing w:before="120" w:after="120"/>
              <w:rPr>
                <w:rFonts w:cs="Arial"/>
                <w:lang w:eastAsia="en-NZ"/>
              </w:rPr>
            </w:pPr>
            <w:r w:rsidRPr="00BE00C7">
              <w:rPr>
                <w:rFonts w:cs="Arial"/>
                <w:lang w:eastAsia="en-NZ"/>
              </w:rPr>
              <w:t>Continue with recruitment strategies for increasing registered nurse cover during the night for the hospital wing.</w:t>
            </w:r>
          </w:p>
          <w:p w14:paraId="0E4D521A" w14:textId="77777777" w:rsidR="00EB7645" w:rsidRPr="00BE00C7" w:rsidRDefault="00000000" w:rsidP="00BE00C7">
            <w:pPr>
              <w:pStyle w:val="OutcomeDescription"/>
              <w:spacing w:before="120" w:after="120"/>
              <w:rPr>
                <w:rFonts w:cs="Arial"/>
                <w:lang w:eastAsia="en-NZ"/>
              </w:rPr>
            </w:pPr>
          </w:p>
          <w:p w14:paraId="47536E63" w14:textId="77777777" w:rsidR="00EB7645"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387EBD71" w14:textId="77777777" w:rsidR="00EB7645" w:rsidRPr="00BE00C7" w:rsidRDefault="00000000" w:rsidP="00BE00C7">
      <w:pPr>
        <w:pStyle w:val="OutcomeDescription"/>
        <w:spacing w:before="120" w:after="120"/>
        <w:rPr>
          <w:rFonts w:cs="Arial"/>
          <w:lang w:eastAsia="en-NZ"/>
        </w:rPr>
      </w:pPr>
      <w:bookmarkStart w:id="57" w:name="AuditSummaryCAMCriterion"/>
      <w:bookmarkEnd w:id="57"/>
    </w:p>
    <w:p w14:paraId="7136793B" w14:textId="77777777" w:rsidR="00460D43" w:rsidRDefault="00000000">
      <w:pPr>
        <w:pStyle w:val="Heading1"/>
        <w:rPr>
          <w:rFonts w:cs="Arial"/>
        </w:rPr>
      </w:pPr>
      <w:r>
        <w:rPr>
          <w:rFonts w:cs="Arial"/>
        </w:rPr>
        <w:lastRenderedPageBreak/>
        <w:t>Specific results for criterion where a continuous improvement has been recorded</w:t>
      </w:r>
    </w:p>
    <w:p w14:paraId="51D5BCD3" w14:textId="77777777" w:rsidR="00460D43"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FB9D62D" w14:textId="77777777" w:rsidR="00460D43"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1.1: Pae ora healthy</w:t>
      </w:r>
      <w:r w:rsidRPr="00FB778F">
        <w:rPr>
          <w:rFonts w:cs="Arial"/>
          <w:sz w:val="24"/>
          <w:lang w:eastAsia="en-NZ"/>
        </w:rPr>
        <w:t xml:space="preserve"> futures in Section 1: Our rights. </w:t>
      </w:r>
    </w:p>
    <w:p w14:paraId="675A48EC" w14:textId="77777777" w:rsidR="00460D43"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62606D" w14:paraId="2C8471EA" w14:textId="77777777">
        <w:tc>
          <w:tcPr>
            <w:tcW w:w="0" w:type="auto"/>
          </w:tcPr>
          <w:p w14:paraId="0DAC7801"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012F6A5" w14:textId="77777777" w:rsidR="00EB7645" w:rsidRPr="00BE00C7" w:rsidRDefault="00000000" w:rsidP="00BE00C7">
      <w:pPr>
        <w:pStyle w:val="OutcomeDescription"/>
        <w:spacing w:before="120" w:after="120"/>
        <w:rPr>
          <w:rFonts w:cs="Arial"/>
          <w:lang w:eastAsia="en-NZ"/>
        </w:rPr>
      </w:pPr>
      <w:bookmarkStart w:id="58" w:name="AuditSummaryCAMImprovment"/>
      <w:bookmarkEnd w:id="58"/>
    </w:p>
    <w:p w14:paraId="228D1393" w14:textId="77777777" w:rsidR="008F3634"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08397" w14:textId="77777777" w:rsidR="004D44FC" w:rsidRDefault="004D44FC">
      <w:r>
        <w:separator/>
      </w:r>
    </w:p>
  </w:endnote>
  <w:endnote w:type="continuationSeparator" w:id="0">
    <w:p w14:paraId="141746A5" w14:textId="77777777" w:rsidR="004D44FC" w:rsidRDefault="004D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9A942" w14:textId="77777777" w:rsidR="000B00BC" w:rsidRDefault="00000000">
    <w:pPr>
      <w:pStyle w:val="Footer"/>
    </w:pPr>
  </w:p>
  <w:p w14:paraId="26BF383F" w14:textId="77777777" w:rsidR="005A4A55" w:rsidRDefault="00000000"/>
  <w:p w14:paraId="10DD989D" w14:textId="77777777" w:rsidR="005A4A55"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CBAD" w14:textId="77777777" w:rsidR="000B00BC"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Ultimate Care Group Limited - Ultimate Care Manurewa</w:t>
    </w:r>
    <w:bookmarkEnd w:id="59"/>
    <w:r>
      <w:rPr>
        <w:rFonts w:cs="Arial"/>
        <w:sz w:val="16"/>
        <w:szCs w:val="20"/>
      </w:rPr>
      <w:tab/>
      <w:t xml:space="preserve">Date of Audit: </w:t>
    </w:r>
    <w:bookmarkStart w:id="60" w:name="AuditStartDate1"/>
    <w:r>
      <w:rPr>
        <w:rFonts w:cs="Arial"/>
        <w:sz w:val="16"/>
        <w:szCs w:val="20"/>
      </w:rPr>
      <w:t>13 June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BB26DDB" w14:textId="77777777" w:rsidR="005A4A55"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BC0C" w14:textId="77777777" w:rsidR="000B00B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66386" w14:textId="77777777" w:rsidR="004D44FC" w:rsidRDefault="004D44FC">
      <w:r>
        <w:separator/>
      </w:r>
    </w:p>
  </w:footnote>
  <w:footnote w:type="continuationSeparator" w:id="0">
    <w:p w14:paraId="4E48D702" w14:textId="77777777" w:rsidR="004D44FC" w:rsidRDefault="004D4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0935" w14:textId="77777777" w:rsidR="000B00BC" w:rsidRDefault="00000000">
    <w:pPr>
      <w:pStyle w:val="Header"/>
    </w:pPr>
  </w:p>
  <w:p w14:paraId="1E271E7B" w14:textId="77777777" w:rsidR="005A4A55"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52BB" w14:textId="77777777" w:rsidR="000B00BC" w:rsidRDefault="00000000">
    <w:pPr>
      <w:pStyle w:val="Header"/>
    </w:pPr>
  </w:p>
  <w:p w14:paraId="4E877300" w14:textId="77777777" w:rsidR="005A4A55"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EAD4" w14:textId="77777777" w:rsidR="000B00B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FDEA88E">
      <w:start w:val="1"/>
      <w:numFmt w:val="decimal"/>
      <w:lvlText w:val="%1."/>
      <w:lvlJc w:val="left"/>
      <w:pPr>
        <w:ind w:left="360" w:hanging="360"/>
      </w:pPr>
    </w:lvl>
    <w:lvl w:ilvl="1" w:tplc="DE32E0C2" w:tentative="1">
      <w:start w:val="1"/>
      <w:numFmt w:val="lowerLetter"/>
      <w:lvlText w:val="%2."/>
      <w:lvlJc w:val="left"/>
      <w:pPr>
        <w:ind w:left="1080" w:hanging="360"/>
      </w:pPr>
    </w:lvl>
    <w:lvl w:ilvl="2" w:tplc="0B448CDA" w:tentative="1">
      <w:start w:val="1"/>
      <w:numFmt w:val="lowerRoman"/>
      <w:lvlText w:val="%3."/>
      <w:lvlJc w:val="right"/>
      <w:pPr>
        <w:ind w:left="1800" w:hanging="180"/>
      </w:pPr>
    </w:lvl>
    <w:lvl w:ilvl="3" w:tplc="0716544E" w:tentative="1">
      <w:start w:val="1"/>
      <w:numFmt w:val="decimal"/>
      <w:lvlText w:val="%4."/>
      <w:lvlJc w:val="left"/>
      <w:pPr>
        <w:ind w:left="2520" w:hanging="360"/>
      </w:pPr>
    </w:lvl>
    <w:lvl w:ilvl="4" w:tplc="BF98D360" w:tentative="1">
      <w:start w:val="1"/>
      <w:numFmt w:val="lowerLetter"/>
      <w:lvlText w:val="%5."/>
      <w:lvlJc w:val="left"/>
      <w:pPr>
        <w:ind w:left="3240" w:hanging="360"/>
      </w:pPr>
    </w:lvl>
    <w:lvl w:ilvl="5" w:tplc="B6EE5AEA" w:tentative="1">
      <w:start w:val="1"/>
      <w:numFmt w:val="lowerRoman"/>
      <w:lvlText w:val="%6."/>
      <w:lvlJc w:val="right"/>
      <w:pPr>
        <w:ind w:left="3960" w:hanging="180"/>
      </w:pPr>
    </w:lvl>
    <w:lvl w:ilvl="6" w:tplc="51C41F4A" w:tentative="1">
      <w:start w:val="1"/>
      <w:numFmt w:val="decimal"/>
      <w:lvlText w:val="%7."/>
      <w:lvlJc w:val="left"/>
      <w:pPr>
        <w:ind w:left="4680" w:hanging="360"/>
      </w:pPr>
    </w:lvl>
    <w:lvl w:ilvl="7" w:tplc="C8D2C124" w:tentative="1">
      <w:start w:val="1"/>
      <w:numFmt w:val="lowerLetter"/>
      <w:lvlText w:val="%8."/>
      <w:lvlJc w:val="left"/>
      <w:pPr>
        <w:ind w:left="5400" w:hanging="360"/>
      </w:pPr>
    </w:lvl>
    <w:lvl w:ilvl="8" w:tplc="3C2A91E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FC27532">
      <w:start w:val="1"/>
      <w:numFmt w:val="bullet"/>
      <w:lvlText w:val=""/>
      <w:lvlJc w:val="left"/>
      <w:pPr>
        <w:ind w:left="720" w:hanging="360"/>
      </w:pPr>
      <w:rPr>
        <w:rFonts w:ascii="Symbol" w:hAnsi="Symbol" w:hint="default"/>
      </w:rPr>
    </w:lvl>
    <w:lvl w:ilvl="1" w:tplc="8E3C1444" w:tentative="1">
      <w:start w:val="1"/>
      <w:numFmt w:val="bullet"/>
      <w:lvlText w:val="o"/>
      <w:lvlJc w:val="left"/>
      <w:pPr>
        <w:ind w:left="1440" w:hanging="360"/>
      </w:pPr>
      <w:rPr>
        <w:rFonts w:ascii="Courier New" w:hAnsi="Courier New" w:cs="Courier New" w:hint="default"/>
      </w:rPr>
    </w:lvl>
    <w:lvl w:ilvl="2" w:tplc="FBC09798" w:tentative="1">
      <w:start w:val="1"/>
      <w:numFmt w:val="bullet"/>
      <w:lvlText w:val=""/>
      <w:lvlJc w:val="left"/>
      <w:pPr>
        <w:ind w:left="2160" w:hanging="360"/>
      </w:pPr>
      <w:rPr>
        <w:rFonts w:ascii="Wingdings" w:hAnsi="Wingdings" w:hint="default"/>
      </w:rPr>
    </w:lvl>
    <w:lvl w:ilvl="3" w:tplc="0896C0C6" w:tentative="1">
      <w:start w:val="1"/>
      <w:numFmt w:val="bullet"/>
      <w:lvlText w:val=""/>
      <w:lvlJc w:val="left"/>
      <w:pPr>
        <w:ind w:left="2880" w:hanging="360"/>
      </w:pPr>
      <w:rPr>
        <w:rFonts w:ascii="Symbol" w:hAnsi="Symbol" w:hint="default"/>
      </w:rPr>
    </w:lvl>
    <w:lvl w:ilvl="4" w:tplc="15DC0F56" w:tentative="1">
      <w:start w:val="1"/>
      <w:numFmt w:val="bullet"/>
      <w:lvlText w:val="o"/>
      <w:lvlJc w:val="left"/>
      <w:pPr>
        <w:ind w:left="3600" w:hanging="360"/>
      </w:pPr>
      <w:rPr>
        <w:rFonts w:ascii="Courier New" w:hAnsi="Courier New" w:cs="Courier New" w:hint="default"/>
      </w:rPr>
    </w:lvl>
    <w:lvl w:ilvl="5" w:tplc="A416676E" w:tentative="1">
      <w:start w:val="1"/>
      <w:numFmt w:val="bullet"/>
      <w:lvlText w:val=""/>
      <w:lvlJc w:val="left"/>
      <w:pPr>
        <w:ind w:left="4320" w:hanging="360"/>
      </w:pPr>
      <w:rPr>
        <w:rFonts w:ascii="Wingdings" w:hAnsi="Wingdings" w:hint="default"/>
      </w:rPr>
    </w:lvl>
    <w:lvl w:ilvl="6" w:tplc="68806294" w:tentative="1">
      <w:start w:val="1"/>
      <w:numFmt w:val="bullet"/>
      <w:lvlText w:val=""/>
      <w:lvlJc w:val="left"/>
      <w:pPr>
        <w:ind w:left="5040" w:hanging="360"/>
      </w:pPr>
      <w:rPr>
        <w:rFonts w:ascii="Symbol" w:hAnsi="Symbol" w:hint="default"/>
      </w:rPr>
    </w:lvl>
    <w:lvl w:ilvl="7" w:tplc="1F741AF8" w:tentative="1">
      <w:start w:val="1"/>
      <w:numFmt w:val="bullet"/>
      <w:lvlText w:val="o"/>
      <w:lvlJc w:val="left"/>
      <w:pPr>
        <w:ind w:left="5760" w:hanging="360"/>
      </w:pPr>
      <w:rPr>
        <w:rFonts w:ascii="Courier New" w:hAnsi="Courier New" w:cs="Courier New" w:hint="default"/>
      </w:rPr>
    </w:lvl>
    <w:lvl w:ilvl="8" w:tplc="DBD04356" w:tentative="1">
      <w:start w:val="1"/>
      <w:numFmt w:val="bullet"/>
      <w:lvlText w:val=""/>
      <w:lvlJc w:val="left"/>
      <w:pPr>
        <w:ind w:left="6480" w:hanging="360"/>
      </w:pPr>
      <w:rPr>
        <w:rFonts w:ascii="Wingdings" w:hAnsi="Wingdings" w:hint="default"/>
      </w:rPr>
    </w:lvl>
  </w:abstractNum>
  <w:num w:numId="1" w16cid:durableId="623583941">
    <w:abstractNumId w:val="1"/>
  </w:num>
  <w:num w:numId="2" w16cid:durableId="187060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606D"/>
    <w:rsid w:val="004D44FC"/>
    <w:rsid w:val="0062606D"/>
    <w:rsid w:val="00B109C6"/>
    <w:rsid w:val="00D103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E467"/>
  <w15:docId w15:val="{38AEAD5E-9811-49E3-9927-7620FF8C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6392</Words>
  <Characters>36437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2024-08-07T03:22:00Z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