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6481" w14:textId="77777777" w:rsidR="00460D43" w:rsidRDefault="00000000">
      <w:pPr>
        <w:pStyle w:val="Heading1"/>
        <w:rPr>
          <w:rFonts w:cs="Arial"/>
        </w:rPr>
      </w:pPr>
      <w:bookmarkStart w:id="0" w:name="PRMS_RIName"/>
      <w:r>
        <w:rPr>
          <w:rFonts w:cs="Arial"/>
        </w:rPr>
        <w:t>Bupa Care Services NZ Limited - Ballarat Care Home</w:t>
      </w:r>
      <w:bookmarkEnd w:id="0"/>
    </w:p>
    <w:p w14:paraId="313B596B" w14:textId="77777777" w:rsidR="00460D43" w:rsidRDefault="00000000">
      <w:pPr>
        <w:pStyle w:val="Heading2"/>
        <w:spacing w:after="0"/>
        <w:rPr>
          <w:rFonts w:cs="Arial"/>
        </w:rPr>
      </w:pPr>
      <w:r>
        <w:rPr>
          <w:rFonts w:cs="Arial"/>
        </w:rPr>
        <w:t>Introduction</w:t>
      </w:r>
    </w:p>
    <w:p w14:paraId="4CE22C52"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BCB267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B8EC964" w14:textId="0EF09BA6"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D0E35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BAE2432" w14:textId="77777777" w:rsidR="00460D43" w:rsidRDefault="00000000">
      <w:pPr>
        <w:spacing w:before="240" w:after="240"/>
        <w:rPr>
          <w:rFonts w:cs="Arial"/>
          <w:lang w:eastAsia="en-NZ"/>
        </w:rPr>
      </w:pPr>
      <w:r>
        <w:rPr>
          <w:rFonts w:cs="Arial"/>
          <w:lang w:eastAsia="en-NZ"/>
        </w:rPr>
        <w:t>The specifics of this audit included:</w:t>
      </w:r>
    </w:p>
    <w:p w14:paraId="42AF76B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06A418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67613D0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Ballarat Care Home</w:t>
      </w:r>
      <w:bookmarkEnd w:id="5"/>
    </w:p>
    <w:p w14:paraId="186EEC9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27830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23 April </w:t>
      </w:r>
      <w:r>
        <w:rPr>
          <w:rFonts w:cs="Arial"/>
        </w:rPr>
        <w:t>2024</w:t>
      </w:r>
      <w:bookmarkEnd w:id="7"/>
      <w:r w:rsidRPr="009418D4">
        <w:rPr>
          <w:rFonts w:cs="Arial"/>
        </w:rPr>
        <w:tab/>
        <w:t xml:space="preserve">End date: </w:t>
      </w:r>
      <w:bookmarkStart w:id="8" w:name="AuditEndDate"/>
      <w:r>
        <w:rPr>
          <w:rFonts w:cs="Arial"/>
        </w:rPr>
        <w:t>24 April 2024</w:t>
      </w:r>
      <w:bookmarkEnd w:id="8"/>
    </w:p>
    <w:p w14:paraId="07E10D8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FD1BA81" w14:textId="77777777" w:rsidR="00C71D9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14:paraId="0BECD05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7025009" w14:textId="77777777" w:rsidR="00460D43" w:rsidRDefault="00000000">
      <w:pPr>
        <w:pStyle w:val="Heading1"/>
        <w:rPr>
          <w:rFonts w:cs="Arial"/>
        </w:rPr>
      </w:pPr>
      <w:r>
        <w:rPr>
          <w:rFonts w:cs="Arial"/>
        </w:rPr>
        <w:lastRenderedPageBreak/>
        <w:t>Executive summary of the audit</w:t>
      </w:r>
    </w:p>
    <w:p w14:paraId="4EC5315A" w14:textId="77777777" w:rsidR="00460D43" w:rsidRDefault="00000000">
      <w:pPr>
        <w:pStyle w:val="Heading2"/>
        <w:rPr>
          <w:rFonts w:cs="Arial"/>
        </w:rPr>
      </w:pPr>
      <w:r>
        <w:rPr>
          <w:rFonts w:cs="Arial"/>
        </w:rPr>
        <w:t>Introduction</w:t>
      </w:r>
    </w:p>
    <w:p w14:paraId="7E03197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7F5E1C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E32B1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BF8FA1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99FB519"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EF3715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C513BE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74DAF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5006CA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71D93" w14:paraId="44D3AE91" w14:textId="77777777">
        <w:trPr>
          <w:cantSplit/>
          <w:tblHeader/>
        </w:trPr>
        <w:tc>
          <w:tcPr>
            <w:tcW w:w="1260" w:type="dxa"/>
            <w:tcBorders>
              <w:bottom w:val="single" w:sz="4" w:space="0" w:color="000000"/>
            </w:tcBorders>
            <w:vAlign w:val="center"/>
          </w:tcPr>
          <w:p w14:paraId="7C55FED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A1F523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A180B6" w14:textId="77777777" w:rsidR="00460D43" w:rsidRDefault="00000000">
            <w:pPr>
              <w:spacing w:before="60" w:after="60"/>
              <w:rPr>
                <w:rFonts w:eastAsia="Calibri"/>
                <w:b/>
                <w:szCs w:val="24"/>
              </w:rPr>
            </w:pPr>
            <w:r>
              <w:rPr>
                <w:rFonts w:eastAsia="Calibri"/>
                <w:b/>
                <w:szCs w:val="24"/>
              </w:rPr>
              <w:t>Definition</w:t>
            </w:r>
          </w:p>
        </w:tc>
      </w:tr>
      <w:tr w:rsidR="00C71D93" w14:paraId="7AB22613" w14:textId="77777777">
        <w:trPr>
          <w:cantSplit/>
          <w:trHeight w:val="964"/>
        </w:trPr>
        <w:tc>
          <w:tcPr>
            <w:tcW w:w="1260" w:type="dxa"/>
            <w:tcBorders>
              <w:bottom w:val="single" w:sz="4" w:space="0" w:color="000000"/>
            </w:tcBorders>
            <w:shd w:val="clear" w:color="0066FF" w:fill="0000FF"/>
            <w:vAlign w:val="center"/>
          </w:tcPr>
          <w:p w14:paraId="07DCD29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D886DA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E3AEB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71D93" w14:paraId="206EE3F9" w14:textId="77777777">
        <w:trPr>
          <w:cantSplit/>
          <w:trHeight w:val="964"/>
        </w:trPr>
        <w:tc>
          <w:tcPr>
            <w:tcW w:w="1260" w:type="dxa"/>
            <w:shd w:val="clear" w:color="33CC33" w:fill="00FF00"/>
            <w:vAlign w:val="center"/>
          </w:tcPr>
          <w:p w14:paraId="1F6B9C51" w14:textId="77777777" w:rsidR="00460D43" w:rsidRDefault="00000000">
            <w:pPr>
              <w:spacing w:before="60" w:after="60"/>
              <w:rPr>
                <w:rFonts w:eastAsia="Calibri"/>
                <w:szCs w:val="24"/>
              </w:rPr>
            </w:pPr>
          </w:p>
        </w:tc>
        <w:tc>
          <w:tcPr>
            <w:tcW w:w="7095" w:type="dxa"/>
            <w:shd w:val="clear" w:color="auto" w:fill="auto"/>
            <w:vAlign w:val="center"/>
          </w:tcPr>
          <w:p w14:paraId="7E589B2D"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45FFB1"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C71D93" w14:paraId="565B6196" w14:textId="77777777">
        <w:trPr>
          <w:cantSplit/>
          <w:trHeight w:val="964"/>
        </w:trPr>
        <w:tc>
          <w:tcPr>
            <w:tcW w:w="1260" w:type="dxa"/>
            <w:tcBorders>
              <w:bottom w:val="single" w:sz="4" w:space="0" w:color="000000"/>
            </w:tcBorders>
            <w:shd w:val="clear" w:color="auto" w:fill="FFFF00"/>
            <w:vAlign w:val="center"/>
          </w:tcPr>
          <w:p w14:paraId="592C838C" w14:textId="77777777" w:rsidR="00460D43" w:rsidRDefault="00000000">
            <w:pPr>
              <w:spacing w:before="60" w:after="60"/>
              <w:rPr>
                <w:rFonts w:eastAsia="Calibri"/>
                <w:szCs w:val="24"/>
              </w:rPr>
            </w:pPr>
          </w:p>
        </w:tc>
        <w:tc>
          <w:tcPr>
            <w:tcW w:w="7095" w:type="dxa"/>
            <w:shd w:val="clear" w:color="auto" w:fill="auto"/>
            <w:vAlign w:val="center"/>
          </w:tcPr>
          <w:p w14:paraId="1BBF85A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D7616F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71D93" w14:paraId="5B10B22B" w14:textId="77777777">
        <w:trPr>
          <w:cantSplit/>
          <w:trHeight w:val="964"/>
        </w:trPr>
        <w:tc>
          <w:tcPr>
            <w:tcW w:w="1260" w:type="dxa"/>
            <w:tcBorders>
              <w:bottom w:val="single" w:sz="4" w:space="0" w:color="000000"/>
            </w:tcBorders>
            <w:shd w:val="clear" w:color="auto" w:fill="FFC800"/>
            <w:vAlign w:val="center"/>
          </w:tcPr>
          <w:p w14:paraId="0ABB944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933568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8A8B5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71D93" w14:paraId="540FAC61" w14:textId="77777777">
        <w:trPr>
          <w:cantSplit/>
          <w:trHeight w:val="964"/>
        </w:trPr>
        <w:tc>
          <w:tcPr>
            <w:tcW w:w="1260" w:type="dxa"/>
            <w:shd w:val="clear" w:color="auto" w:fill="FF0000"/>
            <w:vAlign w:val="center"/>
          </w:tcPr>
          <w:p w14:paraId="2A8FF77C" w14:textId="77777777" w:rsidR="00460D43" w:rsidRDefault="00000000">
            <w:pPr>
              <w:spacing w:before="60" w:after="60"/>
              <w:rPr>
                <w:rFonts w:eastAsia="Calibri"/>
                <w:szCs w:val="24"/>
              </w:rPr>
            </w:pPr>
          </w:p>
        </w:tc>
        <w:tc>
          <w:tcPr>
            <w:tcW w:w="7095" w:type="dxa"/>
            <w:shd w:val="clear" w:color="auto" w:fill="auto"/>
            <w:vAlign w:val="center"/>
          </w:tcPr>
          <w:p w14:paraId="70161E0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B8B8F93"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854E4FE" w14:textId="77777777" w:rsidR="00460D43" w:rsidRDefault="00000000">
      <w:pPr>
        <w:pStyle w:val="Heading2"/>
        <w:spacing w:after="0"/>
        <w:rPr>
          <w:rFonts w:cs="Arial"/>
        </w:rPr>
      </w:pPr>
      <w:r>
        <w:rPr>
          <w:rFonts w:cs="Arial"/>
        </w:rPr>
        <w:t>General overview of the audit</w:t>
      </w:r>
    </w:p>
    <w:p w14:paraId="6BE1E9B8" w14:textId="77777777" w:rsidR="00E536CC" w:rsidRDefault="00000000">
      <w:pPr>
        <w:spacing w:before="240" w:line="276" w:lineRule="auto"/>
        <w:rPr>
          <w:rFonts w:eastAsia="Calibri"/>
        </w:rPr>
      </w:pPr>
      <w:bookmarkStart w:id="13" w:name="GeneralOverview"/>
      <w:r w:rsidRPr="00A4268A">
        <w:rPr>
          <w:rFonts w:eastAsia="Calibri"/>
        </w:rPr>
        <w:t xml:space="preserve">Bupa Ballarat Care Home provides hospital (geriatric and medical), rest home, and dementia level care for up to 80 residents. There were 76 residents on the days of audit. </w:t>
      </w:r>
    </w:p>
    <w:p w14:paraId="54D02503" w14:textId="77777777" w:rsidR="00C71D93"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 Te Whatu Ora Waitaha Canterbury. The audit process included the review of policies and procedures, the review of resident and staff files, observations, and interviews with residents, family/whānau, management, staff, and a general practitioner. </w:t>
      </w:r>
    </w:p>
    <w:p w14:paraId="5028D6F4" w14:textId="77777777" w:rsidR="00C71D93" w:rsidRPr="00A4268A" w:rsidRDefault="00000000">
      <w:pPr>
        <w:spacing w:before="240" w:line="276" w:lineRule="auto"/>
        <w:rPr>
          <w:rFonts w:eastAsia="Calibri"/>
        </w:rPr>
      </w:pPr>
      <w:r w:rsidRPr="00A4268A">
        <w:rPr>
          <w:rFonts w:eastAsia="Calibri"/>
        </w:rPr>
        <w:t>An electronic management system has been introduced since the last audit. Environmental upgrades continue to be implemented. The general manager is appropriately qualified and experienced and is supported by a clinical manager. There are quality systems and processes documented. Feedback from residents and family/whānau was positive about the care and the services provided. An induction and in-service training programme are in place to provide staff with appropriate knowledge and skills to deliver care.</w:t>
      </w:r>
    </w:p>
    <w:p w14:paraId="49CB39F0" w14:textId="144964C9" w:rsidR="00C71D93" w:rsidRPr="00A4268A" w:rsidRDefault="00000000">
      <w:pPr>
        <w:spacing w:before="240" w:line="276" w:lineRule="auto"/>
        <w:rPr>
          <w:rFonts w:eastAsia="Calibri"/>
        </w:rPr>
      </w:pPr>
      <w:r w:rsidRPr="00A4268A">
        <w:rPr>
          <w:rFonts w:eastAsia="Calibri"/>
        </w:rPr>
        <w:t xml:space="preserve">This audit identified shortfalls related </w:t>
      </w:r>
      <w:r w:rsidR="00996299">
        <w:rPr>
          <w:rFonts w:eastAsia="Calibri"/>
        </w:rPr>
        <w:t>to</w:t>
      </w:r>
      <w:r w:rsidRPr="00A4268A">
        <w:rPr>
          <w:rFonts w:eastAsia="Calibri"/>
        </w:rPr>
        <w:t xml:space="preserve"> the implementation of completion of performance appraisals, interRAI timeframes, and care plan reviews.</w:t>
      </w:r>
    </w:p>
    <w:bookmarkEnd w:id="13"/>
    <w:p w14:paraId="147A8A3A" w14:textId="77777777" w:rsidR="00C71D93" w:rsidRPr="00A4268A" w:rsidRDefault="00C71D93">
      <w:pPr>
        <w:spacing w:before="240" w:line="276" w:lineRule="auto"/>
        <w:rPr>
          <w:rFonts w:eastAsia="Calibri"/>
        </w:rPr>
      </w:pPr>
    </w:p>
    <w:p w14:paraId="3C1584F9"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5ADFB773" w14:textId="77777777" w:rsidTr="00A4268A">
        <w:trPr>
          <w:cantSplit/>
        </w:trPr>
        <w:tc>
          <w:tcPr>
            <w:tcW w:w="10206" w:type="dxa"/>
            <w:vAlign w:val="center"/>
          </w:tcPr>
          <w:p w14:paraId="209B1D40"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9BDDD1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D7A81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57D05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38D9290" w14:textId="23C3D2CF" w:rsidR="00460D43" w:rsidRDefault="00000000">
      <w:pPr>
        <w:spacing w:before="240" w:line="276" w:lineRule="auto"/>
        <w:rPr>
          <w:rFonts w:eastAsia="Calibri"/>
        </w:rPr>
      </w:pPr>
      <w:bookmarkStart w:id="16" w:name="ConsumerRights"/>
      <w:r w:rsidRPr="00A4268A">
        <w:rPr>
          <w:rFonts w:eastAsia="Calibri"/>
        </w:rPr>
        <w:t>Bupa Ballarat Care Home provides an environment that supports resident rights and safe care. Staff demonstrate an understanding of residents' rights. There is a Māori health strategy documented for the service. The service works to embrace, support, and encourage a Māori worldview of health and provide high-quality and effective services for residents. A Pacific health plan is documented. The service demonstrated that service is provided to people in a way that is inclusive and respects their identity and independence. The management and staff listen</w:t>
      </w:r>
      <w:r w:rsidR="00996299">
        <w:rPr>
          <w:rFonts w:eastAsia="Calibri"/>
        </w:rPr>
        <w:t xml:space="preserve"> to</w:t>
      </w:r>
      <w:r w:rsidRPr="00A4268A">
        <w:rPr>
          <w:rFonts w:eastAsia="Calibri"/>
        </w:rPr>
        <w:t xml:space="preserve"> and respect the voices of the residents and effectively communicate with them about their choices. Care plans accommodate the choices of residents. The rights of the resident and/or their family/whānau to make a complaint are understood, respected, and upheld by the service. </w:t>
      </w:r>
    </w:p>
    <w:bookmarkEnd w:id="16"/>
    <w:p w14:paraId="793C8BB4" w14:textId="77777777" w:rsidR="00C71D93" w:rsidRPr="00A4268A" w:rsidRDefault="00C71D93">
      <w:pPr>
        <w:spacing w:before="240" w:line="276" w:lineRule="auto"/>
        <w:rPr>
          <w:rFonts w:eastAsia="Calibri"/>
        </w:rPr>
      </w:pPr>
    </w:p>
    <w:p w14:paraId="22C88016"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67A46765" w14:textId="77777777" w:rsidTr="00A4268A">
        <w:trPr>
          <w:cantSplit/>
        </w:trPr>
        <w:tc>
          <w:tcPr>
            <w:tcW w:w="10206" w:type="dxa"/>
            <w:vAlign w:val="center"/>
          </w:tcPr>
          <w:p w14:paraId="00E6A40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B2FB12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AC14BC"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91F6FD9"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for 2024 includes a mission statement and operational objectives. The service has quality and risk management systems in place. Health and safety meetings occurred regularly. Hazards are appropriately identified and reported. Collation of quality data occurs. Benchmarking is taking place between Bupa facilities and other New Zealand aged care providers. There is a staffing and rostering policy. There are human resources policies which cover recruitment, selection, orientation and staff training and development. The service had an induction programme in place that provides new staff with relevant information for safe work </w:t>
      </w:r>
      <w:r w:rsidRPr="00A4268A">
        <w:rPr>
          <w:rFonts w:eastAsia="Calibri"/>
        </w:rPr>
        <w:lastRenderedPageBreak/>
        <w:t>practice. There is an in-service education/training programme covering relevant aspects of care and support and external training is supported. The organisational staffing policy aligns with contractual requirements and includes skill mixes. Residents and families/whānau reported that staffing levels are adequate to meet the needs of the residents. Staff wellbeing is promoted. The service ensures the collection, storage, and use of personal and health information of residents is secure, accessible, and confidential.</w:t>
      </w:r>
    </w:p>
    <w:bookmarkEnd w:id="19"/>
    <w:p w14:paraId="3612AFB9" w14:textId="77777777" w:rsidR="00C71D93" w:rsidRPr="00A4268A" w:rsidRDefault="00C71D93">
      <w:pPr>
        <w:spacing w:before="240" w:line="276" w:lineRule="auto"/>
        <w:rPr>
          <w:rFonts w:eastAsia="Calibri"/>
        </w:rPr>
      </w:pPr>
    </w:p>
    <w:p w14:paraId="05EC2886"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3BA9F5AC" w14:textId="77777777" w:rsidTr="00A4268A">
        <w:trPr>
          <w:cantSplit/>
        </w:trPr>
        <w:tc>
          <w:tcPr>
            <w:tcW w:w="10206" w:type="dxa"/>
            <w:vAlign w:val="center"/>
          </w:tcPr>
          <w:p w14:paraId="4FDB47C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A5CEEB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A3DB087"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2429E0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registered nurses are responsible for the assessment, development, and evaluation of care plans. There are policies in place to guide the care planning process. </w:t>
      </w:r>
    </w:p>
    <w:p w14:paraId="50B54484" w14:textId="77777777" w:rsidR="00C71D93" w:rsidRPr="00A4268A" w:rsidRDefault="00000000"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55124ADB" w14:textId="77777777" w:rsidR="00C71D93" w:rsidRPr="00A4268A" w:rsidRDefault="00000000" w:rsidP="00621629">
      <w:pPr>
        <w:spacing w:before="240" w:line="276" w:lineRule="auto"/>
        <w:rPr>
          <w:rFonts w:eastAsia="Calibri"/>
        </w:rPr>
      </w:pPr>
      <w:r w:rsidRPr="00A4268A">
        <w:rPr>
          <w:rFonts w:eastAsia="Calibri"/>
        </w:rPr>
        <w:t>The organisation uses an electronic medication management system for prescribing and administration of medications. The general practitioner is responsible for all medication reviews. Staff involved in medication administration are assessed as competent to do so.</w:t>
      </w:r>
    </w:p>
    <w:p w14:paraId="39CE884E" w14:textId="77777777" w:rsidR="00C71D93"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14:paraId="434FDC85" w14:textId="77777777" w:rsidR="00C71D93"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69CBBF64" w14:textId="77777777" w:rsidR="00C71D93" w:rsidRPr="00A4268A" w:rsidRDefault="00C71D93" w:rsidP="00621629">
      <w:pPr>
        <w:spacing w:before="240" w:line="276" w:lineRule="auto"/>
        <w:rPr>
          <w:rFonts w:eastAsia="Calibri"/>
        </w:rPr>
      </w:pPr>
    </w:p>
    <w:p w14:paraId="487A60C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6E5A5200" w14:textId="77777777" w:rsidTr="00A4268A">
        <w:trPr>
          <w:cantSplit/>
        </w:trPr>
        <w:tc>
          <w:tcPr>
            <w:tcW w:w="10206" w:type="dxa"/>
            <w:vAlign w:val="center"/>
          </w:tcPr>
          <w:p w14:paraId="19E093E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795FEC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5CACB4"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A08B753"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and tagged as required. Hot water temperatures are monitored as per policy. Residents can freely mobilise within communal areas with safe access to the outdoors seating and shade. The facility vehicle has a current registration and warrant of fitness.</w:t>
      </w:r>
    </w:p>
    <w:p w14:paraId="5B6D9F3A" w14:textId="77777777" w:rsidR="00C71D93" w:rsidRPr="00A4268A" w:rsidRDefault="00000000">
      <w:pPr>
        <w:spacing w:before="240" w:line="276" w:lineRule="auto"/>
        <w:rPr>
          <w:rFonts w:eastAsia="Calibri"/>
        </w:rPr>
      </w:pPr>
      <w:r w:rsidRPr="00A4268A">
        <w:rPr>
          <w:rFonts w:eastAsia="Calibri"/>
        </w:rPr>
        <w:t>There are appropriate emergency equipment and supplies available. An approved evacuation scheme is in place and fire drills are conducted six monthly. There is a staff member on duty on each shift who holds a current first aid certificate. Residents reported a timely staff response to call bells. Security is maintained.</w:t>
      </w:r>
    </w:p>
    <w:bookmarkEnd w:id="25"/>
    <w:p w14:paraId="17825721" w14:textId="77777777" w:rsidR="00C71D93" w:rsidRPr="00A4268A" w:rsidRDefault="00C71D93">
      <w:pPr>
        <w:spacing w:before="240" w:line="276" w:lineRule="auto"/>
        <w:rPr>
          <w:rFonts w:eastAsia="Calibri"/>
        </w:rPr>
      </w:pPr>
    </w:p>
    <w:p w14:paraId="7E55456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38B55734" w14:textId="77777777" w:rsidTr="00A4268A">
        <w:trPr>
          <w:cantSplit/>
        </w:trPr>
        <w:tc>
          <w:tcPr>
            <w:tcW w:w="10206" w:type="dxa"/>
            <w:vAlign w:val="center"/>
          </w:tcPr>
          <w:p w14:paraId="28549E5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w:t>
            </w:r>
            <w:r>
              <w:rPr>
                <w:rFonts w:eastAsia="Calibri"/>
              </w:rPr>
              <w:t>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14C521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F6234E"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FDF4713"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53B66DEE" w14:textId="77777777" w:rsidR="00C71D93" w:rsidRPr="00A4268A" w:rsidRDefault="00000000">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Sufficient amounts of personal protective equipment supplies are accessible. There have been four outbreaks documented and appropriately managed since the last audit.</w:t>
      </w:r>
    </w:p>
    <w:p w14:paraId="18A42EFC" w14:textId="77777777" w:rsidR="00C71D93" w:rsidRPr="00A4268A" w:rsidRDefault="00000000">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w:t>
      </w:r>
    </w:p>
    <w:bookmarkEnd w:id="28"/>
    <w:p w14:paraId="6DAB461F" w14:textId="77777777" w:rsidR="00C71D93" w:rsidRPr="00A4268A" w:rsidRDefault="00C71D93">
      <w:pPr>
        <w:spacing w:before="240" w:line="276" w:lineRule="auto"/>
        <w:rPr>
          <w:rFonts w:eastAsia="Calibri"/>
        </w:rPr>
      </w:pPr>
    </w:p>
    <w:p w14:paraId="5EAE058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1D93" w14:paraId="7B16E96B" w14:textId="77777777" w:rsidTr="00A4268A">
        <w:trPr>
          <w:cantSplit/>
        </w:trPr>
        <w:tc>
          <w:tcPr>
            <w:tcW w:w="10206" w:type="dxa"/>
            <w:vAlign w:val="center"/>
          </w:tcPr>
          <w:p w14:paraId="5516E60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A83A08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B1B91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90598F2" w14:textId="7E420DFB" w:rsidR="00460D43" w:rsidRDefault="00000000">
      <w:pPr>
        <w:spacing w:before="240" w:line="276" w:lineRule="auto"/>
        <w:rPr>
          <w:rFonts w:eastAsia="Calibri"/>
        </w:rPr>
      </w:pPr>
      <w:bookmarkStart w:id="31" w:name="InfectionPreventionAndControl"/>
      <w:r w:rsidRPr="00A4268A">
        <w:rPr>
          <w:rFonts w:eastAsia="Calibri"/>
        </w:rPr>
        <w:t xml:space="preserve">Bupa Ballarat Care Home is committed to maintain a restraint-free environment for their residents. The service considers least restrictive practices, implementing de-escalation techniques and alternative interventions and would only use an approved restraint as the last resort. There were no residents using restraint at the time of the audit. The restraint coordinator is a registered nurse. Education on the restraint-free organisational objective is included in the orientation programme and as part of the annual training plan. </w:t>
      </w:r>
    </w:p>
    <w:bookmarkEnd w:id="31"/>
    <w:p w14:paraId="26C9451F" w14:textId="77777777" w:rsidR="00C71D93" w:rsidRPr="00A4268A" w:rsidRDefault="00C71D93">
      <w:pPr>
        <w:spacing w:before="240" w:line="276" w:lineRule="auto"/>
        <w:rPr>
          <w:rFonts w:eastAsia="Calibri"/>
        </w:rPr>
      </w:pPr>
    </w:p>
    <w:p w14:paraId="126D7B80" w14:textId="77777777" w:rsidR="00460D43" w:rsidRDefault="00000000" w:rsidP="000E6E02">
      <w:pPr>
        <w:pStyle w:val="Heading2"/>
        <w:spacing w:before="0"/>
        <w:rPr>
          <w:rFonts w:cs="Arial"/>
        </w:rPr>
      </w:pPr>
      <w:r>
        <w:rPr>
          <w:rFonts w:cs="Arial"/>
        </w:rPr>
        <w:lastRenderedPageBreak/>
        <w:t>Summary of attainment</w:t>
      </w:r>
    </w:p>
    <w:p w14:paraId="0D278AA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71D93" w14:paraId="76019E99" w14:textId="77777777">
        <w:tc>
          <w:tcPr>
            <w:tcW w:w="1384" w:type="dxa"/>
            <w:vAlign w:val="center"/>
          </w:tcPr>
          <w:p w14:paraId="4100235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D593459" w14:textId="77777777" w:rsidR="00460D43" w:rsidRDefault="00000000">
            <w:pPr>
              <w:keepNext/>
              <w:spacing w:before="60" w:after="60"/>
              <w:jc w:val="center"/>
              <w:rPr>
                <w:rFonts w:cs="Arial"/>
                <w:b/>
                <w:sz w:val="20"/>
                <w:szCs w:val="20"/>
              </w:rPr>
            </w:pPr>
            <w:r>
              <w:rPr>
                <w:rFonts w:cs="Arial"/>
                <w:b/>
                <w:sz w:val="20"/>
                <w:szCs w:val="20"/>
              </w:rPr>
              <w:t>Continuous Improvement</w:t>
            </w:r>
          </w:p>
          <w:p w14:paraId="223A0F7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86F95CE" w14:textId="77777777" w:rsidR="00460D43" w:rsidRDefault="00000000">
            <w:pPr>
              <w:keepNext/>
              <w:spacing w:before="60" w:after="60"/>
              <w:jc w:val="center"/>
              <w:rPr>
                <w:rFonts w:cs="Arial"/>
                <w:b/>
                <w:sz w:val="20"/>
                <w:szCs w:val="20"/>
              </w:rPr>
            </w:pPr>
            <w:r>
              <w:rPr>
                <w:rFonts w:cs="Arial"/>
                <w:b/>
                <w:sz w:val="20"/>
                <w:szCs w:val="20"/>
              </w:rPr>
              <w:t>Fully Attained</w:t>
            </w:r>
          </w:p>
          <w:p w14:paraId="5BD2D04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18E43AF"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9C77A6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4AE7AA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4A376C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E11DADC"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E0606E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843DC14"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E5ED76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779CEEC"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7042B64" w14:textId="77777777" w:rsidR="00460D43" w:rsidRDefault="00000000">
            <w:pPr>
              <w:keepNext/>
              <w:spacing w:before="60" w:after="60"/>
              <w:jc w:val="center"/>
              <w:rPr>
                <w:rFonts w:cs="Arial"/>
                <w:b/>
                <w:sz w:val="20"/>
                <w:szCs w:val="20"/>
              </w:rPr>
            </w:pPr>
            <w:r>
              <w:rPr>
                <w:rFonts w:cs="Arial"/>
                <w:b/>
                <w:sz w:val="20"/>
                <w:szCs w:val="20"/>
              </w:rPr>
              <w:t>(PA Critical)</w:t>
            </w:r>
          </w:p>
        </w:tc>
      </w:tr>
      <w:tr w:rsidR="00C71D93" w14:paraId="6DFF29BC" w14:textId="77777777">
        <w:tc>
          <w:tcPr>
            <w:tcW w:w="1384" w:type="dxa"/>
            <w:vAlign w:val="center"/>
          </w:tcPr>
          <w:p w14:paraId="372E5CC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8AA084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0B3D7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040E8C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2DD95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AF83619"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40463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FD23319"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71D93" w14:paraId="3FF330BE" w14:textId="77777777">
        <w:tc>
          <w:tcPr>
            <w:tcW w:w="1384" w:type="dxa"/>
            <w:vAlign w:val="center"/>
          </w:tcPr>
          <w:p w14:paraId="70F1019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8D7C8A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939F98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002571E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78E781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FA0E7E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AEDC5A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EC4D38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A1AEEE"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71D93" w14:paraId="0FC8E206" w14:textId="77777777">
        <w:tc>
          <w:tcPr>
            <w:tcW w:w="1384" w:type="dxa"/>
            <w:vAlign w:val="center"/>
          </w:tcPr>
          <w:p w14:paraId="28C0CC5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6CAE7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F6E5BF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7CB87F8" w14:textId="77777777" w:rsidR="00460D43" w:rsidRDefault="00000000">
            <w:pPr>
              <w:keepNext/>
              <w:spacing w:before="60" w:after="60"/>
              <w:jc w:val="center"/>
              <w:rPr>
                <w:rFonts w:cs="Arial"/>
                <w:b/>
                <w:sz w:val="20"/>
                <w:szCs w:val="20"/>
              </w:rPr>
            </w:pPr>
            <w:r>
              <w:rPr>
                <w:rFonts w:cs="Arial"/>
                <w:b/>
                <w:sz w:val="20"/>
                <w:szCs w:val="20"/>
              </w:rPr>
              <w:t>Unattained Low Risk</w:t>
            </w:r>
          </w:p>
          <w:p w14:paraId="562C229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636D6AF" w14:textId="77777777" w:rsidR="00460D43" w:rsidRDefault="00000000">
            <w:pPr>
              <w:keepNext/>
              <w:spacing w:before="60" w:after="60"/>
              <w:jc w:val="center"/>
              <w:rPr>
                <w:rFonts w:cs="Arial"/>
                <w:b/>
                <w:sz w:val="20"/>
                <w:szCs w:val="20"/>
              </w:rPr>
            </w:pPr>
            <w:r>
              <w:rPr>
                <w:rFonts w:cs="Arial"/>
                <w:b/>
                <w:sz w:val="20"/>
                <w:szCs w:val="20"/>
              </w:rPr>
              <w:t>Unattained Moderate Risk</w:t>
            </w:r>
          </w:p>
          <w:p w14:paraId="30D6F8C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211BD49" w14:textId="77777777" w:rsidR="00460D43" w:rsidRDefault="00000000">
            <w:pPr>
              <w:keepNext/>
              <w:spacing w:before="60" w:after="60"/>
              <w:jc w:val="center"/>
              <w:rPr>
                <w:rFonts w:cs="Arial"/>
                <w:b/>
                <w:sz w:val="20"/>
                <w:szCs w:val="20"/>
              </w:rPr>
            </w:pPr>
            <w:r>
              <w:rPr>
                <w:rFonts w:cs="Arial"/>
                <w:b/>
                <w:sz w:val="20"/>
                <w:szCs w:val="20"/>
              </w:rPr>
              <w:t>Unattained High Risk</w:t>
            </w:r>
          </w:p>
          <w:p w14:paraId="3D9763B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3D89D1F" w14:textId="77777777" w:rsidR="00460D43" w:rsidRDefault="00000000">
            <w:pPr>
              <w:keepNext/>
              <w:spacing w:before="60" w:after="60"/>
              <w:jc w:val="center"/>
              <w:rPr>
                <w:rFonts w:cs="Arial"/>
                <w:b/>
                <w:sz w:val="20"/>
                <w:szCs w:val="20"/>
              </w:rPr>
            </w:pPr>
            <w:r>
              <w:rPr>
                <w:rFonts w:cs="Arial"/>
                <w:b/>
                <w:sz w:val="20"/>
                <w:szCs w:val="20"/>
              </w:rPr>
              <w:t>Unattained Critical Risk</w:t>
            </w:r>
          </w:p>
          <w:p w14:paraId="581098F5" w14:textId="77777777" w:rsidR="00460D43" w:rsidRDefault="00000000">
            <w:pPr>
              <w:keepNext/>
              <w:spacing w:before="60" w:after="60"/>
              <w:jc w:val="center"/>
              <w:rPr>
                <w:rFonts w:cs="Arial"/>
                <w:b/>
                <w:sz w:val="20"/>
                <w:szCs w:val="20"/>
              </w:rPr>
            </w:pPr>
            <w:r>
              <w:rPr>
                <w:rFonts w:cs="Arial"/>
                <w:b/>
                <w:sz w:val="20"/>
                <w:szCs w:val="20"/>
              </w:rPr>
              <w:t>(UA Critical)</w:t>
            </w:r>
          </w:p>
        </w:tc>
      </w:tr>
      <w:tr w:rsidR="00C71D93" w14:paraId="261E2C75" w14:textId="77777777">
        <w:tc>
          <w:tcPr>
            <w:tcW w:w="1384" w:type="dxa"/>
            <w:vAlign w:val="center"/>
          </w:tcPr>
          <w:p w14:paraId="2893ACB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454B1B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332BF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29DB0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C4558A"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12679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71D93" w14:paraId="0080F3CB" w14:textId="77777777">
        <w:tc>
          <w:tcPr>
            <w:tcW w:w="1384" w:type="dxa"/>
            <w:vAlign w:val="center"/>
          </w:tcPr>
          <w:p w14:paraId="6E9C5B5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F692CCF"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E90C7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910B0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60C96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61C8E0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E15590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405812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238236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B34B1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C71D93" w14:paraId="2C7A8435" w14:textId="77777777">
        <w:tc>
          <w:tcPr>
            <w:tcW w:w="0" w:type="auto"/>
          </w:tcPr>
          <w:p w14:paraId="1F55547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95B37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12C7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71D93" w14:paraId="70A04640" w14:textId="77777777">
        <w:tc>
          <w:tcPr>
            <w:tcW w:w="0" w:type="auto"/>
          </w:tcPr>
          <w:p w14:paraId="732EC1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3C788F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8DF5EFF" w14:textId="77777777" w:rsidR="00EB7645" w:rsidRPr="00BE00C7" w:rsidRDefault="00000000" w:rsidP="00BE00C7">
            <w:pPr>
              <w:pStyle w:val="OutcomeDescription"/>
              <w:spacing w:before="120" w:after="120"/>
              <w:rPr>
                <w:rFonts w:cs="Arial"/>
                <w:lang w:eastAsia="en-NZ"/>
              </w:rPr>
            </w:pPr>
          </w:p>
        </w:tc>
        <w:tc>
          <w:tcPr>
            <w:tcW w:w="0" w:type="auto"/>
          </w:tcPr>
          <w:p w14:paraId="2C4C5D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BD93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Strategy is documented for the service. This policy acknowledges Te Tiriti o Waitangi as a founding document for New Zealand. The service currently has residents who identify as Māori. The Māori Health strategy supports increased recruitment of Māori employees, by embedding recruitment processes that utilise te reo Māori and engage with local iwi for recruitment strategies at a local level. Ethnicity data will be regularly reported in individual’s dashboards to monitor success. </w:t>
            </w:r>
          </w:p>
          <w:p w14:paraId="6BE320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Māori staff members. Bupa Ballarat Care Home has links with Tuahiwi Marae for kaumātua support and guidance as required. The service also has Māori advocate support from Burwood Hospital if needed. </w:t>
            </w:r>
          </w:p>
          <w:p w14:paraId="036D8AA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as evidenced in interviews with seven residents (five rest home and two hospital) and five family/whānau members (two hospital and three dementia level care).</w:t>
            </w:r>
          </w:p>
          <w:p w14:paraId="1C6BDA3E" w14:textId="77777777" w:rsidR="00EB7645" w:rsidRPr="00BE00C7" w:rsidRDefault="00000000" w:rsidP="00BE00C7">
            <w:pPr>
              <w:pStyle w:val="OutcomeDescription"/>
              <w:spacing w:before="120" w:after="120"/>
              <w:rPr>
                <w:rFonts w:cs="Arial"/>
                <w:lang w:eastAsia="en-NZ"/>
              </w:rPr>
            </w:pPr>
          </w:p>
        </w:tc>
      </w:tr>
      <w:tr w:rsidR="00C71D93" w14:paraId="5A244E88" w14:textId="77777777">
        <w:tc>
          <w:tcPr>
            <w:tcW w:w="0" w:type="auto"/>
          </w:tcPr>
          <w:p w14:paraId="4FB3FB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6BB16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25A17B2" w14:textId="77777777" w:rsidR="00EB7645" w:rsidRPr="00BE00C7" w:rsidRDefault="00000000" w:rsidP="00BE00C7">
            <w:pPr>
              <w:pStyle w:val="OutcomeDescription"/>
              <w:spacing w:before="120" w:after="120"/>
              <w:rPr>
                <w:rFonts w:cs="Arial"/>
                <w:lang w:eastAsia="en-NZ"/>
              </w:rPr>
            </w:pPr>
          </w:p>
        </w:tc>
        <w:tc>
          <w:tcPr>
            <w:tcW w:w="0" w:type="auto"/>
          </w:tcPr>
          <w:p w14:paraId="254BC5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D854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At the time of the audit, there were no residents at Bupa Ballarat Care Home of Pasifika descent. </w:t>
            </w:r>
          </w:p>
          <w:p w14:paraId="142B7D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At the time of the audit there were Pacific staff members. Health New Zealand - Pacific Health provides Bupa Ballarat Care Home Pacific with support and guidance as required. The service also has Pacific advocate support from Burwood Hospital if needed.</w:t>
            </w:r>
          </w:p>
          <w:p w14:paraId="6379FE79" w14:textId="77777777" w:rsidR="00EB7645" w:rsidRPr="00BE00C7" w:rsidRDefault="00000000" w:rsidP="00BE00C7">
            <w:pPr>
              <w:pStyle w:val="OutcomeDescription"/>
              <w:spacing w:before="120" w:after="120"/>
              <w:rPr>
                <w:rFonts w:cs="Arial"/>
                <w:lang w:eastAsia="en-NZ"/>
              </w:rPr>
            </w:pPr>
          </w:p>
        </w:tc>
      </w:tr>
      <w:tr w:rsidR="00C71D93" w14:paraId="77F8DF59" w14:textId="77777777">
        <w:tc>
          <w:tcPr>
            <w:tcW w:w="0" w:type="auto"/>
          </w:tcPr>
          <w:p w14:paraId="3DE5AA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ED623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81B270D" w14:textId="77777777" w:rsidR="00EB7645" w:rsidRPr="00BE00C7" w:rsidRDefault="00000000" w:rsidP="00BE00C7">
            <w:pPr>
              <w:pStyle w:val="OutcomeDescription"/>
              <w:spacing w:before="120" w:after="120"/>
              <w:rPr>
                <w:rFonts w:cs="Arial"/>
                <w:lang w:eastAsia="en-NZ"/>
              </w:rPr>
            </w:pPr>
          </w:p>
        </w:tc>
        <w:tc>
          <w:tcPr>
            <w:tcW w:w="0" w:type="auto"/>
          </w:tcPr>
          <w:p w14:paraId="74B61E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CF1C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The general manager or clinical manager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Quarterly resident and family/whānau meetings provide a forum for residents to discuss any concerns. </w:t>
            </w:r>
          </w:p>
          <w:p w14:paraId="6996CF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interviewed (one general manager and one clinical manager) and 14 staff (six caregivers, one unit coordinator, one registered nurse (RN), one kitchen manager, one maintenance </w:t>
            </w:r>
            <w:r w:rsidRPr="00BE00C7">
              <w:rPr>
                <w:rFonts w:cs="Arial"/>
                <w:lang w:eastAsia="en-NZ"/>
              </w:rPr>
              <w:lastRenderedPageBreak/>
              <w:t>officer, one activities coordinator, one physio assistant, one cleaner and one laundry assistant) described how the delivery of services to residents upholds their rights and complies with legal requirements. Staff receive education in relation to the Health and Disability Commissioners (HDC) Code of Health and Disability Consumers’ Rights (the Code) at induction and through the annual education and training programme, which includes (but is not limited to) understanding the role of advocacy services. Advocacy services are linked to the complaints process. The service recognises Māori mana motuhake; self-determination, independence, sovereignty, authority, as evidenced through interviews and as documented in the Towards Māori Health Equity policy.</w:t>
            </w:r>
          </w:p>
          <w:p w14:paraId="59A05C11" w14:textId="77777777" w:rsidR="00EB7645" w:rsidRPr="00BE00C7" w:rsidRDefault="00000000" w:rsidP="00BE00C7">
            <w:pPr>
              <w:pStyle w:val="OutcomeDescription"/>
              <w:spacing w:before="120" w:after="120"/>
              <w:rPr>
                <w:rFonts w:cs="Arial"/>
                <w:lang w:eastAsia="en-NZ"/>
              </w:rPr>
            </w:pPr>
          </w:p>
        </w:tc>
      </w:tr>
      <w:tr w:rsidR="00C71D93" w14:paraId="5B552CFE" w14:textId="77777777">
        <w:tc>
          <w:tcPr>
            <w:tcW w:w="0" w:type="auto"/>
          </w:tcPr>
          <w:p w14:paraId="219D5E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D3006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67839C6" w14:textId="77777777" w:rsidR="00EB7645" w:rsidRPr="00BE00C7" w:rsidRDefault="00000000" w:rsidP="00BE00C7">
            <w:pPr>
              <w:pStyle w:val="OutcomeDescription"/>
              <w:spacing w:before="120" w:after="120"/>
              <w:rPr>
                <w:rFonts w:cs="Arial"/>
                <w:lang w:eastAsia="en-NZ"/>
              </w:rPr>
            </w:pPr>
          </w:p>
        </w:tc>
        <w:tc>
          <w:tcPr>
            <w:tcW w:w="0" w:type="auto"/>
          </w:tcPr>
          <w:p w14:paraId="6D4D1F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C3D80E" w14:textId="7961CB54" w:rsidR="00EB7645" w:rsidRPr="00BE00C7" w:rsidRDefault="00000000"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w:t>
            </w:r>
            <w:r w:rsidR="007D0410">
              <w:rPr>
                <w:rFonts w:cs="Arial"/>
                <w:lang w:eastAsia="en-NZ"/>
              </w:rPr>
              <w:t>s</w:t>
            </w:r>
            <w:r w:rsidRPr="00BE00C7">
              <w:rPr>
                <w:rFonts w:cs="Arial"/>
                <w:lang w:eastAsia="en-NZ"/>
              </w:rPr>
              <w:t xml:space="preserve"> their participation in te ao Māori. Residents are encouraged to have control and choice over activities they participate in, as evidenced in resident care plans. The Bupa annual training plan demonstrates training that is responsive to the diverse needs of people across the service. A sexuality and intimacy policy is in place. </w:t>
            </w:r>
          </w:p>
          <w:p w14:paraId="6E4466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 training on sexuality and intimacy as part of the education schedule. Staff interviewed stated they respect each resident’s right to have space for intimate relationships. A spiritual care policy is in place and is understood by care staff. Staff described how values and beliefs information is gathered on admission with family/whānau involvement and is integrated into the residents' care plans. Staff interviewed could describe professional boundaries and practice this in line with policy. Spiritual needs are identified, church services are available weekly, and spiritual support </w:t>
            </w:r>
            <w:r w:rsidRPr="00BE00C7">
              <w:rPr>
                <w:rFonts w:cs="Arial"/>
                <w:lang w:eastAsia="en-NZ"/>
              </w:rPr>
              <w:lastRenderedPageBreak/>
              <w:t xml:space="preserve">is available. On the days of the audit, 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 </w:t>
            </w:r>
          </w:p>
          <w:p w14:paraId="510EE0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privacy policy is implemented. Privacy is ensured and independence is encouraged. Induction and ongoing education for staff covers the concepts of personal privacy and dignity. The March 2024 resident/family surveys identified satisfaction around privacy, dignity, and respect (including cultural needs). Residents' files and care plans identified resident’s preferred names. Te reo Māori signage was evident in a range of locations. Cultural training and policies which incorporate Te Tiriti o Waitangi and tikanga Māori training are in place. The Māori health strategy acknowledges te ao Māori, referencing the interconnectedness and interrelationship of all living &amp; non-living things. Written information referencing Te Tiriti o Waitangi is available for residents and staff to refer to. </w:t>
            </w:r>
          </w:p>
          <w:p w14:paraId="42B6011A" w14:textId="77777777" w:rsidR="00EB7645" w:rsidRPr="00BE00C7" w:rsidRDefault="00000000" w:rsidP="00BE00C7">
            <w:pPr>
              <w:pStyle w:val="OutcomeDescription"/>
              <w:spacing w:before="120" w:after="120"/>
              <w:rPr>
                <w:rFonts w:cs="Arial"/>
                <w:lang w:eastAsia="en-NZ"/>
              </w:rPr>
            </w:pPr>
          </w:p>
        </w:tc>
      </w:tr>
      <w:tr w:rsidR="00C71D93" w14:paraId="0338DD3F" w14:textId="77777777">
        <w:tc>
          <w:tcPr>
            <w:tcW w:w="0" w:type="auto"/>
          </w:tcPr>
          <w:p w14:paraId="6DABF1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856E4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894AE3E" w14:textId="77777777" w:rsidR="00EB7645" w:rsidRPr="00BE00C7" w:rsidRDefault="00000000" w:rsidP="00BE00C7">
            <w:pPr>
              <w:pStyle w:val="OutcomeDescription"/>
              <w:spacing w:before="120" w:after="120"/>
              <w:rPr>
                <w:rFonts w:cs="Arial"/>
                <w:lang w:eastAsia="en-NZ"/>
              </w:rPr>
            </w:pPr>
          </w:p>
        </w:tc>
        <w:tc>
          <w:tcPr>
            <w:tcW w:w="0" w:type="auto"/>
          </w:tcPr>
          <w:p w14:paraId="3AED60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A1E8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Bupa Ballarat Care Home policies prevent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 staff engagement survey evidenced staff are participating in creating a positive workplace. </w:t>
            </w:r>
          </w:p>
          <w:p w14:paraId="4164E7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safe anonymous pathway for staff to report issues related to racism and harassment, and the Māori Health Equity policy addresses institutional racism. Staff complete education on induction and annually as per the training plan on how to identify abuse and neglect. Staff are educated on how to value the older person, showing them respect and dignity. All residents and family/whānau </w:t>
            </w:r>
            <w:r w:rsidRPr="00BE00C7">
              <w:rPr>
                <w:rFonts w:cs="Arial"/>
                <w:lang w:eastAsia="en-NZ"/>
              </w:rPr>
              <w:lastRenderedPageBreak/>
              <w:t xml:space="preserve">interviewed confirmed that the staff are very caring, supportive, and respectful. There is a management of values policy providing guidelines related to the management and safeguarding of residents’ property and finances. Residents` payments for incidentals is managed by a third-party technology platform. Police checks are completed as part of the employment process. The service implements a process to manage residents’ comfort funds through an external agency. </w:t>
            </w:r>
          </w:p>
          <w:p w14:paraId="5719F873"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 2023 and 2024 included recognition of explicit and non-explicit bias and supports the recognition and reduction of bias in health care.</w:t>
            </w:r>
          </w:p>
          <w:p w14:paraId="1A5D2A9F" w14:textId="77777777" w:rsidR="00EB7645" w:rsidRPr="00BE00C7" w:rsidRDefault="00000000" w:rsidP="00BE00C7">
            <w:pPr>
              <w:pStyle w:val="OutcomeDescription"/>
              <w:spacing w:before="120" w:after="120"/>
              <w:rPr>
                <w:rFonts w:cs="Arial"/>
                <w:lang w:eastAsia="en-NZ"/>
              </w:rPr>
            </w:pPr>
          </w:p>
        </w:tc>
      </w:tr>
      <w:tr w:rsidR="00C71D93" w14:paraId="76940449" w14:textId="77777777">
        <w:tc>
          <w:tcPr>
            <w:tcW w:w="0" w:type="auto"/>
          </w:tcPr>
          <w:p w14:paraId="378C78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2F007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D5F8EEE" w14:textId="77777777" w:rsidR="00EB7645" w:rsidRPr="00BE00C7" w:rsidRDefault="00000000" w:rsidP="00BE00C7">
            <w:pPr>
              <w:pStyle w:val="OutcomeDescription"/>
              <w:spacing w:before="120" w:after="120"/>
              <w:rPr>
                <w:rFonts w:cs="Arial"/>
                <w:lang w:eastAsia="en-NZ"/>
              </w:rPr>
            </w:pPr>
          </w:p>
        </w:tc>
        <w:tc>
          <w:tcPr>
            <w:tcW w:w="0" w:type="auto"/>
          </w:tcPr>
          <w:p w14:paraId="05FB3C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45D3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and family/whānau meetings identify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Documentation reviewed identified family/whānau are kept informed; this was confirmed through the interviews with family/whānau. An interpreter policy and contact details of interpreters is available. Interpreter services are used </w:t>
            </w:r>
            <w:r w:rsidRPr="00BE00C7">
              <w:rPr>
                <w:rFonts w:cs="Arial"/>
                <w:lang w:eastAsia="en-NZ"/>
              </w:rPr>
              <w:lastRenderedPageBreak/>
              <w:t xml:space="preserve">where indicated. All residents were able to speak in English at the time of the audit. </w:t>
            </w:r>
          </w:p>
          <w:p w14:paraId="1BBCB691"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Health New Zealand - Waitaha Canterbury specialist services. The management team hold weekly head of department meetings to enhance internal communication and facilitate a holistic approach to care. The unit coordinator and RN described an implemented process around providing residents and family/whānau with time for discussion around care, time to consider decisions, and opportunity for further discussion, if required.</w:t>
            </w:r>
          </w:p>
          <w:p w14:paraId="31B48D0D" w14:textId="77777777" w:rsidR="00EB7645" w:rsidRPr="00BE00C7" w:rsidRDefault="00000000" w:rsidP="00BE00C7">
            <w:pPr>
              <w:pStyle w:val="OutcomeDescription"/>
              <w:spacing w:before="120" w:after="120"/>
              <w:rPr>
                <w:rFonts w:cs="Arial"/>
                <w:lang w:eastAsia="en-NZ"/>
              </w:rPr>
            </w:pPr>
          </w:p>
        </w:tc>
      </w:tr>
      <w:tr w:rsidR="00C71D93" w14:paraId="7E5A155C" w14:textId="77777777">
        <w:tc>
          <w:tcPr>
            <w:tcW w:w="0" w:type="auto"/>
          </w:tcPr>
          <w:p w14:paraId="277559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BEB32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90B63D6" w14:textId="77777777" w:rsidR="00EB7645" w:rsidRPr="00BE00C7" w:rsidRDefault="00000000" w:rsidP="00BE00C7">
            <w:pPr>
              <w:pStyle w:val="OutcomeDescription"/>
              <w:spacing w:before="120" w:after="120"/>
              <w:rPr>
                <w:rFonts w:cs="Arial"/>
                <w:lang w:eastAsia="en-NZ"/>
              </w:rPr>
            </w:pPr>
          </w:p>
        </w:tc>
        <w:tc>
          <w:tcPr>
            <w:tcW w:w="0" w:type="auto"/>
          </w:tcPr>
          <w:p w14:paraId="7501E5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DCBA1C" w14:textId="1C78886D" w:rsidR="00EB7645" w:rsidRPr="00BE00C7" w:rsidRDefault="00000000" w:rsidP="00BE00C7">
            <w:pPr>
              <w:pStyle w:val="OutcomeDescription"/>
              <w:spacing w:before="120" w:after="120"/>
              <w:rPr>
                <w:rFonts w:cs="Arial"/>
                <w:lang w:eastAsia="en-NZ"/>
              </w:rPr>
            </w:pPr>
            <w:r w:rsidRPr="00BE00C7">
              <w:rPr>
                <w:rFonts w:cs="Arial"/>
                <w:lang w:eastAsia="en-NZ"/>
              </w:rPr>
              <w:t>There are policies documented around informed consent. Resident files reviewed included appropriately signed general consent forms. The resident and family/whānau interviewed could describe what informed consent was and knew they had the right to choose. There is resident advance care planning</w:t>
            </w:r>
            <w:r w:rsidR="00147831">
              <w:rPr>
                <w:rFonts w:cs="Arial"/>
                <w:lang w:eastAsia="en-NZ"/>
              </w:rPr>
              <w:t>,</w:t>
            </w:r>
            <w:r w:rsidRPr="00BE00C7">
              <w:rPr>
                <w:rFonts w:cs="Arial"/>
                <w:lang w:eastAsia="en-NZ"/>
              </w:rPr>
              <w:t xml:space="preserve"> and advance directives and resuscitation policy </w:t>
            </w:r>
            <w:r w:rsidR="00C011A0">
              <w:rPr>
                <w:rFonts w:cs="Arial"/>
                <w:lang w:eastAsia="en-NZ"/>
              </w:rPr>
              <w:t xml:space="preserve">are </w:t>
            </w:r>
            <w:r w:rsidRPr="00BE00C7">
              <w:rPr>
                <w:rFonts w:cs="Arial"/>
                <w:lang w:eastAsia="en-NZ"/>
              </w:rPr>
              <w:t xml:space="preserve">documented and implemented in all files reviewed. </w:t>
            </w:r>
          </w:p>
          <w:p w14:paraId="02DCA8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and welcoming the involvement of family/whānau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all residents receiving dementia level care. </w:t>
            </w:r>
          </w:p>
          <w:p w14:paraId="662D992C" w14:textId="77777777" w:rsidR="00EB7645" w:rsidRPr="00BE00C7" w:rsidRDefault="00000000" w:rsidP="00BE00C7">
            <w:pPr>
              <w:pStyle w:val="OutcomeDescription"/>
              <w:spacing w:before="120" w:after="120"/>
              <w:rPr>
                <w:rFonts w:cs="Arial"/>
                <w:lang w:eastAsia="en-NZ"/>
              </w:rPr>
            </w:pPr>
          </w:p>
        </w:tc>
      </w:tr>
      <w:tr w:rsidR="00C71D93" w14:paraId="3C103B65" w14:textId="77777777">
        <w:tc>
          <w:tcPr>
            <w:tcW w:w="0" w:type="auto"/>
          </w:tcPr>
          <w:p w14:paraId="60F25C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CC966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575D95C" w14:textId="77777777" w:rsidR="00EB7645" w:rsidRPr="00BE00C7" w:rsidRDefault="00000000" w:rsidP="00BE00C7">
            <w:pPr>
              <w:pStyle w:val="OutcomeDescription"/>
              <w:spacing w:before="120" w:after="120"/>
              <w:rPr>
                <w:rFonts w:cs="Arial"/>
                <w:lang w:eastAsia="en-NZ"/>
              </w:rPr>
            </w:pPr>
          </w:p>
        </w:tc>
        <w:tc>
          <w:tcPr>
            <w:tcW w:w="0" w:type="auto"/>
          </w:tcPr>
          <w:p w14:paraId="752093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CE84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family/whānau on entry to the service. The general manager maintains a record of all complaints both verbal and written, by using a complaint register which is kept electronically. The general manager interviewed advised any complaints were logged in the complaint register. There has been one complaint made since the last audit in February 2023. The complaint was received through Health New Zealand - Waitaha Canterbury and included investigation, follow up and reply to the complainant; the complaint has been closed. There were no identified issues in respect of this complaint. Staff are informed of complaints (and any subsequent correlating corrective actions) in the quality and staff meetings (meeting minutes sighted). </w:t>
            </w:r>
          </w:p>
          <w:p w14:paraId="76C4D476"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demonstrated that complaints are being managed in accordance with guidelines set by the Health and Disability Commissioner (HDC). The regional operations manager (not in attendance on the days of the audit) deals with any higher risk complaints. The welcome pack included information on the process for making a complaint. Interviews with residents and family/whānau confirmed they were provided with information on the complaints process. Complaint forms are easily accessible at the entrance to the facility. A suggestions box is also available. Residents have a variety of avenues they can choose from to make a complaint or express a concern. Residents or family/whānau making a complaint can involve an independent support person in the process if they choose. Residents and family/whānau interviewed advised management are easily accessible to raise any matters with.</w:t>
            </w:r>
          </w:p>
          <w:p w14:paraId="78179731" w14:textId="77777777" w:rsidR="00EB7645" w:rsidRPr="00BE00C7" w:rsidRDefault="00000000" w:rsidP="00BE00C7">
            <w:pPr>
              <w:pStyle w:val="OutcomeDescription"/>
              <w:spacing w:before="120" w:after="120"/>
              <w:rPr>
                <w:rFonts w:cs="Arial"/>
                <w:lang w:eastAsia="en-NZ"/>
              </w:rPr>
            </w:pPr>
          </w:p>
        </w:tc>
      </w:tr>
      <w:tr w:rsidR="00C71D93" w14:paraId="3B9E0419" w14:textId="77777777">
        <w:tc>
          <w:tcPr>
            <w:tcW w:w="0" w:type="auto"/>
          </w:tcPr>
          <w:p w14:paraId="55C370A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5C489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D38339" w14:textId="77777777" w:rsidR="00EB7645" w:rsidRPr="00BE00C7" w:rsidRDefault="00000000" w:rsidP="00BE00C7">
            <w:pPr>
              <w:pStyle w:val="OutcomeDescription"/>
              <w:spacing w:before="120" w:after="120"/>
              <w:rPr>
                <w:rFonts w:cs="Arial"/>
                <w:lang w:eastAsia="en-NZ"/>
              </w:rPr>
            </w:pPr>
          </w:p>
        </w:tc>
        <w:tc>
          <w:tcPr>
            <w:tcW w:w="0" w:type="auto"/>
          </w:tcPr>
          <w:p w14:paraId="105DE3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DC05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Ballarat Care Home is located in Rangiora, North Canterbury. The service is certified to provide rest home, hospital, and dementia level of care for up to 80 residents. There are 50 dual-purpose beds, 10 bed designated rest home unit and a 20 bed dementia care unit. On the day of the audit there were 76 residents: 23 rest home residents, including one rest home resident on younger persons disabled contracts (YPD); and 35 hospital residents, including two residents on YPD contracts, and one resident on an end of life </w:t>
            </w:r>
            <w:r w:rsidRPr="00BE00C7">
              <w:rPr>
                <w:rFonts w:cs="Arial"/>
                <w:lang w:eastAsia="en-NZ"/>
              </w:rPr>
              <w:lastRenderedPageBreak/>
              <w:t>contract. There were 18 residents in the dementia unit. The remaining residents were under the age-related residential care contract (ARRC). There were three married couples at the time of the audit who were not sharing a room. There were no double/shared rooms.</w:t>
            </w:r>
          </w:p>
          <w:p w14:paraId="1FD8278D" w14:textId="2C4CFC39" w:rsidR="00EB7645" w:rsidRPr="00BE00C7" w:rsidRDefault="00000000" w:rsidP="00BE00C7">
            <w:pPr>
              <w:pStyle w:val="OutcomeDescription"/>
              <w:spacing w:before="120" w:after="120"/>
              <w:rPr>
                <w:rFonts w:cs="Arial"/>
                <w:lang w:eastAsia="en-NZ"/>
              </w:rPr>
            </w:pPr>
            <w:r w:rsidRPr="00BE00C7">
              <w:rPr>
                <w:rFonts w:cs="Arial"/>
                <w:lang w:eastAsia="en-NZ"/>
              </w:rPr>
              <w:t xml:space="preserve">The Leadership team of Bupa is the governing body and consists of Directors or </w:t>
            </w:r>
            <w:r w:rsidR="00C3378D">
              <w:rPr>
                <w:rFonts w:cs="Arial"/>
                <w:lang w:eastAsia="en-NZ"/>
              </w:rPr>
              <w:t>H</w:t>
            </w:r>
            <w:r w:rsidRPr="00BE00C7">
              <w:rPr>
                <w:rFonts w:cs="Arial"/>
                <w:lang w:eastAsia="en-NZ"/>
              </w:rPr>
              <w:t xml:space="preserve">eads of - Clinical, Operations, Finance, Legal, Property, Customer </w:t>
            </w:r>
            <w:r w:rsidR="00C3378D">
              <w:rPr>
                <w:rFonts w:cs="Arial"/>
                <w:lang w:eastAsia="en-NZ"/>
              </w:rPr>
              <w:t>T</w:t>
            </w:r>
            <w:r w:rsidRPr="00BE00C7">
              <w:rPr>
                <w:rFonts w:cs="Arial"/>
                <w:lang w:eastAsia="en-NZ"/>
              </w:rPr>
              <w: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Each director has an induction to their specific role and to the senior leadership team. The directors are knowledgeable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working group alongside the Bupa Leadership team.</w:t>
            </w:r>
          </w:p>
          <w:p w14:paraId="4272132E"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quality alerts, use of benchmarking quality indicators, learning from complaints (open casebooks) as ways to share learning, and improve quality of care for Māori and tāngata whaikaha,</w:t>
            </w:r>
          </w:p>
          <w:p w14:paraId="2D56A6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NZ Māori Health Strategy was developed in partnership with a Māori health consultant. The strategy aligns with the vision of Manatū Hauora (Ministry of Health) for Pae ora (Healthy futures for </w:t>
            </w:r>
            <w:r w:rsidRPr="00BE00C7">
              <w:rPr>
                <w:rFonts w:cs="Arial"/>
                <w:lang w:eastAsia="en-NZ"/>
              </w:rPr>
              <w:lastRenderedPageBreak/>
              <w:t>Māori) which is underpinned by the principles of Te Tiriti o Waitangi for the health and disability system. Bupa NZ is committed to supporting outcomes for Māori and equitable service delivery. Goals of the Māori strategy permeates through service delivery and measured as part of the quality programme. The organisation benchmarks quality data within the organisation and with other New Zealand aged care providers.</w:t>
            </w:r>
          </w:p>
          <w:p w14:paraId="702E02FD"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The business and operational plan is reviewed annually by the Leadership Team as part of strategy and planning. Guidance in cultural safety for their employees are provided through training in cultural safety awareness around Māori health equity, barriers to care and disparities in health outcomes, as documented in the Towards Māori Health Equity policy.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303586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Ballarat Care Home business plan for 2024 includes a mission statement and operational objectives with site specific goals related to business and quality outcomes. The goals are reviewed four-monthly. The regional operations manager reports to the national operations director. 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w:t>
            </w:r>
          </w:p>
          <w:p w14:paraId="1081D0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general manager (RN), who has been in the role since August 2022. The general manager is supported by a clinical manager who has been in the role since August 2022, and a unit coordinator who has been in the role for five years. They are supported by the regional operations manager and a team of </w:t>
            </w:r>
            <w:r w:rsidRPr="00BE00C7">
              <w:rPr>
                <w:rFonts w:cs="Arial"/>
                <w:lang w:eastAsia="en-NZ"/>
              </w:rPr>
              <w:lastRenderedPageBreak/>
              <w:t xml:space="preserve">experienced long-standing staff. The management team report the turnover of staff has been relatively low. </w:t>
            </w:r>
          </w:p>
          <w:p w14:paraId="5F331564" w14:textId="77777777" w:rsidR="00EB7645" w:rsidRPr="00BE00C7" w:rsidRDefault="00000000" w:rsidP="00BE00C7">
            <w:pPr>
              <w:pStyle w:val="OutcomeDescription"/>
              <w:spacing w:before="120" w:after="120"/>
              <w:rPr>
                <w:rFonts w:cs="Arial"/>
                <w:lang w:eastAsia="en-NZ"/>
              </w:rPr>
            </w:pPr>
            <w:r w:rsidRPr="00BE00C7">
              <w:rPr>
                <w:rFonts w:cs="Arial"/>
                <w:lang w:eastAsia="en-NZ"/>
              </w:rPr>
              <w:t>Both the general manager and the clinical manager have completed more than eight hours of training related to managing an aged care facility, including Bupa regional managers’ forums, pandemic and infectious disease planning, and infection control teleconferences.</w:t>
            </w:r>
          </w:p>
          <w:p w14:paraId="45C898E3" w14:textId="77777777" w:rsidR="00EB7645" w:rsidRPr="00BE00C7" w:rsidRDefault="00000000" w:rsidP="00BE00C7">
            <w:pPr>
              <w:pStyle w:val="OutcomeDescription"/>
              <w:spacing w:before="120" w:after="120"/>
              <w:rPr>
                <w:rFonts w:cs="Arial"/>
                <w:lang w:eastAsia="en-NZ"/>
              </w:rPr>
            </w:pPr>
          </w:p>
        </w:tc>
      </w:tr>
      <w:tr w:rsidR="00C71D93" w14:paraId="67820687" w14:textId="77777777">
        <w:tc>
          <w:tcPr>
            <w:tcW w:w="0" w:type="auto"/>
          </w:tcPr>
          <w:p w14:paraId="380FFF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8C722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A8A79D9" w14:textId="77777777" w:rsidR="00EB7645" w:rsidRPr="00BE00C7" w:rsidRDefault="00000000" w:rsidP="00BE00C7">
            <w:pPr>
              <w:pStyle w:val="OutcomeDescription"/>
              <w:spacing w:before="120" w:after="120"/>
              <w:rPr>
                <w:rFonts w:cs="Arial"/>
                <w:lang w:eastAsia="en-NZ"/>
              </w:rPr>
            </w:pPr>
          </w:p>
        </w:tc>
        <w:tc>
          <w:tcPr>
            <w:tcW w:w="0" w:type="auto"/>
          </w:tcPr>
          <w:p w14:paraId="5D7177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0A60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Ballarat Care Home is implementing a quality and risk management programme. The quality and risk management systems include performance monitoring through internal audits and through the collection of clinical indicator data. Bi-monthly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The service has implemented improvement plans and include a project to reduce falls within the dementia communities. </w:t>
            </w:r>
          </w:p>
          <w:p w14:paraId="5A363054" w14:textId="3E9893A7" w:rsidR="00EB7645" w:rsidRPr="00BE00C7" w:rsidRDefault="00000000"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family/whānau. The March 2024 resident and family/whānau satisfaction surveys indicate that resident</w:t>
            </w:r>
            <w:r w:rsidR="009529DD">
              <w:rPr>
                <w:rFonts w:cs="Arial"/>
                <w:lang w:eastAsia="en-NZ"/>
              </w:rPr>
              <w:t>s</w:t>
            </w:r>
            <w:r w:rsidRPr="00BE00C7">
              <w:rPr>
                <w:rFonts w:cs="Arial"/>
                <w:lang w:eastAsia="en-NZ"/>
              </w:rPr>
              <w:t xml:space="preserve"> and family/whānau are satisfied with the overall service provided. Results have been communicated to residents in the resident and family/whānau meetings. Corrective action</w:t>
            </w:r>
            <w:r w:rsidR="00530F27">
              <w:rPr>
                <w:rFonts w:cs="Arial"/>
                <w:lang w:eastAsia="en-NZ"/>
              </w:rPr>
              <w:t xml:space="preserve">s </w:t>
            </w:r>
            <w:r w:rsidRPr="00BE00C7">
              <w:rPr>
                <w:rFonts w:cs="Arial"/>
                <w:lang w:eastAsia="en-NZ"/>
              </w:rPr>
              <w:t xml:space="preserve">have been implemented around food and activities for the resident survey and activities for the family/whānau survey. There are procedures to guide staff in managing clinical and non-clinical emergencies. Policies and procedures and associated implementation systems provide a good </w:t>
            </w:r>
            <w:r w:rsidRPr="00BE00C7">
              <w:rPr>
                <w:rFonts w:cs="Arial"/>
                <w:lang w:eastAsia="en-NZ"/>
              </w:rPr>
              <w:lastRenderedPageBreak/>
              <w:t xml:space="preserve">level of assurance that the facility is meeting accepted good practice and adhering to relevant standards. New policies or changes to policy are communicated and staff sign as acknowledgement. </w:t>
            </w:r>
          </w:p>
          <w:p w14:paraId="6BE8EF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health and safety committee team meets bi-monthly. The maintenance office (health and safety officer) has completed external health and safety level three training. Hazard identification forms and an up-to-date hazard register were reviewed (last updated 5 March 2024). Health and safety policies are implemented and monitored by the health and safety committee. Staff are kept informed on health and safety issues in handovers, meetings and via toolbox talks. In the event of a staff accident or incident, a debrief process is documented on the accident/incident form. Reports using the electronic system are completed for each incident/accident with immediate action noted and any follow-up action(s) required. Incident and accident data is collated monthly and analysed. Results are discussed in the quality and staff meetings and at handover. </w:t>
            </w:r>
          </w:p>
          <w:p w14:paraId="62387A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and clinical manager evidenced awareness of their requirement to notify relevant authorities in relation to essential notifications. There have been one Section 31 notification submitted since the last audit for an unstageable pressure injury in March 2024. There have been four Covid-19 outbreaks (March, May August and November 2023); all the outbreaks were appropriately notified. </w:t>
            </w:r>
          </w:p>
          <w:p w14:paraId="2BC4713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2A38FE57" w14:textId="77777777" w:rsidR="00EB7645" w:rsidRPr="00BE00C7" w:rsidRDefault="00000000" w:rsidP="00BE00C7">
            <w:pPr>
              <w:pStyle w:val="OutcomeDescription"/>
              <w:spacing w:before="120" w:after="120"/>
              <w:rPr>
                <w:rFonts w:cs="Arial"/>
                <w:lang w:eastAsia="en-NZ"/>
              </w:rPr>
            </w:pPr>
          </w:p>
        </w:tc>
      </w:tr>
      <w:tr w:rsidR="00C71D93" w14:paraId="31850060" w14:textId="77777777">
        <w:tc>
          <w:tcPr>
            <w:tcW w:w="0" w:type="auto"/>
          </w:tcPr>
          <w:p w14:paraId="024148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D8180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0C251C58" w14:textId="77777777" w:rsidR="00EB7645" w:rsidRPr="00BE00C7" w:rsidRDefault="00000000" w:rsidP="00BE00C7">
            <w:pPr>
              <w:pStyle w:val="OutcomeDescription"/>
              <w:spacing w:before="120" w:after="120"/>
              <w:rPr>
                <w:rFonts w:cs="Arial"/>
                <w:lang w:eastAsia="en-NZ"/>
              </w:rPr>
            </w:pPr>
          </w:p>
        </w:tc>
        <w:tc>
          <w:tcPr>
            <w:tcW w:w="0" w:type="auto"/>
          </w:tcPr>
          <w:p w14:paraId="06BD0F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14B9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 for the effective delivery of care and support. The general manager, clinical manager and unit coordinator are full time and rostered on from Monday to Friday. Agency staff are contacted if necessary. Staff and residents are informed when there are changes to staffing levels, evidenced in staff and resident interviews. Interviews with the residents and </w:t>
            </w:r>
            <w:r w:rsidRPr="00BE00C7">
              <w:rPr>
                <w:rFonts w:cs="Arial"/>
                <w:lang w:eastAsia="en-NZ"/>
              </w:rPr>
              <w:lastRenderedPageBreak/>
              <w:t>family/whānau confirmed staffing overall was satisfactory and increased to manage resident acuity and occupancy.</w:t>
            </w:r>
          </w:p>
          <w:p w14:paraId="1C1AE8D6" w14:textId="77777777" w:rsidR="00EB7645" w:rsidRPr="00BE00C7" w:rsidRDefault="00000000" w:rsidP="00BE00C7">
            <w:pPr>
              <w:pStyle w:val="OutcomeDescription"/>
              <w:spacing w:before="120" w:after="120"/>
              <w:rPr>
                <w:rFonts w:cs="Arial"/>
                <w:lang w:eastAsia="en-NZ"/>
              </w:rPr>
            </w:pPr>
            <w:r w:rsidRPr="00BE00C7">
              <w:rPr>
                <w:rFonts w:cs="Arial"/>
                <w:lang w:eastAsia="en-NZ"/>
              </w:rPr>
              <w:t>On-call cover for all Bupa facilities in the region is covered by a six-week rotation of the general managers and clinical managers. Registered nurse cover is provided 24 hours a day, seven days a week. The unit coordinator (based in the dementia unit) and RNs are supported by an experienced team of caregivers. A selection of RNs and caregivers hold current first aid certificates. There is a first aid trained staff member on duty 24/7, including when taking residents on outings. Separate cleaning staff and laundry staff are employed seven days a week.</w:t>
            </w:r>
          </w:p>
          <w:p w14:paraId="4F6329D7" w14:textId="1A7A2AA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2024. The education and training schedule lists compulsory training (learning essentials and clinical topics) which includes cultural safety, Māori health, tikanga, Te Tiriti o Waitangi and how this applies to everyday practice. Staff reported they are provided with resources to learn and share high-quality Māori health information. Training sessions around dementia and behaviours of concern are held regularly. The service supports and encourages caregivers to obtain a New Zealand Qualification Authority (NZQA) qualification. Fifty-two caregivers are employed. The Bupa induction programme qualifies new caregivers at a level two NZQA. Of the 52 caregivers, 27 have achieved a level 3 NZQA qualification or higher. Sixteen caregivers work in the dementia unit; eight have attained their dementia specific standards, three are in progress of completing, and five have not completed their dementia specific standards. All eight that have not completed, commenced employment within the last 12 months. </w:t>
            </w:r>
          </w:p>
          <w:p w14:paraId="2A48FD9D" w14:textId="0676AC7C"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induction. Annual competencies include (but are not limited to) restraint, hand hygiene, moving and handling, and correct use of personal protective equipment. Caregivers who have completed NZQA level 4 have undertaken extra to complete many of the same competencies as the RN staff (eg, medication administration, controlled drug administration, nebuliser, blood sugar levels and insulin administration, oxygen administration, and wound management). Additional RN specific competencies include </w:t>
            </w:r>
            <w:r w:rsidRPr="00BE00C7">
              <w:rPr>
                <w:rFonts w:cs="Arial"/>
                <w:lang w:eastAsia="en-NZ"/>
              </w:rPr>
              <w:lastRenderedPageBreak/>
              <w:t xml:space="preserve">subcutaneous fluids, syringe driver, and interRAI assessment competency. There are 15 RNs (including the general manager, clinical manager and unit coordinator). Six of the RNs are interRAI trained. All RNs are encouraged to attend the Bupa qualified staff forum each year and </w:t>
            </w:r>
            <w:r w:rsidR="00D848BE">
              <w:rPr>
                <w:rFonts w:cs="Arial"/>
                <w:lang w:eastAsia="en-NZ"/>
              </w:rPr>
              <w:t xml:space="preserve">also </w:t>
            </w:r>
            <w:r w:rsidRPr="00BE00C7">
              <w:rPr>
                <w:rFonts w:cs="Arial"/>
                <w:lang w:eastAsia="en-NZ"/>
              </w:rPr>
              <w:t xml:space="preserve">to commence and complete a professional development recognition programme. External training opportunities for care staff include training through Health New Zealand - Waitaha Canterbury. A record of completion is maintained on an electronic register. </w:t>
            </w:r>
          </w:p>
          <w:p w14:paraId="4D364813" w14:textId="77777777" w:rsidR="00EB7645" w:rsidRPr="00BE00C7" w:rsidRDefault="00000000" w:rsidP="00BE00C7">
            <w:pPr>
              <w:pStyle w:val="OutcomeDescription"/>
              <w:spacing w:before="120" w:after="120"/>
              <w:rPr>
                <w:rFonts w:cs="Arial"/>
                <w:lang w:eastAsia="en-NZ"/>
              </w:rPr>
            </w:pPr>
            <w:r w:rsidRPr="00BE00C7">
              <w:rPr>
                <w:rFonts w:cs="Arial"/>
                <w:lang w:eastAsia="en-NZ"/>
              </w:rPr>
              <w:t>Agency staff are used if necessary. A management of agency staff policy is documented for the organisation. If the agency nurse has never worked in the care home before, a ‘bureau staff information booklet’ is provided to them. Induction, including health and safety and emergency procedures, are the responsibility of the delegated person on duty. Agency contracts indicate the requirements to be met by the agency regarding meeting specific competencies. Staff wellness is encouraged through participation in health and wellbeing activities of the ‘take five’ Bupa wellness programme. Organisational wellness initiatives include (but are not limited to) healthcare insurance for staff, free flu vaccinations and a supermarket voucher award scheme. Signage supporting the Employee Assistance Programme were posted in visible staff locations.</w:t>
            </w:r>
          </w:p>
          <w:p w14:paraId="3677EB27" w14:textId="77777777" w:rsidR="00EB7645" w:rsidRPr="00BE00C7" w:rsidRDefault="00000000" w:rsidP="00BE00C7">
            <w:pPr>
              <w:pStyle w:val="OutcomeDescription"/>
              <w:spacing w:before="120" w:after="120"/>
              <w:rPr>
                <w:rFonts w:cs="Arial"/>
                <w:lang w:eastAsia="en-NZ"/>
              </w:rPr>
            </w:pPr>
          </w:p>
        </w:tc>
      </w:tr>
      <w:tr w:rsidR="00C71D93" w14:paraId="6036DF90" w14:textId="77777777">
        <w:tc>
          <w:tcPr>
            <w:tcW w:w="0" w:type="auto"/>
          </w:tcPr>
          <w:p w14:paraId="566C28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E4B8D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38893A1" w14:textId="77777777" w:rsidR="00EB7645" w:rsidRPr="00BE00C7" w:rsidRDefault="00000000" w:rsidP="00BE00C7">
            <w:pPr>
              <w:pStyle w:val="OutcomeDescription"/>
              <w:spacing w:before="120" w:after="120"/>
              <w:rPr>
                <w:rFonts w:cs="Arial"/>
                <w:lang w:eastAsia="en-NZ"/>
              </w:rPr>
            </w:pPr>
          </w:p>
        </w:tc>
        <w:tc>
          <w:tcPr>
            <w:tcW w:w="0" w:type="auto"/>
          </w:tcPr>
          <w:p w14:paraId="29943B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6B826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induction and staff training and development. The Bupa recruitment team advertise for and screen potential staff. Once applicants pass screening, suitable applicants are interviewed by the general manager. Ten staff files reviewed (one clinical manager, one unit coordinator, one RN, five caregivers, one activities assistant and one maintenance officer) evidenced implementation of the recruitment process, employment contracts, police checking and completed induction. There is a staff performance appraisal policy; however, not all staff who have been employed for a year or more have a current performance appraisal on file. Staff sign an agreement with the Bupa code of conduct. Job descriptions are in place for all positions, these include outcomes, accountability, </w:t>
            </w:r>
            <w:r w:rsidRPr="00BE00C7">
              <w:rPr>
                <w:rFonts w:cs="Arial"/>
                <w:lang w:eastAsia="en-NZ"/>
              </w:rPr>
              <w:lastRenderedPageBreak/>
              <w:t xml:space="preserve">responsibilities, authority, and functions to be achieved in each position. </w:t>
            </w:r>
          </w:p>
          <w:p w14:paraId="51AEAF27" w14:textId="7948FF3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for Māori. The service has no volunteers currently; however, an induction programme and policy for volunteers is in place. Information held about staff is kept secure and confidential</w:t>
            </w:r>
            <w:r w:rsidR="00E21226">
              <w:rPr>
                <w:rFonts w:cs="Arial"/>
                <w:lang w:eastAsia="en-NZ"/>
              </w:rPr>
              <w:t>. E</w:t>
            </w:r>
            <w:r w:rsidRPr="00BE00C7">
              <w:rPr>
                <w:rFonts w:cs="Arial"/>
                <w:lang w:eastAsia="en-NZ"/>
              </w:rPr>
              <w:t>thnicity of employees is collected at application and an ethnicity database is maintained. Following any staff incident/accident, evidence of debriefing and follow-up action taken are documented. Wellbeing support is provided to staff.</w:t>
            </w:r>
          </w:p>
          <w:p w14:paraId="35823BA4" w14:textId="77777777" w:rsidR="00EB7645" w:rsidRPr="00BE00C7" w:rsidRDefault="00000000" w:rsidP="00BE00C7">
            <w:pPr>
              <w:pStyle w:val="OutcomeDescription"/>
              <w:spacing w:before="120" w:after="120"/>
              <w:rPr>
                <w:rFonts w:cs="Arial"/>
                <w:lang w:eastAsia="en-NZ"/>
              </w:rPr>
            </w:pPr>
          </w:p>
        </w:tc>
      </w:tr>
      <w:tr w:rsidR="00C71D93" w14:paraId="5587A5F4" w14:textId="77777777">
        <w:tc>
          <w:tcPr>
            <w:tcW w:w="0" w:type="auto"/>
          </w:tcPr>
          <w:p w14:paraId="342B81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404FB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E294A35" w14:textId="77777777" w:rsidR="00EB7645" w:rsidRPr="00BE00C7" w:rsidRDefault="00000000" w:rsidP="00BE00C7">
            <w:pPr>
              <w:pStyle w:val="OutcomeDescription"/>
              <w:spacing w:before="120" w:after="120"/>
              <w:rPr>
                <w:rFonts w:cs="Arial"/>
                <w:lang w:eastAsia="en-NZ"/>
              </w:rPr>
            </w:pPr>
          </w:p>
        </w:tc>
        <w:tc>
          <w:tcPr>
            <w:tcW w:w="0" w:type="auto"/>
          </w:tcPr>
          <w:p w14:paraId="2110A4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85922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Electronic information is regularly backed-up using cloud-based technology and password protected. There is a documented Bupa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files are securely stored in a locked room.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1D44052F" w14:textId="77777777" w:rsidR="00EB7645" w:rsidRPr="00BE00C7" w:rsidRDefault="00000000" w:rsidP="00BE00C7">
            <w:pPr>
              <w:pStyle w:val="OutcomeDescription"/>
              <w:spacing w:before="120" w:after="120"/>
              <w:rPr>
                <w:rFonts w:cs="Arial"/>
                <w:lang w:eastAsia="en-NZ"/>
              </w:rPr>
            </w:pPr>
          </w:p>
        </w:tc>
      </w:tr>
      <w:tr w:rsidR="00C71D93" w14:paraId="31F4DF11" w14:textId="77777777">
        <w:tc>
          <w:tcPr>
            <w:tcW w:w="0" w:type="auto"/>
          </w:tcPr>
          <w:p w14:paraId="4FF65F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9B008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151DDFC" w14:textId="77777777" w:rsidR="00EB7645" w:rsidRPr="00BE00C7" w:rsidRDefault="00000000" w:rsidP="00BE00C7">
            <w:pPr>
              <w:pStyle w:val="OutcomeDescription"/>
              <w:spacing w:before="120" w:after="120"/>
              <w:rPr>
                <w:rFonts w:cs="Arial"/>
                <w:lang w:eastAsia="en-NZ"/>
              </w:rPr>
            </w:pPr>
          </w:p>
        </w:tc>
        <w:tc>
          <w:tcPr>
            <w:tcW w:w="0" w:type="auto"/>
          </w:tcPr>
          <w:p w14:paraId="2CBDC7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8D8B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Bupa Ballarat are assessed by the needs assessment service coordination (NASC) service to </w:t>
            </w:r>
            <w:r w:rsidRPr="00BE00C7">
              <w:rPr>
                <w:rFonts w:cs="Arial"/>
                <w:lang w:eastAsia="en-NZ"/>
              </w:rPr>
              <w:lastRenderedPageBreak/>
              <w:t xml:space="preserve">determine the required level of care. Completed NASC authorisation forms for dementia, rest home and hospital level of care residents were sighted. The clinical manager and unit coordinator screen prospective residents prior to admission. </w:t>
            </w:r>
          </w:p>
          <w:p w14:paraId="5C300B32" w14:textId="66CCEF13"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for the management of inquiries and entry to </w:t>
            </w:r>
            <w:r w:rsidR="00046B6A">
              <w:rPr>
                <w:rFonts w:cs="Arial"/>
                <w:lang w:eastAsia="en-NZ"/>
              </w:rPr>
              <w:t xml:space="preserve">the </w:t>
            </w:r>
            <w:r w:rsidRPr="00BE00C7">
              <w:rPr>
                <w:rFonts w:cs="Arial"/>
                <w:lang w:eastAsia="en-NZ"/>
              </w:rPr>
              <w:t>service is in place. The admission pack contains all the information about entry to the service. Assessments and entry screening processes were documented and communicated to the EPOA and family/whānau of choice, where appropriate, local communities, and referral agencies. Residents in the dementia wing were admitted with appropriate EPOA or welfare guardian documents in place and these were sighted in resident records reviewed.</w:t>
            </w:r>
          </w:p>
          <w:p w14:paraId="3A2A6E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Residents and family/whānau interviewed confirmed that they were consulted and received ongoing sufficient information regarding the services provided.</w:t>
            </w:r>
          </w:p>
          <w:p w14:paraId="08F069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0A11F6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6E30F7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clinical manager stated that Māori health practitioners and traditional Māori healers for residents and family/whānau who may benefit from these interventions, are consulted when required.</w:t>
            </w:r>
          </w:p>
          <w:p w14:paraId="6793F397" w14:textId="77777777" w:rsidR="00EB7645" w:rsidRPr="00BE00C7" w:rsidRDefault="00000000" w:rsidP="00BE00C7">
            <w:pPr>
              <w:pStyle w:val="OutcomeDescription"/>
              <w:spacing w:before="120" w:after="120"/>
              <w:rPr>
                <w:rFonts w:cs="Arial"/>
                <w:lang w:eastAsia="en-NZ"/>
              </w:rPr>
            </w:pPr>
          </w:p>
        </w:tc>
      </w:tr>
      <w:tr w:rsidR="00C71D93" w14:paraId="55056BE6" w14:textId="77777777">
        <w:tc>
          <w:tcPr>
            <w:tcW w:w="0" w:type="auto"/>
          </w:tcPr>
          <w:p w14:paraId="1A1E68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BA130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1D8E390" w14:textId="77777777" w:rsidR="00EB7645" w:rsidRPr="00BE00C7" w:rsidRDefault="00000000" w:rsidP="00BE00C7">
            <w:pPr>
              <w:pStyle w:val="OutcomeDescription"/>
              <w:spacing w:before="120" w:after="120"/>
              <w:rPr>
                <w:rFonts w:cs="Arial"/>
                <w:lang w:eastAsia="en-NZ"/>
              </w:rPr>
            </w:pPr>
          </w:p>
        </w:tc>
        <w:tc>
          <w:tcPr>
            <w:tcW w:w="0" w:type="auto"/>
          </w:tcPr>
          <w:p w14:paraId="489ED7A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0C472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resident files were reviewed (three hospital files, including one resident on a YPD contract and one resident on end of life (EOL) contract; three rest home; and three at dementia level care). A RN is responsible for conducting all assessments and for the development of care plans. There was evidence of resident and family/whānau involvement in the interRAI assessments, long-term care plans reviewed and six-monthly multidisciplinary reviews. </w:t>
            </w:r>
          </w:p>
          <w:p w14:paraId="5B5ACF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Ballarat uses a range of risk assessments alongside the interRAI care plan process. Risk assessments were conducted on admission and included those relating to falls; pressure injury; skin; pain; nutrition; sleep; behaviour; hygiene; dressing; continence; cultural; and activities. The initial care plan is completed within 24 hours of admission, as evidenced in the files reviewed. Initial interRAI assessments have been completed within expected timeframes and outcome scores were identified on the long-term care plans; however, interRAI reassessments were not always completed within the contractual timeframes. All residents in the dementia wing have a behaviour assessment completed on admission, with associated risks and supports needed. For the resident files reviewed, the outcomes of the assessments formulate the basis of the long-term care plan. </w:t>
            </w:r>
          </w:p>
          <w:p w14:paraId="45CAC8DD"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were documented and were resident centred, and detailed enough to provide guidance to staff around all the identified medical and non-medical needs. The care plans for residents in the dementia unit include a 24-hour reflection of close to normal routine for the resident, with interventions to assist caregivers in management of the resident behaviours. Interventions meet the needs and medical/clinical risks of the residents and address strategies to prevent and recognise early deterioration.</w:t>
            </w:r>
          </w:p>
          <w:p w14:paraId="0F88A6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Short-term care plans are utilised and signed off; however, progress towards resolution of acute issues were not always documented in the short-term care plan evaluation or in progress notes. Short-term care plans utilised were moved to the long-term care plan after six weeks if there was no resolution. Where residents had been in the facility for more than six months, </w:t>
            </w:r>
            <w:r w:rsidRPr="00BE00C7">
              <w:rPr>
                <w:rFonts w:cs="Arial"/>
                <w:lang w:eastAsia="en-NZ"/>
              </w:rPr>
              <w:lastRenderedPageBreak/>
              <w:t xml:space="preserve">evaluations were completed and documented resident’s progression towards meeting their goals. </w:t>
            </w:r>
          </w:p>
          <w:p w14:paraId="0859B2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(GP) from a local medical centre for three mornings a week and they are available for urgent advice; however, the facility is using the North Canterbury extended paramedic service if necessary. The GP had seen and examined the residents within two to five working days of admission and completed three-monthly reviews. More frequent medical reviews were evidenced in files of residents with more complex conditions or acute changes to their health status. The GP and the locum (interviewed) commented positively on the service and confirmed appropriate and timely referrals were completed. They were satisfied with the competence of the RNs, care provided and timely communication when there are residents with concerns. </w:t>
            </w:r>
          </w:p>
          <w:p w14:paraId="7432FD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demonstrate integration of allied health professional input into care and a team approach is evident. A physiotherapist (interviewed) visits weekly, they commented positively on the mobility assistance the residents received. A podiatrist visits regularly and a dietitian, speech language therapist, older person mental health team, hospice, wound care nurse specialist and medical specialists are available as required through Health New Zealand – Waitaha Canterbury. Barriers that prevent tāngata whaikaha and whānau from independently accessing information are identified and strategies to manage these are documented. </w:t>
            </w:r>
          </w:p>
          <w:p w14:paraId="632A6C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delivery. The handover is between a RN to the incoming RN and caregivers on each shift; as observed on the day of audit, and was found to be comprehensive in nature. Caregivers progress notes are prepopulated interventions and populated into progress notes when tasks are completed. When RNs complete assessments, these are documented as progress notes; however, when the progress notes for each resident is reviewed in its entirety, they do not always provide a true reflection of the residents’ care journey with all treatment and interventions received from caregivers and RNs. </w:t>
            </w:r>
          </w:p>
          <w:p w14:paraId="6D8F36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residents interviewed reported their needs and expectations are being met and family/whānau members confirmed the same. When a resident’s condition changes, the staff alert the registered nurses who then assesses the resident and initiate a review with the GP. Family/whānau stated they were notified of all changes to health, including infections, accident/incidents, general practitioner visits, medication changes and any changes to health status and the communication was consistently documented in the resident files. </w:t>
            </w:r>
          </w:p>
          <w:p w14:paraId="2A249B26" w14:textId="77777777" w:rsidR="00EB7645" w:rsidRPr="00BE00C7" w:rsidRDefault="00000000" w:rsidP="00BE00C7">
            <w:pPr>
              <w:pStyle w:val="OutcomeDescription"/>
              <w:spacing w:before="120" w:after="120"/>
              <w:rPr>
                <w:rFonts w:cs="Arial"/>
                <w:lang w:eastAsia="en-NZ"/>
              </w:rPr>
            </w:pPr>
            <w:r w:rsidRPr="00BE00C7">
              <w:rPr>
                <w:rFonts w:cs="Arial"/>
                <w:lang w:eastAsia="en-NZ"/>
              </w:rPr>
              <w:t>A total of 22 wounds are being actively managed across the service. These included skin tears, ulcer, chronic lesions, and surgical wounds. There were three current pressure injuries (all stage II) being managed at the care home.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has occurred as planned in the sample of wounds reviewed. There is documented wound care nurse specialist input into chronic wounds as required. Caregivers and RNs interviewed stated there are adequate clinical supplies and equipment provided, including continence, wound care supplies and pressure injury prevention resources. There is access to a continence specialist as required.</w:t>
            </w:r>
          </w:p>
          <w:p w14:paraId="5960B7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an electronic monitoring chart to identify new triggers and patterns. The behaviour and strategies to de-escalate behaviours, include re-direction and activities.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p w14:paraId="6E7AF99E" w14:textId="459B65FC"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Bupa Ballarat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The Māori Health care plan in place reflects the partnership and support of residents, whānau, and the extended whānau as applicable. Tikanga principles were included within the Māori health care plan reviewed.</w:t>
            </w:r>
          </w:p>
          <w:p w14:paraId="7EC71C2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confirmed they understood the process to support residents and family/whānau. The cultural safety assessment process validates Māori healing methodologies, such as karakia, rongoā, and spiritual assistance. Cultural assessments were completed by staff who have completed cultural safety training in consultation with the residents, family/whānau and EPOA.</w:t>
            </w:r>
          </w:p>
          <w:p w14:paraId="4CB4F41A" w14:textId="77777777" w:rsidR="00EB7645" w:rsidRPr="00BE00C7" w:rsidRDefault="00000000" w:rsidP="00E22E55">
            <w:pPr>
              <w:pStyle w:val="OutcomeDescription"/>
              <w:spacing w:before="120" w:after="120"/>
              <w:rPr>
                <w:rFonts w:cs="Arial"/>
                <w:lang w:eastAsia="en-NZ"/>
              </w:rPr>
            </w:pPr>
          </w:p>
        </w:tc>
      </w:tr>
      <w:tr w:rsidR="00C71D93" w14:paraId="162FC293" w14:textId="77777777">
        <w:tc>
          <w:tcPr>
            <w:tcW w:w="0" w:type="auto"/>
          </w:tcPr>
          <w:p w14:paraId="4C094A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B74F7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14C3B57" w14:textId="77777777" w:rsidR="00EB7645" w:rsidRPr="00BE00C7" w:rsidRDefault="00000000" w:rsidP="00BE00C7">
            <w:pPr>
              <w:pStyle w:val="OutcomeDescription"/>
              <w:spacing w:before="120" w:after="120"/>
              <w:rPr>
                <w:rFonts w:cs="Arial"/>
                <w:lang w:eastAsia="en-NZ"/>
              </w:rPr>
            </w:pPr>
          </w:p>
        </w:tc>
        <w:tc>
          <w:tcPr>
            <w:tcW w:w="0" w:type="auto"/>
          </w:tcPr>
          <w:p w14:paraId="148D7B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D089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coordinates, facilitates and ensures implementation of the activities programme. They are supported by four activity assistants who work either full time of part time to ensure a seven-day cover of activities and a designated activities person for each area. </w:t>
            </w:r>
          </w:p>
          <w:p w14:paraId="654A1B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was based on assessment and reflected the residents’ social, cultural, spiritual, physical, cognitive needs/abilities, past hobbies, and interests. These assessments were completed within three weeks of admission, in consultation with the family/whānau and residents. Each resident had a map of life developed, detailing the past and present activities, career, and family. A monthly planner is developed, posted on the noticeboards and residents are given a copy of the planner for their rooms. Daily activities were noted on noticeboards to remind residents and staff. There are resident and family/whānau meetings held to discuss different issues at the facility and provide feedback relating to activities.</w:t>
            </w:r>
          </w:p>
          <w:p w14:paraId="671C5B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activity programme is formulated by the activities team in consultation with the management team, registered nurses, EPOAs, residents, and care staff. The activities sighted on the planners for the rest home and hospital were varied and reviewed to be appropriate for residents including younger residents. The care plans demonstrate sufficient interventions (in My day My way section) recorded to guide staff in the management of behaviour over 24 hours. Activity participating registers were completed daily. The residents were observed participating in a variety of activities on the first day of the audit, that were appropriate to their group settings. The planned activities and community connections were suitable for the residents. Activities sighted on the planners included quiz; bingo; floor games; Waitangi; Matariki; Māori language week; table games; sensory; outdoor walks; van outings; music; pet therapy; entertainment; kapa haka; exercise; visits from schools; and relaxing time with pampering. The service promotes access to EPOA and family/whānau and friends. There are regular outings and drives for residents (as appropriate). </w:t>
            </w:r>
          </w:p>
          <w:p w14:paraId="45E8A8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adapted to encourage sensory stimulation and physical capabilities. </w:t>
            </w:r>
          </w:p>
          <w:p w14:paraId="0994B0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coordinator reported that opportunities for Māori and family/whānau to participate in te ao Māori is facilitated through community engagements with community traditional leaders, and by celebrating religious, and cultural festivals, Matariki, Māori language week with varying events lined up.</w:t>
            </w:r>
          </w:p>
          <w:p w14:paraId="284CD0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family/whānau satisfaction survey completed in March 2024 evidence satisfaction related to the activities provided. On interview, residents and family/whānau reported satisfaction with the level and variety of activities provided. </w:t>
            </w:r>
          </w:p>
          <w:p w14:paraId="25DFCFB3" w14:textId="77777777" w:rsidR="00EB7645" w:rsidRPr="00BE00C7" w:rsidRDefault="00000000" w:rsidP="00BE00C7">
            <w:pPr>
              <w:pStyle w:val="OutcomeDescription"/>
              <w:spacing w:before="120" w:after="120"/>
              <w:rPr>
                <w:rFonts w:cs="Arial"/>
                <w:lang w:eastAsia="en-NZ"/>
              </w:rPr>
            </w:pPr>
          </w:p>
        </w:tc>
      </w:tr>
      <w:tr w:rsidR="00C71D93" w14:paraId="1D014315" w14:textId="77777777">
        <w:tc>
          <w:tcPr>
            <w:tcW w:w="0" w:type="auto"/>
          </w:tcPr>
          <w:p w14:paraId="41482B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8C87C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6D8BA8" w14:textId="77777777" w:rsidR="00EB7645" w:rsidRPr="00BE00C7" w:rsidRDefault="00000000" w:rsidP="00BE00C7">
            <w:pPr>
              <w:pStyle w:val="OutcomeDescription"/>
              <w:spacing w:before="120" w:after="120"/>
              <w:rPr>
                <w:rFonts w:cs="Arial"/>
                <w:lang w:eastAsia="en-NZ"/>
              </w:rPr>
            </w:pPr>
          </w:p>
        </w:tc>
        <w:tc>
          <w:tcPr>
            <w:tcW w:w="0" w:type="auto"/>
          </w:tcPr>
          <w:p w14:paraId="1B9373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C90D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Ballarat has policies available for safe medicine management that meet legislative requirements. The RN and medication competent caregivers who administer medications had current </w:t>
            </w:r>
            <w:r w:rsidRPr="00BE00C7">
              <w:rPr>
                <w:rFonts w:cs="Arial"/>
                <w:lang w:eastAsia="en-NZ"/>
              </w:rPr>
              <w:lastRenderedPageBreak/>
              <w:t xml:space="preserve">competencies which were assessed in the last twelve months. Education around safe medication administration is provided. </w:t>
            </w:r>
          </w:p>
          <w:p w14:paraId="7608C88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RN was observed to be safely administering medications. The RNs and caregivers interviewed could describe their roles regarding medication administration. Bupa Ballarat uses pharmacy pre-packaged medicines. All medications once delivered are checked by the RNs against the medication chart. Medication reconciliation was conducted by the RNs when a resident is transferred back to the service from the hospital or any external appointments. The RNs checked medicines against the prescription, and these were updated in the electronic medication management system. Any discrepancies are fed back to the supplying pharmacy. Expired medications are returned to pharmacy in a safe and timely manner.</w:t>
            </w:r>
          </w:p>
          <w:p w14:paraId="4A01EFAF"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trolleys and the three medication areas. The medication fridges and medication room temperatures were consistently monitored daily. All eyedrops and creams have been dated on opening. Controlled drugs are stored appropriately; the weekly stock check has been completed regularly by medication competent staff. The six-monthly controlled drug audit was completed. Medication incidents were completed in the event of a drug error and corrective actions were acted upon.</w:t>
            </w:r>
          </w:p>
          <w:p w14:paraId="4754FB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Eighteen medication charts were reviewed. There is a three-monthly GP review of all the residents’ medication charts,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w:t>
            </w:r>
          </w:p>
          <w:p w14:paraId="22319E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two rest home residents self-administering medications. Competency assessments were completed, and the residents stored the </w:t>
            </w:r>
            <w:r w:rsidRPr="00BE00C7">
              <w:rPr>
                <w:rFonts w:cs="Arial"/>
                <w:lang w:eastAsia="en-NZ"/>
              </w:rPr>
              <w:lastRenderedPageBreak/>
              <w:t xml:space="preserve">medications safely according to policy. The service does not use standing orders and there are no vaccines kept on site. </w:t>
            </w:r>
          </w:p>
          <w:p w14:paraId="6499E1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updated about changes to their health. The unit coordinator interviewed described how they work in partnership with residents and their family/whānau to ensure they have appropriate support in place, advice is timely, easily accessed, and treatment is prioritised to achieve better health outcomes. </w:t>
            </w:r>
          </w:p>
          <w:p w14:paraId="7E7D03A1" w14:textId="77777777" w:rsidR="00EB7645" w:rsidRPr="00BE00C7" w:rsidRDefault="00000000" w:rsidP="00BE00C7">
            <w:pPr>
              <w:pStyle w:val="OutcomeDescription"/>
              <w:spacing w:before="120" w:after="120"/>
              <w:rPr>
                <w:rFonts w:cs="Arial"/>
                <w:lang w:eastAsia="en-NZ"/>
              </w:rPr>
            </w:pPr>
          </w:p>
        </w:tc>
      </w:tr>
      <w:tr w:rsidR="00C71D93" w14:paraId="2FEBCDE8" w14:textId="77777777">
        <w:tc>
          <w:tcPr>
            <w:tcW w:w="0" w:type="auto"/>
          </w:tcPr>
          <w:p w14:paraId="54773F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C7B3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12EA2C4" w14:textId="77777777" w:rsidR="00EB7645" w:rsidRPr="00BE00C7" w:rsidRDefault="00000000" w:rsidP="00BE00C7">
            <w:pPr>
              <w:pStyle w:val="OutcomeDescription"/>
              <w:spacing w:before="120" w:after="120"/>
              <w:rPr>
                <w:rFonts w:cs="Arial"/>
                <w:lang w:eastAsia="en-NZ"/>
              </w:rPr>
            </w:pPr>
          </w:p>
        </w:tc>
        <w:tc>
          <w:tcPr>
            <w:tcW w:w="0" w:type="auto"/>
          </w:tcPr>
          <w:p w14:paraId="25272D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0BF0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kitchen manager works full time Monday to Friday and has oversight of the kitchen. There are supported by a weekend cook and a team of kitchen hands who are assigned to the areas to assist with plating and serving of meals. All food and baking is prepared and cooked on-site. Food is prepared in line with recognised nutritional guidelines for older people. The verified food control plan expires 22 September 2024. The four-week seasonal menu was reviewed by a registered dietitian. Kitchen staff have attended safe food handling training. </w:t>
            </w:r>
          </w:p>
          <w:p w14:paraId="4427ECAD"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The profile is updated as the resident needs change and a copy is provided to the kitchen. All alternatives are catered for as required. The residents’ weights are monitored regularly, and supplements are provided to residents with identified weight loss issues. Snacks and drinks are available for residents throughout the day and overnight when required.</w:t>
            </w:r>
          </w:p>
          <w:p w14:paraId="4AAF847C" w14:textId="7E1188EC"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fridges, and freezers are maintained. Meals are transported and served from a pre-heated bain-marie to the three dining rooms. Residents known </w:t>
            </w:r>
            <w:r w:rsidRPr="00BE00C7">
              <w:rPr>
                <w:rFonts w:cs="Arial"/>
                <w:lang w:eastAsia="en-NZ"/>
              </w:rPr>
              <w:lastRenderedPageBreak/>
              <w:t xml:space="preserve">to have their meals in their rooms are provided with a tray service and food </w:t>
            </w:r>
            <w:r w:rsidR="00D25EE3">
              <w:rPr>
                <w:rFonts w:cs="Arial"/>
                <w:lang w:eastAsia="en-NZ"/>
              </w:rPr>
              <w:t>is</w:t>
            </w:r>
            <w:r w:rsidRPr="00BE00C7">
              <w:rPr>
                <w:rFonts w:cs="Arial"/>
                <w:lang w:eastAsia="en-NZ"/>
              </w:rPr>
              <w:t xml:space="preserve"> kept warm in hot boxes. All decanted food had records of use by dates recorded on the containers and no expired items were sighted. Family/whānau and residents interviewed indicated satisfaction with the food service, as evidenced in the satisfaction surveys completed in March 2024. </w:t>
            </w:r>
          </w:p>
          <w:p w14:paraId="4A7A68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including ‘boil ups,’ hāngi, Māori bread, and corned beef and these are offered to residents who identify as Māori when required. </w:t>
            </w:r>
          </w:p>
          <w:p w14:paraId="55080670" w14:textId="77777777" w:rsidR="00EB7645" w:rsidRPr="00BE00C7" w:rsidRDefault="00000000" w:rsidP="00BE00C7">
            <w:pPr>
              <w:pStyle w:val="OutcomeDescription"/>
              <w:spacing w:before="120" w:after="120"/>
              <w:rPr>
                <w:rFonts w:cs="Arial"/>
                <w:lang w:eastAsia="en-NZ"/>
              </w:rPr>
            </w:pPr>
          </w:p>
        </w:tc>
      </w:tr>
      <w:tr w:rsidR="00C71D93" w14:paraId="506ECBFE" w14:textId="77777777">
        <w:tc>
          <w:tcPr>
            <w:tcW w:w="0" w:type="auto"/>
          </w:tcPr>
          <w:p w14:paraId="044701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0777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087CF24" w14:textId="77777777" w:rsidR="00EB7645" w:rsidRPr="00BE00C7" w:rsidRDefault="00000000" w:rsidP="00BE00C7">
            <w:pPr>
              <w:pStyle w:val="OutcomeDescription"/>
              <w:spacing w:before="120" w:after="120"/>
              <w:rPr>
                <w:rFonts w:cs="Arial"/>
                <w:lang w:eastAsia="en-NZ"/>
              </w:rPr>
            </w:pPr>
          </w:p>
        </w:tc>
        <w:tc>
          <w:tcPr>
            <w:tcW w:w="0" w:type="auto"/>
          </w:tcPr>
          <w:p w14:paraId="35226C0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9600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discharge or transfer of residents is undertaken in a timely and safe manner. There is a documented process in the management of the early discharge and transfer from services. The unit coordinator reported that discharges are normally into other similar facilities or residents following their respite stay. Discharges are overseen by the RNs who manage the process. Discharges or transfers were coordinated in collaboration with the resident, family/whānau and other external agencies to ensure continuity of care. Risks are identified and managed as required. </w:t>
            </w:r>
          </w:p>
          <w:p w14:paraId="0994D0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(if appropriate) and family/whānau are involved for all transfers and discharges to and from the service, including being given options to access other health and disability services – tāngata whaikaha, social support or kaupapa Māori agencies, where indicated or requested. Transfer documents include (but not limited to) transfer form, copies of medical history, admission form with family/whānau contact details, resuscitation form, medication charts, and last GP review records. </w:t>
            </w:r>
          </w:p>
          <w:p w14:paraId="2CFD4D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general practitioner, a written request is required for the file to be transferred. Evidence of residents who had </w:t>
            </w:r>
            <w:r w:rsidRPr="00BE00C7">
              <w:rPr>
                <w:rFonts w:cs="Arial"/>
                <w:lang w:eastAsia="en-NZ"/>
              </w:rPr>
              <w:lastRenderedPageBreak/>
              <w:t xml:space="preserve">been referred to other specialist services such as podiatrists, nurse specialists, and physiotherapists, were sighted in the files reviewed. </w:t>
            </w:r>
          </w:p>
          <w:p w14:paraId="0C86666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unit coordinator advised a comprehensive handover occurs between services.</w:t>
            </w:r>
          </w:p>
          <w:p w14:paraId="1B1359F5" w14:textId="77777777" w:rsidR="00EB7645" w:rsidRPr="00BE00C7" w:rsidRDefault="00000000" w:rsidP="00BE00C7">
            <w:pPr>
              <w:pStyle w:val="OutcomeDescription"/>
              <w:spacing w:before="120" w:after="120"/>
              <w:rPr>
                <w:rFonts w:cs="Arial"/>
                <w:lang w:eastAsia="en-NZ"/>
              </w:rPr>
            </w:pPr>
          </w:p>
        </w:tc>
      </w:tr>
      <w:tr w:rsidR="00C71D93" w14:paraId="358489B3" w14:textId="77777777">
        <w:tc>
          <w:tcPr>
            <w:tcW w:w="0" w:type="auto"/>
          </w:tcPr>
          <w:p w14:paraId="4594ADC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3DAC7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B1862DE" w14:textId="77777777" w:rsidR="00EB7645" w:rsidRPr="00BE00C7" w:rsidRDefault="00000000" w:rsidP="00BE00C7">
            <w:pPr>
              <w:pStyle w:val="OutcomeDescription"/>
              <w:spacing w:before="120" w:after="120"/>
              <w:rPr>
                <w:rFonts w:cs="Arial"/>
                <w:lang w:eastAsia="en-NZ"/>
              </w:rPr>
            </w:pPr>
          </w:p>
        </w:tc>
        <w:tc>
          <w:tcPr>
            <w:tcW w:w="0" w:type="auto"/>
          </w:tcPr>
          <w:p w14:paraId="61959D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D413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10 December 2024. The environment and setting are designed to be appropriate for all cultures.</w:t>
            </w:r>
          </w:p>
          <w:p w14:paraId="39EE6E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52-week planned maintenance schedule includes electrical testing and tagging of electrical equipment, resident equipment checks, and calibrations of the weighing scales and clinical equipment. The scales were checked annually, with next check due January 2025. All electrical equipment has been tested and tagged in June 2023. Hot water temperatures were monitored monthly, and the reviewed records were within the recommended ranges. Reactive maintenance is carried out by the maintenance officer who works full time Monday to Friday (and provides on call for emergencies after hours and weekends) and certified tradespeople where required. The care home contracts a gardener for maintenance of the outdoor space and gardens. The environment is maintained at appropriate temperatures with central heating that is thermostatically controlled in some of the hallways, ceiling heaters in the residents’ rooms and heat pumps/air conditioning systems in the communal areas. </w:t>
            </w:r>
          </w:p>
          <w:p w14:paraId="0B22F5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supports the independence of the residents. Corridors have safety rails and promote safe mobility with the use of mobility aids. Residents were observed moving freely in their respective areas with mobility aids. There are comfortable looking lounges for communal gatherings and activities at the care home. Quiet spaces for residents and their family/whānau to utilise are available inside and outside in the gardens and courtyards.</w:t>
            </w:r>
          </w:p>
          <w:p w14:paraId="573EB8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is built on one level with four designated wings: Loburn and Sefton for hospital level care, Ashley/Cust for rest home level care and Fernside for secure dementia level of care. </w:t>
            </w:r>
          </w:p>
          <w:p w14:paraId="1C3482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and exit into Fernside (dementia wing) is by use of a combination keypad. There is a central nurse’s station (and medication/treatment room) for ease of supervision over the lounge/dining room. The layout provides secure environments for residents needing dementia care. There are quieter spaces available for residents and whānau to use. Fernside has 20 spacious bedrooms, all single occupancy with mix of shared and own ensuite. The outdoor areas were secure, safely maintained, and appropriate to the resident group and setting. The walking paths are designed to encourage purposeful walking around the gardens, with access to the raised vegetable and flower gardens. There is a secure door to the laundry. </w:t>
            </w:r>
          </w:p>
          <w:p w14:paraId="256D65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another two centrally located nurses’ stations with secure treatment/medication rooms in the rest home/ hospital area. All the rooms in Loburn, Sefton, and Ashley/Cust are single occupancy with hand basin and a mix of shared ensuite and own ensuites. There is a communal shower in Loburn that is specious enough for a shower bed if required. </w:t>
            </w:r>
          </w:p>
          <w:p w14:paraId="70DA6A0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communal visitors and staff toilets and shower facilities have a system that indicates if it is engaged or vacant. All the handwashing areas have free-flowing soap and paper towels in the toilet areas. Fixtures, fittings, and flooring are appropriate and toilet/shower facilities are constructed for ease of cleaning. Communal, visitor and staff toilets are available and contained flowing soap and paper towels. Residents interviewed confirmed their privacy is assured when staff are undertaking personal cares.</w:t>
            </w:r>
          </w:p>
          <w:p w14:paraId="0622B3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Residents interviewed reported they were able to move around the facility and staff assisted them when required. Activities take place in the large lounges of the wings. Residents’ rooms are personalised according to the residents’ preferences. Shared facilities, shower rooms, and toilets are of a suitable size to accommodate mobility equipment. All rooms have external windows to provide natural light and have </w:t>
            </w:r>
            <w:r w:rsidRPr="00BE00C7">
              <w:rPr>
                <w:rFonts w:cs="Arial"/>
                <w:lang w:eastAsia="en-NZ"/>
              </w:rPr>
              <w:lastRenderedPageBreak/>
              <w:t>appropriate ventilation and heating. Heating can be individually adjusted if necessary.</w:t>
            </w:r>
          </w:p>
          <w:p w14:paraId="7C3A48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w:t>
            </w:r>
          </w:p>
          <w:p w14:paraId="62FDB6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plenty of storage for equipment and linen.</w:t>
            </w:r>
          </w:p>
          <w:p w14:paraId="3A5A49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no current plans to build or extend; however, should this occur in the future, the care home manager advised that the service will liaise with local Māori providers to ensure aspirations and Māori identity are included. </w:t>
            </w:r>
          </w:p>
          <w:p w14:paraId="34C2F02C" w14:textId="77777777" w:rsidR="00EB7645" w:rsidRPr="00BE00C7" w:rsidRDefault="00000000" w:rsidP="00BE00C7">
            <w:pPr>
              <w:pStyle w:val="OutcomeDescription"/>
              <w:spacing w:before="120" w:after="120"/>
              <w:rPr>
                <w:rFonts w:cs="Arial"/>
                <w:lang w:eastAsia="en-NZ"/>
              </w:rPr>
            </w:pPr>
          </w:p>
        </w:tc>
      </w:tr>
      <w:tr w:rsidR="00C71D93" w14:paraId="15F6AB6D" w14:textId="77777777">
        <w:tc>
          <w:tcPr>
            <w:tcW w:w="0" w:type="auto"/>
          </w:tcPr>
          <w:p w14:paraId="38A356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D4C31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F1D5B6F" w14:textId="77777777" w:rsidR="00EB7645" w:rsidRPr="00BE00C7" w:rsidRDefault="00000000" w:rsidP="00BE00C7">
            <w:pPr>
              <w:pStyle w:val="OutcomeDescription"/>
              <w:spacing w:before="120" w:after="120"/>
              <w:rPr>
                <w:rFonts w:cs="Arial"/>
                <w:lang w:eastAsia="en-NZ"/>
              </w:rPr>
            </w:pPr>
          </w:p>
        </w:tc>
        <w:tc>
          <w:tcPr>
            <w:tcW w:w="0" w:type="auto"/>
          </w:tcPr>
          <w:p w14:paraId="44496C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CC51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26 June 2014 and lodged again 27 November 2023. A trial evacuation drill was performed on 30 November 2023. The drills are conducted every six-months, and these are added to the annual training programme. The staff induction programme includes fire and security training.</w:t>
            </w:r>
          </w:p>
          <w:p w14:paraId="6C5467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fire exit doors, and a designated assemble point. All required fire equipment is checked within the required timeframes by an external contractor. A civil defence plan was in place. There were adequate supplies in the event of a civil defence emergency, including food, water (equivalence of 3000 litres), candles, torches, continent products, and a gas BBQ to meet the requirements of residents, including rostered staff. Civil defence supplies are checked at regular intervals. There is a generator on site. Emergency lighting is available and is regularly tested. The RNs and a selection of caregivers hold current first aid certificates. There is a first aid trained staff member on duty 24/7. Staff </w:t>
            </w:r>
            <w:r w:rsidRPr="00BE00C7">
              <w:rPr>
                <w:rFonts w:cs="Arial"/>
                <w:lang w:eastAsia="en-NZ"/>
              </w:rPr>
              <w:lastRenderedPageBreak/>
              <w:t>interviewed confirmed their awareness of the emergency procedures.</w:t>
            </w:r>
          </w:p>
          <w:p w14:paraId="7D22A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person. Call bell audits were completed as per the audit schedule. Residents and family/whānau confirmed that staff respond to calls promptly. Staff have phones to communicate with one another.</w:t>
            </w:r>
          </w:p>
          <w:p w14:paraId="36C235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Family/whānau and residents know the process of alerting staff when in need of access to the facility after hours. There is a security firm that support the facility to monitor public spaces and externally. </w:t>
            </w:r>
          </w:p>
          <w:p w14:paraId="539CF5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Visitors and contractors are required to complete visiting protocols. </w:t>
            </w:r>
          </w:p>
          <w:p w14:paraId="47835F95" w14:textId="77777777" w:rsidR="00EB7645" w:rsidRPr="00BE00C7" w:rsidRDefault="00000000" w:rsidP="00BE00C7">
            <w:pPr>
              <w:pStyle w:val="OutcomeDescription"/>
              <w:spacing w:before="120" w:after="120"/>
              <w:rPr>
                <w:rFonts w:cs="Arial"/>
                <w:lang w:eastAsia="en-NZ"/>
              </w:rPr>
            </w:pPr>
          </w:p>
        </w:tc>
      </w:tr>
      <w:tr w:rsidR="00C71D93" w14:paraId="66DEE35A" w14:textId="77777777">
        <w:tc>
          <w:tcPr>
            <w:tcW w:w="0" w:type="auto"/>
          </w:tcPr>
          <w:p w14:paraId="331B35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5D9FB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6994171" w14:textId="77777777" w:rsidR="00EB7645" w:rsidRPr="00BE00C7" w:rsidRDefault="00000000" w:rsidP="00BE00C7">
            <w:pPr>
              <w:pStyle w:val="OutcomeDescription"/>
              <w:spacing w:before="120" w:after="120"/>
              <w:rPr>
                <w:rFonts w:cs="Arial"/>
                <w:lang w:eastAsia="en-NZ"/>
              </w:rPr>
            </w:pPr>
          </w:p>
        </w:tc>
        <w:tc>
          <w:tcPr>
            <w:tcW w:w="0" w:type="auto"/>
          </w:tcPr>
          <w:p w14:paraId="40704F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B493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documents commitment to the goals documented to achieve an effective implementation of infection control and antimicrobial stewardship (AMS). One month ago, the hospital RN became the infection control officer and oversees infection control and prevention control across the service. The RN has a job description (which has been signed) and outlines the responsibility of the role. The organisational infection control programme, its content and detail, is appropriate for the size, complexity and degree of risk associated with the service. There is commitment to infection control and AMS documented in the strategic plan. The infection control programme is reviewed annually by the infection control and prevention lead at Bupa head office, who reports and escalates to clinical support improvement team (CSI). Documentation reviewed showed evidence that recent outbreaks were escalated to the Bupa IPC within 24 hours. Bupa has monthly and sometimes weekly infection control teleconferences for information, education and discussion and updates, should matters arise in between scheduled </w:t>
            </w:r>
            <w:r w:rsidRPr="00BE00C7">
              <w:rPr>
                <w:rFonts w:cs="Arial"/>
                <w:lang w:eastAsia="en-NZ"/>
              </w:rPr>
              <w:lastRenderedPageBreak/>
              <w:t xml:space="preserve">meeting times. The infection control officer has completed external online training. Infection rates are collated, and the data is presented and discussed at infection control meetings, quality and staff meetings. Infection prevention and control are documented as part of the strategic and quality plans. </w:t>
            </w:r>
          </w:p>
          <w:p w14:paraId="3D8C45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 Waitaha Canterbury, in addition to expertise at Bupa head office. Residents and staff are offered influenza and Covid-19 vaccinations. Visitors are asked not to visit if unwell. There are hand sanitisers strategically placed around the facility. </w:t>
            </w:r>
          </w:p>
          <w:p w14:paraId="49413D71" w14:textId="77777777" w:rsidR="00EB7645" w:rsidRPr="00BE00C7" w:rsidRDefault="00000000" w:rsidP="00BE00C7">
            <w:pPr>
              <w:pStyle w:val="OutcomeDescription"/>
              <w:spacing w:before="120" w:after="120"/>
              <w:rPr>
                <w:rFonts w:cs="Arial"/>
                <w:lang w:eastAsia="en-NZ"/>
              </w:rPr>
            </w:pPr>
          </w:p>
        </w:tc>
      </w:tr>
      <w:tr w:rsidR="00C71D93" w14:paraId="6D9A27F8" w14:textId="77777777">
        <w:tc>
          <w:tcPr>
            <w:tcW w:w="0" w:type="auto"/>
          </w:tcPr>
          <w:p w14:paraId="0FC4E2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F358E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4994DB8" w14:textId="77777777" w:rsidR="00EB7645" w:rsidRPr="00BE00C7" w:rsidRDefault="00000000" w:rsidP="00BE00C7">
            <w:pPr>
              <w:pStyle w:val="OutcomeDescription"/>
              <w:spacing w:before="120" w:after="120"/>
              <w:rPr>
                <w:rFonts w:cs="Arial"/>
                <w:lang w:eastAsia="en-NZ"/>
              </w:rPr>
            </w:pPr>
          </w:p>
        </w:tc>
        <w:tc>
          <w:tcPr>
            <w:tcW w:w="0" w:type="auto"/>
          </w:tcPr>
          <w:p w14:paraId="584750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DEA1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control officer is supported by the wider clinical team and Bupa infection control lead.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Bupa Infection Control lead in consultation with the infection control coordinators. The service has a Covid-19 and pandemic response plan. </w:t>
            </w:r>
          </w:p>
          <w:p w14:paraId="71DC49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outbreak kits readily available, and a personal protective equipment (PPE) cupboard and trolleys set up ready to be used. The PPE stock is regularly checked against expiry dates. There are supplies of extra PPE available and accessible. The Bupa infection control lead and the infection control officer have input into the procurement of good quality PPE, medical and wound care products.</w:t>
            </w:r>
          </w:p>
          <w:p w14:paraId="2AFE56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officer has completed external online training for the role. There is good external support from the GPs, laboratory, and the Bupa IPC lead. </w:t>
            </w:r>
          </w:p>
          <w:p w14:paraId="7A3720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w:t>
            </w:r>
            <w:r w:rsidRPr="00BE00C7">
              <w:rPr>
                <w:rFonts w:cs="Arial"/>
                <w:lang w:eastAsia="en-NZ"/>
              </w:rPr>
              <w:lastRenderedPageBreak/>
              <w:t xml:space="preserve">quarterly by Bupa in consultation with infection control coordinators/officers and the Bupa infection control lead. Policies are available to staff.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Staff reported that all shared equipment is appropriately disinfected between use. Infection control (and decontamination of equipment and cleaning of high touch surfaces) is included in the internal audit schedule as part of the care home (clinical) environment audit. Hospital acquired infections are collated along with infection control data. </w:t>
            </w:r>
          </w:p>
          <w:p w14:paraId="2FDA9C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education occurs as part of the daily cares. Residents and families/whānau were kept informed though newsletters, and emails when outbreaks occurred.</w:t>
            </w:r>
          </w:p>
          <w:p w14:paraId="70B34E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incorporates te reo Māori information around infection control for Māori. Posters in te reo Māori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practices to acknowledge the spirit of Te Tiriti o Waitangi. There are no plans to change the current built environment; however, the organisation will consult with the infection control officer if this occurs. </w:t>
            </w:r>
          </w:p>
          <w:p w14:paraId="29C7B5E7" w14:textId="77777777" w:rsidR="00EB7645" w:rsidRPr="00BE00C7" w:rsidRDefault="00000000" w:rsidP="00BE00C7">
            <w:pPr>
              <w:pStyle w:val="OutcomeDescription"/>
              <w:spacing w:before="120" w:after="120"/>
              <w:rPr>
                <w:rFonts w:cs="Arial"/>
                <w:lang w:eastAsia="en-NZ"/>
              </w:rPr>
            </w:pPr>
          </w:p>
        </w:tc>
      </w:tr>
      <w:tr w:rsidR="00C71D93" w14:paraId="5D8AE43B" w14:textId="77777777">
        <w:tc>
          <w:tcPr>
            <w:tcW w:w="0" w:type="auto"/>
          </w:tcPr>
          <w:p w14:paraId="4DFC59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4F3AF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3AD79B5" w14:textId="77777777" w:rsidR="00EB7645" w:rsidRPr="00BE00C7" w:rsidRDefault="00000000" w:rsidP="00BE00C7">
            <w:pPr>
              <w:pStyle w:val="OutcomeDescription"/>
              <w:spacing w:before="120" w:after="120"/>
              <w:rPr>
                <w:rFonts w:cs="Arial"/>
                <w:lang w:eastAsia="en-NZ"/>
              </w:rPr>
            </w:pPr>
          </w:p>
        </w:tc>
        <w:tc>
          <w:tcPr>
            <w:tcW w:w="0" w:type="auto"/>
          </w:tcPr>
          <w:p w14:paraId="612314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CB0E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1DE69F34" w14:textId="77777777" w:rsidR="00EB7645" w:rsidRPr="00BE00C7" w:rsidRDefault="00000000"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with the use of monotherapy and narrow spectrum antibiotics preferred when prescribed.</w:t>
            </w:r>
          </w:p>
          <w:p w14:paraId="33765440" w14:textId="77777777" w:rsidR="00EB7645" w:rsidRPr="00BE00C7" w:rsidRDefault="00000000" w:rsidP="00BE00C7">
            <w:pPr>
              <w:pStyle w:val="OutcomeDescription"/>
              <w:spacing w:before="120" w:after="120"/>
              <w:rPr>
                <w:rFonts w:cs="Arial"/>
                <w:lang w:eastAsia="en-NZ"/>
              </w:rPr>
            </w:pPr>
          </w:p>
        </w:tc>
      </w:tr>
      <w:tr w:rsidR="00C71D93" w14:paraId="15935761" w14:textId="77777777">
        <w:tc>
          <w:tcPr>
            <w:tcW w:w="0" w:type="auto"/>
          </w:tcPr>
          <w:p w14:paraId="346282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226E5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9407F6D" w14:textId="77777777" w:rsidR="00EB7645" w:rsidRPr="00BE00C7" w:rsidRDefault="00000000" w:rsidP="00BE00C7">
            <w:pPr>
              <w:pStyle w:val="OutcomeDescription"/>
              <w:spacing w:before="120" w:after="120"/>
              <w:rPr>
                <w:rFonts w:cs="Arial"/>
                <w:lang w:eastAsia="en-NZ"/>
              </w:rPr>
            </w:pPr>
          </w:p>
        </w:tc>
        <w:tc>
          <w:tcPr>
            <w:tcW w:w="0" w:type="auto"/>
          </w:tcPr>
          <w:p w14:paraId="6A655D7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BEF1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Data is monitored and analysed for trends, monthly and annually. Benchmarking occurs with other Bupa facilities. The service incorporates ethnicity data into surveillance methods and data captured around infections. Infection control surveillance is discussed at infection control, clinical and staff meetings. Benchmarking graphs are displayed for staff. Action plans are required for any infection rates of concern. The service receives regular notifications and alerts from Health New Zealand – Waitaha Canterbury. </w:t>
            </w:r>
          </w:p>
          <w:p w14:paraId="313DC4BD" w14:textId="07220DD5" w:rsidR="00EB7645" w:rsidRPr="00BE00C7" w:rsidRDefault="00000000" w:rsidP="00BE00C7">
            <w:pPr>
              <w:pStyle w:val="OutcomeDescription"/>
              <w:spacing w:before="120" w:after="120"/>
              <w:rPr>
                <w:rFonts w:cs="Arial"/>
                <w:lang w:eastAsia="en-NZ"/>
              </w:rPr>
            </w:pPr>
            <w:r w:rsidRPr="00BE00C7">
              <w:rPr>
                <w:rFonts w:cs="Arial"/>
                <w:lang w:eastAsia="en-NZ"/>
              </w:rPr>
              <w:t>There have been four Covid-19 outbreaks (March 2023, May 2023, August 2023 and November 2023). Health New Zealand</w:t>
            </w:r>
            <w:r w:rsidR="0098452C">
              <w:rPr>
                <w:rFonts w:cs="Arial"/>
                <w:lang w:eastAsia="en-NZ"/>
              </w:rPr>
              <w:t xml:space="preserve"> </w:t>
            </w:r>
            <w:r w:rsidRPr="00BE00C7">
              <w:rPr>
                <w:rFonts w:cs="Arial"/>
                <w:lang w:eastAsia="en-NZ"/>
              </w:rPr>
              <w:t xml:space="preserve">- Waitaha Canterbury and Public Health were appropriately notified. There was </w:t>
            </w:r>
            <w:r w:rsidRPr="00BE00C7">
              <w:rPr>
                <w:rFonts w:cs="Arial"/>
                <w:lang w:eastAsia="en-NZ"/>
              </w:rPr>
              <w:lastRenderedPageBreak/>
              <w:t>evidence of regular communication with the Bupa infection control lead, clinical director, aged care portfolio manager and Health New Zealand- Waitaha Canterbury infection control nurse specialist. Toolbox meetings (sighted) were held; and `lessons learned` were captured and discussed to prevent, prepare for and respond to future infectious disease outbreaks. Any infections of concern are discussed and reported to the Bupa infection control lead. Outbreak logs were completed. Staff confirmed resources, including PPE were plentiful.</w:t>
            </w:r>
          </w:p>
          <w:p w14:paraId="29B16599" w14:textId="77777777" w:rsidR="00EB7645" w:rsidRPr="00BE00C7" w:rsidRDefault="00000000" w:rsidP="00BE00C7">
            <w:pPr>
              <w:pStyle w:val="OutcomeDescription"/>
              <w:spacing w:before="120" w:after="120"/>
              <w:rPr>
                <w:rFonts w:cs="Arial"/>
                <w:lang w:eastAsia="en-NZ"/>
              </w:rPr>
            </w:pPr>
          </w:p>
        </w:tc>
      </w:tr>
      <w:tr w:rsidR="00C71D93" w14:paraId="219D2A0C" w14:textId="77777777">
        <w:tc>
          <w:tcPr>
            <w:tcW w:w="0" w:type="auto"/>
          </w:tcPr>
          <w:p w14:paraId="508BF1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3CD6B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AB0CC4B" w14:textId="77777777" w:rsidR="00EB7645" w:rsidRPr="00BE00C7" w:rsidRDefault="00000000" w:rsidP="00BE00C7">
            <w:pPr>
              <w:pStyle w:val="OutcomeDescription"/>
              <w:spacing w:before="120" w:after="120"/>
              <w:rPr>
                <w:rFonts w:cs="Arial"/>
                <w:lang w:eastAsia="en-NZ"/>
              </w:rPr>
            </w:pPr>
          </w:p>
        </w:tc>
        <w:tc>
          <w:tcPr>
            <w:tcW w:w="0" w:type="auto"/>
          </w:tcPr>
          <w:p w14:paraId="0B9A11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907F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and personal protective equipment available, including face visors. Staff have completed chemical safety training. A chemical provider monitors the effectiveness of chemicals.</w:t>
            </w:r>
          </w:p>
          <w:p w14:paraId="326E86AE"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of linen and personal clothes are laundered off site; pickup and delivery occurs daily. There is a laundry in the service area of the facility. There are areas for storage of clean and dirty laundry and a dirty to clean flow is evident. Kitchen linen and mop heads are done on site. There are sufficient number of commercial washing machines and dryers. Material safety datasheets are available, and all chemicals are within closed systems. There is a dedicated laundry person seven days per week. Linen was seen to be transported on covered trolleys.</w:t>
            </w:r>
          </w:p>
          <w:p w14:paraId="55317F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 The washing machines </w:t>
            </w:r>
            <w:r w:rsidRPr="00BE00C7">
              <w:rPr>
                <w:rFonts w:cs="Arial"/>
                <w:lang w:eastAsia="en-NZ"/>
              </w:rPr>
              <w:lastRenderedPageBreak/>
              <w:t>and dryers are checked and serviced regularly. Laundry staff have also completed chemical safety training.</w:t>
            </w:r>
          </w:p>
          <w:p w14:paraId="66E8C3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requirements relating to infection prevention and control. There were kitchen and laundry audits completed that evidence compliance. </w:t>
            </w:r>
          </w:p>
          <w:p w14:paraId="0AA103C2" w14:textId="472B2DEF"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provide</w:t>
            </w:r>
            <w:r w:rsidR="00FF64A5">
              <w:rPr>
                <w:rFonts w:cs="Arial"/>
                <w:lang w:eastAsia="en-NZ"/>
              </w:rPr>
              <w:t>s</w:t>
            </w:r>
            <w:r w:rsidRPr="00BE00C7">
              <w:rPr>
                <w:rFonts w:cs="Arial"/>
                <w:lang w:eastAsia="en-NZ"/>
              </w:rPr>
              <w:t xml:space="preserve"> support to maintain a safe environment during construction, renovation and maintenance activities.</w:t>
            </w:r>
          </w:p>
          <w:p w14:paraId="5E19DF6C" w14:textId="77777777" w:rsidR="00EB7645" w:rsidRPr="00BE00C7" w:rsidRDefault="00000000" w:rsidP="00BE00C7">
            <w:pPr>
              <w:pStyle w:val="OutcomeDescription"/>
              <w:spacing w:before="120" w:after="120"/>
              <w:rPr>
                <w:rFonts w:cs="Arial"/>
                <w:lang w:eastAsia="en-NZ"/>
              </w:rPr>
            </w:pPr>
          </w:p>
        </w:tc>
      </w:tr>
      <w:tr w:rsidR="00C71D93" w14:paraId="6F8FF905" w14:textId="77777777">
        <w:tc>
          <w:tcPr>
            <w:tcW w:w="0" w:type="auto"/>
          </w:tcPr>
          <w:p w14:paraId="2562D2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B3F83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E93A114" w14:textId="77777777" w:rsidR="00EB7645" w:rsidRPr="00BE00C7" w:rsidRDefault="00000000" w:rsidP="00BE00C7">
            <w:pPr>
              <w:pStyle w:val="OutcomeDescription"/>
              <w:spacing w:before="120" w:after="120"/>
              <w:rPr>
                <w:rFonts w:cs="Arial"/>
                <w:lang w:eastAsia="en-NZ"/>
              </w:rPr>
            </w:pPr>
          </w:p>
        </w:tc>
        <w:tc>
          <w:tcPr>
            <w:tcW w:w="0" w:type="auto"/>
          </w:tcPr>
          <w:p w14:paraId="709752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50A1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is committed to remaining restraint free. Any restraint use is benchmarked across the organisation and reported to Bupa leadership and governance groups. The Bupa governance committee is committed to providing services to residents without the use of restraint. At the time of the audit there were no residents using any restraints. The restraint policy confirms that restraint consideration and application must be done in partnership with families/whānau, and the choice of device must be the least restrictive possible. At all times when restraint is considered, the facility works in partnership with Māori, to promote and ensure services are mana enhancing. The designated restraint coordinator is an RN. Restraint is discussed at all meetings. Education on the restraint-free organisational objective is included in the orientation programme and as part of the annual training plan, last completed in February 2024. The restraint training is accompanied by a competency questionnaire.</w:t>
            </w:r>
          </w:p>
          <w:p w14:paraId="4843E409" w14:textId="77777777" w:rsidR="00EB7645" w:rsidRPr="00BE00C7" w:rsidRDefault="00000000" w:rsidP="00BE00C7">
            <w:pPr>
              <w:pStyle w:val="OutcomeDescription"/>
              <w:spacing w:before="120" w:after="120"/>
              <w:rPr>
                <w:rFonts w:cs="Arial"/>
                <w:lang w:eastAsia="en-NZ"/>
              </w:rPr>
            </w:pPr>
          </w:p>
        </w:tc>
      </w:tr>
    </w:tbl>
    <w:p w14:paraId="0151272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1580A91" w14:textId="77777777" w:rsidR="00460D43" w:rsidRDefault="00000000">
      <w:pPr>
        <w:pStyle w:val="Heading1"/>
        <w:rPr>
          <w:rFonts w:cs="Arial"/>
        </w:rPr>
      </w:pPr>
      <w:r>
        <w:rPr>
          <w:rFonts w:cs="Arial"/>
        </w:rPr>
        <w:lastRenderedPageBreak/>
        <w:t>Specific results for criterion where corrective actions are required</w:t>
      </w:r>
    </w:p>
    <w:p w14:paraId="499A18C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7B51678"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392BD41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22"/>
        <w:gridCol w:w="4372"/>
        <w:gridCol w:w="2700"/>
        <w:gridCol w:w="2352"/>
      </w:tblGrid>
      <w:tr w:rsidR="00C71D93" w14:paraId="7D4A9F79" w14:textId="77777777">
        <w:tc>
          <w:tcPr>
            <w:tcW w:w="0" w:type="auto"/>
          </w:tcPr>
          <w:p w14:paraId="6174F9D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FA13B0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62E69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3527A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A3E90E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71D93" w14:paraId="2D010548" w14:textId="77777777">
        <w:tc>
          <w:tcPr>
            <w:tcW w:w="0" w:type="auto"/>
          </w:tcPr>
          <w:p w14:paraId="32D4DAD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2ADB797D"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0D08A0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B4BEB50" w14:textId="77777777" w:rsidR="00EB7645" w:rsidRPr="00BE00C7" w:rsidRDefault="00000000" w:rsidP="00BE00C7">
            <w:pPr>
              <w:pStyle w:val="OutcomeDescription"/>
              <w:spacing w:before="120" w:after="120"/>
              <w:rPr>
                <w:rFonts w:cs="Arial"/>
                <w:lang w:eastAsia="en-NZ"/>
              </w:rPr>
            </w:pPr>
            <w:r w:rsidRPr="00BE00C7">
              <w:rPr>
                <w:rFonts w:cs="Arial"/>
                <w:lang w:eastAsia="en-NZ"/>
              </w:rPr>
              <w:t>A performance appraisal policy is established. Ten of ten staff files reviewed had no documented evidence of an annual performance appraisal being completed. All ten staff have been employed for more than 12 months.</w:t>
            </w:r>
          </w:p>
          <w:p w14:paraId="4A8F1B74" w14:textId="77777777" w:rsidR="00EB7645" w:rsidRPr="00BE00C7" w:rsidRDefault="00000000" w:rsidP="00BE00C7">
            <w:pPr>
              <w:pStyle w:val="OutcomeDescription"/>
              <w:spacing w:before="120" w:after="120"/>
              <w:rPr>
                <w:rFonts w:cs="Arial"/>
                <w:lang w:eastAsia="en-NZ"/>
              </w:rPr>
            </w:pPr>
          </w:p>
        </w:tc>
        <w:tc>
          <w:tcPr>
            <w:tcW w:w="0" w:type="auto"/>
          </w:tcPr>
          <w:p w14:paraId="6F1CFE3D" w14:textId="77777777" w:rsidR="00EB7645" w:rsidRPr="00BE00C7" w:rsidRDefault="00000000" w:rsidP="00BE00C7">
            <w:pPr>
              <w:pStyle w:val="OutcomeDescription"/>
              <w:spacing w:before="120" w:after="120"/>
              <w:rPr>
                <w:rFonts w:cs="Arial"/>
                <w:lang w:eastAsia="en-NZ"/>
              </w:rPr>
            </w:pPr>
            <w:r w:rsidRPr="00BE00C7">
              <w:rPr>
                <w:rFonts w:cs="Arial"/>
                <w:lang w:eastAsia="en-NZ"/>
              </w:rPr>
              <w:t>Performance appraisals have not been completed for staff who have been employed for more than 12 months.</w:t>
            </w:r>
          </w:p>
          <w:p w14:paraId="465266D7" w14:textId="77777777" w:rsidR="00EB7645" w:rsidRPr="00BE00C7" w:rsidRDefault="00000000" w:rsidP="00BE00C7">
            <w:pPr>
              <w:pStyle w:val="OutcomeDescription"/>
              <w:spacing w:before="120" w:after="120"/>
              <w:rPr>
                <w:rFonts w:cs="Arial"/>
                <w:lang w:eastAsia="en-NZ"/>
              </w:rPr>
            </w:pPr>
          </w:p>
        </w:tc>
        <w:tc>
          <w:tcPr>
            <w:tcW w:w="0" w:type="auto"/>
          </w:tcPr>
          <w:p w14:paraId="6240298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staff performance appraisals are completed annually as scheduled.</w:t>
            </w:r>
          </w:p>
          <w:p w14:paraId="52864808" w14:textId="77777777" w:rsidR="00EB7645" w:rsidRPr="00BE00C7" w:rsidRDefault="00000000" w:rsidP="00BE00C7">
            <w:pPr>
              <w:pStyle w:val="OutcomeDescription"/>
              <w:spacing w:before="120" w:after="120"/>
              <w:rPr>
                <w:rFonts w:cs="Arial"/>
                <w:lang w:eastAsia="en-NZ"/>
              </w:rPr>
            </w:pPr>
          </w:p>
          <w:p w14:paraId="04863DE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71D93" w14:paraId="6C90171F" w14:textId="77777777">
        <w:tc>
          <w:tcPr>
            <w:tcW w:w="0" w:type="auto"/>
          </w:tcPr>
          <w:p w14:paraId="1B34708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45CCB41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5924DAA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E4F0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files were reviewed. All files reviewed had an initial care plan and long-term care plan completed within the required timeframes. InterRAI assessments were completed within 21 days of admission. Care plan evaluations were completed six-monthly using information from risk assessments that were completed (when interRAI reassessment timeframes were not able to be met). Once the interRAI reassessments were completed, the care </w:t>
            </w:r>
            <w:r w:rsidRPr="00BE00C7">
              <w:rPr>
                <w:rFonts w:cs="Arial"/>
                <w:lang w:eastAsia="en-NZ"/>
              </w:rPr>
              <w:lastRenderedPageBreak/>
              <w:t xml:space="preserve">plans were re-evaluated and updated to reflect interRAI outcomes. </w:t>
            </w:r>
          </w:p>
          <w:p w14:paraId="6AE7F1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of the nine files did not require an interRAI as a contractual requirement and were not used in the sample. Three of seven files` interRAI reassessments were out of date between 27- 54 days. The supplementary interRAI schedule report reviewed supports the evidence that interRAI reassessments were not always completed on time. </w:t>
            </w:r>
          </w:p>
          <w:p w14:paraId="5F31DAC4" w14:textId="77777777" w:rsidR="00EB7645" w:rsidRPr="00BE00C7" w:rsidRDefault="00000000" w:rsidP="00BE00C7">
            <w:pPr>
              <w:pStyle w:val="OutcomeDescription"/>
              <w:spacing w:before="120" w:after="120"/>
              <w:rPr>
                <w:rFonts w:cs="Arial"/>
                <w:lang w:eastAsia="en-NZ"/>
              </w:rPr>
            </w:pPr>
          </w:p>
        </w:tc>
        <w:tc>
          <w:tcPr>
            <w:tcW w:w="0" w:type="auto"/>
          </w:tcPr>
          <w:p w14:paraId="16A27B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InterRAI reassessments were out of date between 27- 54 days for three of seven files that required this.</w:t>
            </w:r>
          </w:p>
          <w:p w14:paraId="727539B2" w14:textId="77777777" w:rsidR="00EB7645" w:rsidRPr="00BE00C7" w:rsidRDefault="00000000" w:rsidP="00BE00C7">
            <w:pPr>
              <w:pStyle w:val="OutcomeDescription"/>
              <w:spacing w:before="120" w:after="120"/>
              <w:rPr>
                <w:rFonts w:cs="Arial"/>
                <w:lang w:eastAsia="en-NZ"/>
              </w:rPr>
            </w:pPr>
          </w:p>
        </w:tc>
        <w:tc>
          <w:tcPr>
            <w:tcW w:w="0" w:type="auto"/>
          </w:tcPr>
          <w:p w14:paraId="16335F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interRAI reassessments are completed as per contractual requirements. </w:t>
            </w:r>
          </w:p>
          <w:p w14:paraId="4BD1184F" w14:textId="77777777" w:rsidR="00EB7645" w:rsidRPr="00BE00C7" w:rsidRDefault="00000000" w:rsidP="00BE00C7">
            <w:pPr>
              <w:pStyle w:val="OutcomeDescription"/>
              <w:spacing w:before="120" w:after="120"/>
              <w:rPr>
                <w:rFonts w:cs="Arial"/>
                <w:lang w:eastAsia="en-NZ"/>
              </w:rPr>
            </w:pPr>
          </w:p>
          <w:p w14:paraId="2F9E723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71D93" w14:paraId="31942E93" w14:textId="77777777">
        <w:tc>
          <w:tcPr>
            <w:tcW w:w="0" w:type="auto"/>
          </w:tcPr>
          <w:p w14:paraId="6ED3DF1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5123809A"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w:t>
            </w:r>
            <w:r w:rsidRPr="00BE00C7">
              <w:rPr>
                <w:rFonts w:cs="Arial"/>
                <w:lang w:eastAsia="en-NZ"/>
              </w:rPr>
              <w:lastRenderedPageBreak/>
              <w:t>services and whānau responds by initiating changes to the care or support plan.</w:t>
            </w:r>
          </w:p>
          <w:p w14:paraId="5A0973C7" w14:textId="77777777" w:rsidR="00EB7645" w:rsidRPr="00BE00C7" w:rsidRDefault="00000000" w:rsidP="00BE00C7">
            <w:pPr>
              <w:pStyle w:val="OutcomeDescription"/>
              <w:spacing w:before="120" w:after="120"/>
              <w:rPr>
                <w:rFonts w:cs="Arial"/>
                <w:lang w:eastAsia="en-NZ"/>
              </w:rPr>
            </w:pPr>
          </w:p>
        </w:tc>
        <w:tc>
          <w:tcPr>
            <w:tcW w:w="0" w:type="auto"/>
          </w:tcPr>
          <w:p w14:paraId="37AB7F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413BF1" w14:textId="01FE77D2" w:rsidR="00EB7645" w:rsidRPr="00BE00C7" w:rsidRDefault="00000000" w:rsidP="00BE00C7">
            <w:pPr>
              <w:pStyle w:val="OutcomeDescription"/>
              <w:spacing w:before="120" w:after="120"/>
              <w:rPr>
                <w:rFonts w:cs="Arial"/>
                <w:lang w:eastAsia="en-NZ"/>
              </w:rPr>
            </w:pPr>
            <w:r w:rsidRPr="00BE00C7">
              <w:rPr>
                <w:rFonts w:cs="Arial"/>
                <w:lang w:eastAsia="en-NZ"/>
              </w:rPr>
              <w:t>Nine files were reviewed. The electronic system has been implemented within the last six months. The focus was on care plan development, as confirmed from interviews with RNs. Events were documented and closed off when resolved. Family/whānau communications were documented in progress notes. Clinical care audit score was 84% in September 2023 and 75% in April 2024 and corrective actions plans were implemented. Long-term care plan evaluations were completed, and they evidenced progression towards goals and if the resident</w:t>
            </w:r>
            <w:r w:rsidR="00F908C2">
              <w:rPr>
                <w:rFonts w:cs="Arial"/>
                <w:lang w:eastAsia="en-NZ"/>
              </w:rPr>
              <w:t xml:space="preserve">’s </w:t>
            </w:r>
            <w:r w:rsidRPr="00BE00C7">
              <w:rPr>
                <w:rFonts w:cs="Arial"/>
                <w:lang w:eastAsia="en-NZ"/>
              </w:rPr>
              <w:t>goals had been met or unmet.</w:t>
            </w:r>
          </w:p>
          <w:p w14:paraId="66A578BF" w14:textId="6F2DDDE7" w:rsidR="00EB7645" w:rsidRPr="00BE00C7" w:rsidRDefault="00000000" w:rsidP="00BE00C7">
            <w:pPr>
              <w:pStyle w:val="OutcomeDescription"/>
              <w:spacing w:before="120" w:after="120"/>
              <w:rPr>
                <w:rFonts w:cs="Arial"/>
                <w:lang w:eastAsia="en-NZ"/>
              </w:rPr>
            </w:pPr>
            <w:r w:rsidRPr="00BE00C7">
              <w:rPr>
                <w:rFonts w:cs="Arial"/>
                <w:lang w:eastAsia="en-NZ"/>
              </w:rPr>
              <w:t>The ‘progress reporting’ policy is in place and guides staff in the requirements of writing progress reports on the electronic system (August 2022). The ARRC contractual requirements clause D 7.1 is implemented related to regular written progress notes; however, the criteria of how progress notes should look has not always been implemented in six of the nine files reviewed.</w:t>
            </w:r>
          </w:p>
          <w:p w14:paraId="75161C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Twelve short-term care plans were reviewed which were documented and closed off when required; however, ten of twelve short-term care plans did not link to progress notes and were not evaluated to evidence progress towards resolution.</w:t>
            </w:r>
          </w:p>
          <w:p w14:paraId="6C491C99" w14:textId="77777777" w:rsidR="00EB7645" w:rsidRPr="00BE00C7" w:rsidRDefault="00000000" w:rsidP="00BE00C7">
            <w:pPr>
              <w:pStyle w:val="OutcomeDescription"/>
              <w:spacing w:before="120" w:after="120"/>
              <w:rPr>
                <w:rFonts w:cs="Arial"/>
                <w:lang w:eastAsia="en-NZ"/>
              </w:rPr>
            </w:pPr>
          </w:p>
        </w:tc>
        <w:tc>
          <w:tcPr>
            <w:tcW w:w="0" w:type="auto"/>
          </w:tcPr>
          <w:p w14:paraId="4BDB1D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 progress notes do not always reflect the requirements of the policy and best practice to ensure a chronological view of the received care, as a result of: </w:t>
            </w:r>
          </w:p>
          <w:p w14:paraId="3002FF8F" w14:textId="77777777" w:rsidR="00EB7645" w:rsidRPr="00BE00C7" w:rsidRDefault="00000000" w:rsidP="00BE00C7">
            <w:pPr>
              <w:pStyle w:val="OutcomeDescription"/>
              <w:spacing w:before="120" w:after="120"/>
              <w:rPr>
                <w:rFonts w:cs="Arial"/>
                <w:lang w:eastAsia="en-NZ"/>
              </w:rPr>
            </w:pPr>
            <w:r w:rsidRPr="00BE00C7">
              <w:rPr>
                <w:rFonts w:cs="Arial"/>
                <w:lang w:eastAsia="en-NZ"/>
              </w:rPr>
              <w:t>(a). Caregivers heavily rely on prepopulated generic task lists / interventions and do not always report on when care strategies are different from the usual.</w:t>
            </w:r>
          </w:p>
          <w:p w14:paraId="7E12EB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 Registered nurses’ daily notes lack a level of detail expected whenever a significant event occurs. </w:t>
            </w:r>
          </w:p>
          <w:p w14:paraId="36DA3826"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The short-term care plans used did not always link to the progress notes and were not evaluated to indicate progress towards resolution.</w:t>
            </w:r>
          </w:p>
          <w:p w14:paraId="6CA8ECC8" w14:textId="77777777" w:rsidR="00EB7645" w:rsidRPr="00BE00C7" w:rsidRDefault="00000000" w:rsidP="00BE00C7">
            <w:pPr>
              <w:pStyle w:val="OutcomeDescription"/>
              <w:spacing w:before="120" w:after="120"/>
              <w:rPr>
                <w:rFonts w:cs="Arial"/>
                <w:lang w:eastAsia="en-NZ"/>
              </w:rPr>
            </w:pPr>
          </w:p>
        </w:tc>
        <w:tc>
          <w:tcPr>
            <w:tcW w:w="0" w:type="auto"/>
          </w:tcPr>
          <w:p w14:paraId="2790B2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care evaluations are completed at least six-monthly and document the progression towards meeting goals.</w:t>
            </w:r>
          </w:p>
          <w:p w14:paraId="75299115" w14:textId="77777777" w:rsidR="00EB7645" w:rsidRPr="00BE00C7" w:rsidRDefault="00000000" w:rsidP="00BE00C7">
            <w:pPr>
              <w:pStyle w:val="OutcomeDescription"/>
              <w:spacing w:before="120" w:after="120"/>
              <w:rPr>
                <w:rFonts w:cs="Arial"/>
                <w:lang w:eastAsia="en-NZ"/>
              </w:rPr>
            </w:pPr>
          </w:p>
          <w:p w14:paraId="56AFCE8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CCB831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670B9FC" w14:textId="77777777" w:rsidR="00460D43" w:rsidRDefault="00000000">
      <w:pPr>
        <w:pStyle w:val="Heading1"/>
        <w:rPr>
          <w:rFonts w:cs="Arial"/>
        </w:rPr>
      </w:pPr>
      <w:r>
        <w:rPr>
          <w:rFonts w:cs="Arial"/>
        </w:rPr>
        <w:lastRenderedPageBreak/>
        <w:t>Specific results for criterion where a continuous improvement has been recorded</w:t>
      </w:r>
    </w:p>
    <w:p w14:paraId="6D9BCDF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39594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6C226C2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71D93" w14:paraId="7B45ADCA" w14:textId="77777777">
        <w:tc>
          <w:tcPr>
            <w:tcW w:w="0" w:type="auto"/>
          </w:tcPr>
          <w:p w14:paraId="7F9B137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B29133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1D245E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094F" w14:textId="77777777" w:rsidR="00EB2518" w:rsidRDefault="00EB2518">
      <w:r>
        <w:separator/>
      </w:r>
    </w:p>
  </w:endnote>
  <w:endnote w:type="continuationSeparator" w:id="0">
    <w:p w14:paraId="3D46AF7A" w14:textId="77777777" w:rsidR="00EB2518" w:rsidRDefault="00EB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F79F" w14:textId="77777777" w:rsidR="000B00BC" w:rsidRDefault="00000000">
    <w:pPr>
      <w:pStyle w:val="Footer"/>
    </w:pPr>
  </w:p>
  <w:p w14:paraId="191157BF" w14:textId="77777777" w:rsidR="005A4A55" w:rsidRDefault="00000000"/>
  <w:p w14:paraId="495FEAB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18F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Ballarat Care Home</w:t>
    </w:r>
    <w:bookmarkEnd w:id="59"/>
    <w:r>
      <w:rPr>
        <w:rFonts w:cs="Arial"/>
        <w:sz w:val="16"/>
        <w:szCs w:val="20"/>
      </w:rPr>
      <w:tab/>
      <w:t xml:space="preserve">Date of Audit: </w:t>
    </w:r>
    <w:bookmarkStart w:id="60" w:name="AuditStartDate1"/>
    <w:r>
      <w:rPr>
        <w:rFonts w:cs="Arial"/>
        <w:sz w:val="16"/>
        <w:szCs w:val="20"/>
      </w:rPr>
      <w:t>23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83607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C1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2349" w14:textId="77777777" w:rsidR="00EB2518" w:rsidRDefault="00EB2518">
      <w:r>
        <w:separator/>
      </w:r>
    </w:p>
  </w:footnote>
  <w:footnote w:type="continuationSeparator" w:id="0">
    <w:p w14:paraId="4C69497B" w14:textId="77777777" w:rsidR="00EB2518" w:rsidRDefault="00EB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EC0E" w14:textId="77777777" w:rsidR="000B00BC" w:rsidRDefault="00000000">
    <w:pPr>
      <w:pStyle w:val="Header"/>
    </w:pPr>
  </w:p>
  <w:p w14:paraId="5EC8BEB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24E2" w14:textId="77777777" w:rsidR="000B00BC" w:rsidRDefault="00000000">
    <w:pPr>
      <w:pStyle w:val="Header"/>
    </w:pPr>
  </w:p>
  <w:p w14:paraId="79FEE90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C64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C8219FE">
      <w:start w:val="1"/>
      <w:numFmt w:val="decimal"/>
      <w:lvlText w:val="%1."/>
      <w:lvlJc w:val="left"/>
      <w:pPr>
        <w:ind w:left="360" w:hanging="360"/>
      </w:pPr>
    </w:lvl>
    <w:lvl w:ilvl="1" w:tplc="8648FA5E" w:tentative="1">
      <w:start w:val="1"/>
      <w:numFmt w:val="lowerLetter"/>
      <w:lvlText w:val="%2."/>
      <w:lvlJc w:val="left"/>
      <w:pPr>
        <w:ind w:left="1080" w:hanging="360"/>
      </w:pPr>
    </w:lvl>
    <w:lvl w:ilvl="2" w:tplc="7CF2CFC0" w:tentative="1">
      <w:start w:val="1"/>
      <w:numFmt w:val="lowerRoman"/>
      <w:lvlText w:val="%3."/>
      <w:lvlJc w:val="right"/>
      <w:pPr>
        <w:ind w:left="1800" w:hanging="180"/>
      </w:pPr>
    </w:lvl>
    <w:lvl w:ilvl="3" w:tplc="9B6AB28C" w:tentative="1">
      <w:start w:val="1"/>
      <w:numFmt w:val="decimal"/>
      <w:lvlText w:val="%4."/>
      <w:lvlJc w:val="left"/>
      <w:pPr>
        <w:ind w:left="2520" w:hanging="360"/>
      </w:pPr>
    </w:lvl>
    <w:lvl w:ilvl="4" w:tplc="1DCA46A4" w:tentative="1">
      <w:start w:val="1"/>
      <w:numFmt w:val="lowerLetter"/>
      <w:lvlText w:val="%5."/>
      <w:lvlJc w:val="left"/>
      <w:pPr>
        <w:ind w:left="3240" w:hanging="360"/>
      </w:pPr>
    </w:lvl>
    <w:lvl w:ilvl="5" w:tplc="8AF69634" w:tentative="1">
      <w:start w:val="1"/>
      <w:numFmt w:val="lowerRoman"/>
      <w:lvlText w:val="%6."/>
      <w:lvlJc w:val="right"/>
      <w:pPr>
        <w:ind w:left="3960" w:hanging="180"/>
      </w:pPr>
    </w:lvl>
    <w:lvl w:ilvl="6" w:tplc="DB2CBE24" w:tentative="1">
      <w:start w:val="1"/>
      <w:numFmt w:val="decimal"/>
      <w:lvlText w:val="%7."/>
      <w:lvlJc w:val="left"/>
      <w:pPr>
        <w:ind w:left="4680" w:hanging="360"/>
      </w:pPr>
    </w:lvl>
    <w:lvl w:ilvl="7" w:tplc="F0A222C8" w:tentative="1">
      <w:start w:val="1"/>
      <w:numFmt w:val="lowerLetter"/>
      <w:lvlText w:val="%8."/>
      <w:lvlJc w:val="left"/>
      <w:pPr>
        <w:ind w:left="5400" w:hanging="360"/>
      </w:pPr>
    </w:lvl>
    <w:lvl w:ilvl="8" w:tplc="C92E98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B42EF0">
      <w:start w:val="1"/>
      <w:numFmt w:val="bullet"/>
      <w:lvlText w:val=""/>
      <w:lvlJc w:val="left"/>
      <w:pPr>
        <w:ind w:left="720" w:hanging="360"/>
      </w:pPr>
      <w:rPr>
        <w:rFonts w:ascii="Symbol" w:hAnsi="Symbol" w:hint="default"/>
      </w:rPr>
    </w:lvl>
    <w:lvl w:ilvl="1" w:tplc="07B049B8" w:tentative="1">
      <w:start w:val="1"/>
      <w:numFmt w:val="bullet"/>
      <w:lvlText w:val="o"/>
      <w:lvlJc w:val="left"/>
      <w:pPr>
        <w:ind w:left="1440" w:hanging="360"/>
      </w:pPr>
      <w:rPr>
        <w:rFonts w:ascii="Courier New" w:hAnsi="Courier New" w:cs="Courier New" w:hint="default"/>
      </w:rPr>
    </w:lvl>
    <w:lvl w:ilvl="2" w:tplc="7706BB7A" w:tentative="1">
      <w:start w:val="1"/>
      <w:numFmt w:val="bullet"/>
      <w:lvlText w:val=""/>
      <w:lvlJc w:val="left"/>
      <w:pPr>
        <w:ind w:left="2160" w:hanging="360"/>
      </w:pPr>
      <w:rPr>
        <w:rFonts w:ascii="Wingdings" w:hAnsi="Wingdings" w:hint="default"/>
      </w:rPr>
    </w:lvl>
    <w:lvl w:ilvl="3" w:tplc="BFEC694A" w:tentative="1">
      <w:start w:val="1"/>
      <w:numFmt w:val="bullet"/>
      <w:lvlText w:val=""/>
      <w:lvlJc w:val="left"/>
      <w:pPr>
        <w:ind w:left="2880" w:hanging="360"/>
      </w:pPr>
      <w:rPr>
        <w:rFonts w:ascii="Symbol" w:hAnsi="Symbol" w:hint="default"/>
      </w:rPr>
    </w:lvl>
    <w:lvl w:ilvl="4" w:tplc="D3FE3662" w:tentative="1">
      <w:start w:val="1"/>
      <w:numFmt w:val="bullet"/>
      <w:lvlText w:val="o"/>
      <w:lvlJc w:val="left"/>
      <w:pPr>
        <w:ind w:left="3600" w:hanging="360"/>
      </w:pPr>
      <w:rPr>
        <w:rFonts w:ascii="Courier New" w:hAnsi="Courier New" w:cs="Courier New" w:hint="default"/>
      </w:rPr>
    </w:lvl>
    <w:lvl w:ilvl="5" w:tplc="C59EB414" w:tentative="1">
      <w:start w:val="1"/>
      <w:numFmt w:val="bullet"/>
      <w:lvlText w:val=""/>
      <w:lvlJc w:val="left"/>
      <w:pPr>
        <w:ind w:left="4320" w:hanging="360"/>
      </w:pPr>
      <w:rPr>
        <w:rFonts w:ascii="Wingdings" w:hAnsi="Wingdings" w:hint="default"/>
      </w:rPr>
    </w:lvl>
    <w:lvl w:ilvl="6" w:tplc="F6327222" w:tentative="1">
      <w:start w:val="1"/>
      <w:numFmt w:val="bullet"/>
      <w:lvlText w:val=""/>
      <w:lvlJc w:val="left"/>
      <w:pPr>
        <w:ind w:left="5040" w:hanging="360"/>
      </w:pPr>
      <w:rPr>
        <w:rFonts w:ascii="Symbol" w:hAnsi="Symbol" w:hint="default"/>
      </w:rPr>
    </w:lvl>
    <w:lvl w:ilvl="7" w:tplc="12F8119A" w:tentative="1">
      <w:start w:val="1"/>
      <w:numFmt w:val="bullet"/>
      <w:lvlText w:val="o"/>
      <w:lvlJc w:val="left"/>
      <w:pPr>
        <w:ind w:left="5760" w:hanging="360"/>
      </w:pPr>
      <w:rPr>
        <w:rFonts w:ascii="Courier New" w:hAnsi="Courier New" w:cs="Courier New" w:hint="default"/>
      </w:rPr>
    </w:lvl>
    <w:lvl w:ilvl="8" w:tplc="B7D62B2C" w:tentative="1">
      <w:start w:val="1"/>
      <w:numFmt w:val="bullet"/>
      <w:lvlText w:val=""/>
      <w:lvlJc w:val="left"/>
      <w:pPr>
        <w:ind w:left="6480" w:hanging="360"/>
      </w:pPr>
      <w:rPr>
        <w:rFonts w:ascii="Wingdings" w:hAnsi="Wingdings" w:hint="default"/>
      </w:rPr>
    </w:lvl>
  </w:abstractNum>
  <w:num w:numId="1" w16cid:durableId="269361174">
    <w:abstractNumId w:val="1"/>
  </w:num>
  <w:num w:numId="2" w16cid:durableId="50470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93"/>
    <w:rsid w:val="00046B6A"/>
    <w:rsid w:val="000C2223"/>
    <w:rsid w:val="00147831"/>
    <w:rsid w:val="0021730D"/>
    <w:rsid w:val="003D3D84"/>
    <w:rsid w:val="00482857"/>
    <w:rsid w:val="00530F27"/>
    <w:rsid w:val="00767BD4"/>
    <w:rsid w:val="007D0410"/>
    <w:rsid w:val="008B0101"/>
    <w:rsid w:val="009529DD"/>
    <w:rsid w:val="009759ED"/>
    <w:rsid w:val="0098452C"/>
    <w:rsid w:val="00996299"/>
    <w:rsid w:val="00AA0737"/>
    <w:rsid w:val="00BA2B39"/>
    <w:rsid w:val="00BC17ED"/>
    <w:rsid w:val="00C011A0"/>
    <w:rsid w:val="00C3378D"/>
    <w:rsid w:val="00C71D93"/>
    <w:rsid w:val="00D25EE3"/>
    <w:rsid w:val="00D848BE"/>
    <w:rsid w:val="00E21226"/>
    <w:rsid w:val="00E22E55"/>
    <w:rsid w:val="00E32DA9"/>
    <w:rsid w:val="00EB2518"/>
    <w:rsid w:val="00F21188"/>
    <w:rsid w:val="00F908C2"/>
    <w:rsid w:val="00FF64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0C80"/>
  <w15:docId w15:val="{DE9160AA-CC6F-4CB9-B1A0-4F7476C4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15031</Words>
  <Characters>85683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Yvonne Kaveney</cp:lastModifiedBy>
  <cp:revision>33</cp:revision>
  <dcterms:created xsi:type="dcterms:W3CDTF">2024-06-16T21:44:00Z</dcterms:created>
  <dcterms:modified xsi:type="dcterms:W3CDTF">2024-06-16T22:14:00Z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