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48AB" w14:textId="77777777" w:rsidR="00460D43" w:rsidRDefault="00000000">
      <w:pPr>
        <w:pStyle w:val="Heading1"/>
        <w:rPr>
          <w:rFonts w:cs="Arial"/>
        </w:rPr>
      </w:pPr>
      <w:bookmarkStart w:id="0" w:name="PRMS_RIName"/>
      <w:r>
        <w:rPr>
          <w:rFonts w:cs="Arial"/>
        </w:rPr>
        <w:t>Wairarapa Limited Partnership - Wairarapa Village</w:t>
      </w:r>
      <w:bookmarkEnd w:id="0"/>
    </w:p>
    <w:p w14:paraId="3E9DC088" w14:textId="77777777" w:rsidR="00460D43" w:rsidRDefault="00000000">
      <w:pPr>
        <w:pStyle w:val="Heading2"/>
        <w:spacing w:after="0"/>
        <w:rPr>
          <w:rFonts w:cs="Arial"/>
        </w:rPr>
      </w:pPr>
      <w:r>
        <w:rPr>
          <w:rFonts w:cs="Arial"/>
        </w:rPr>
        <w:t>Introduction</w:t>
      </w:r>
    </w:p>
    <w:p w14:paraId="44EFF759"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4F0F849" w14:textId="77777777" w:rsidR="00460D43" w:rsidRDefault="00000000">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B71D206"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93114A"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D0B06F2" w14:textId="77777777" w:rsidR="00460D43" w:rsidRDefault="00000000">
      <w:pPr>
        <w:spacing w:before="240" w:after="240"/>
        <w:rPr>
          <w:rFonts w:cs="Arial"/>
          <w:lang w:eastAsia="en-NZ"/>
        </w:rPr>
      </w:pPr>
      <w:r>
        <w:rPr>
          <w:rFonts w:cs="Arial"/>
          <w:lang w:eastAsia="en-NZ"/>
        </w:rPr>
        <w:t>The specifics of this audit included:</w:t>
      </w:r>
    </w:p>
    <w:p w14:paraId="7B163B31"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EE9B95E"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Wairarapa Limited Partnership</w:t>
      </w:r>
      <w:bookmarkEnd w:id="4"/>
    </w:p>
    <w:p w14:paraId="07791AA7"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Wairarapa Village</w:t>
      </w:r>
      <w:bookmarkEnd w:id="5"/>
    </w:p>
    <w:p w14:paraId="4C00216E"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w:t>
      </w:r>
      <w:r>
        <w:rPr>
          <w:rFonts w:cs="Arial"/>
        </w:rPr>
        <w:t>disability services - Physical</w:t>
      </w:r>
      <w:bookmarkEnd w:id="6"/>
    </w:p>
    <w:p w14:paraId="3C0F4B9B"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April 2024</w:t>
      </w:r>
      <w:bookmarkEnd w:id="7"/>
      <w:r w:rsidRPr="009418D4">
        <w:rPr>
          <w:rFonts w:cs="Arial"/>
        </w:rPr>
        <w:tab/>
        <w:t xml:space="preserve">End date: </w:t>
      </w:r>
      <w:bookmarkStart w:id="8" w:name="AuditEndDate"/>
      <w:r>
        <w:rPr>
          <w:rFonts w:cs="Arial"/>
        </w:rPr>
        <w:t>4 April 2024</w:t>
      </w:r>
      <w:bookmarkEnd w:id="8"/>
    </w:p>
    <w:p w14:paraId="31D46090"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893354" w14:textId="77777777" w:rsidR="0005680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1982EE24"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EF69FA3" w14:textId="77777777" w:rsidR="00460D43" w:rsidRDefault="00000000">
      <w:pPr>
        <w:pStyle w:val="Heading1"/>
        <w:rPr>
          <w:rFonts w:cs="Arial"/>
        </w:rPr>
      </w:pPr>
      <w:r>
        <w:rPr>
          <w:rFonts w:cs="Arial"/>
        </w:rPr>
        <w:lastRenderedPageBreak/>
        <w:t>Executive summary of the audit</w:t>
      </w:r>
    </w:p>
    <w:p w14:paraId="665711C5" w14:textId="77777777" w:rsidR="00460D43" w:rsidRDefault="00000000">
      <w:pPr>
        <w:pStyle w:val="Heading2"/>
        <w:rPr>
          <w:rFonts w:cs="Arial"/>
        </w:rPr>
      </w:pPr>
      <w:r>
        <w:rPr>
          <w:rFonts w:cs="Arial"/>
        </w:rPr>
        <w:t>Introduction</w:t>
      </w:r>
    </w:p>
    <w:p w14:paraId="35519F70"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5E629B"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AF9A2C3"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E5CD22"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BFB7755"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91DB399"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7FC582"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7C8C64C"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C6C22AE"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5680E" w14:paraId="027C9E6B" w14:textId="77777777">
        <w:trPr>
          <w:cantSplit/>
          <w:tblHeader/>
        </w:trPr>
        <w:tc>
          <w:tcPr>
            <w:tcW w:w="1260" w:type="dxa"/>
            <w:tcBorders>
              <w:bottom w:val="single" w:sz="4" w:space="0" w:color="000000"/>
            </w:tcBorders>
            <w:vAlign w:val="center"/>
          </w:tcPr>
          <w:p w14:paraId="3B7B5B95"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6752BF7"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24451F" w14:textId="77777777" w:rsidR="00460D43" w:rsidRDefault="00000000">
            <w:pPr>
              <w:spacing w:before="60" w:after="60"/>
              <w:rPr>
                <w:rFonts w:eastAsia="Calibri"/>
                <w:b/>
                <w:szCs w:val="24"/>
              </w:rPr>
            </w:pPr>
            <w:r>
              <w:rPr>
                <w:rFonts w:eastAsia="Calibri"/>
                <w:b/>
                <w:szCs w:val="24"/>
              </w:rPr>
              <w:t>Definition</w:t>
            </w:r>
          </w:p>
        </w:tc>
      </w:tr>
      <w:tr w:rsidR="0005680E" w14:paraId="3BB363B6" w14:textId="77777777">
        <w:trPr>
          <w:cantSplit/>
          <w:trHeight w:val="964"/>
        </w:trPr>
        <w:tc>
          <w:tcPr>
            <w:tcW w:w="1260" w:type="dxa"/>
            <w:tcBorders>
              <w:bottom w:val="single" w:sz="4" w:space="0" w:color="000000"/>
            </w:tcBorders>
            <w:shd w:val="clear" w:color="0066FF" w:fill="0000FF"/>
            <w:vAlign w:val="center"/>
          </w:tcPr>
          <w:p w14:paraId="01D60E6C"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BF3E469"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68E49D6"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5680E" w14:paraId="120399AB" w14:textId="77777777">
        <w:trPr>
          <w:cantSplit/>
          <w:trHeight w:val="964"/>
        </w:trPr>
        <w:tc>
          <w:tcPr>
            <w:tcW w:w="1260" w:type="dxa"/>
            <w:shd w:val="clear" w:color="33CC33" w:fill="00FF00"/>
            <w:vAlign w:val="center"/>
          </w:tcPr>
          <w:p w14:paraId="6C0523FE" w14:textId="77777777" w:rsidR="00460D43" w:rsidRDefault="00000000">
            <w:pPr>
              <w:spacing w:before="60" w:after="60"/>
              <w:rPr>
                <w:rFonts w:eastAsia="Calibri"/>
                <w:szCs w:val="24"/>
              </w:rPr>
            </w:pPr>
          </w:p>
        </w:tc>
        <w:tc>
          <w:tcPr>
            <w:tcW w:w="7095" w:type="dxa"/>
            <w:shd w:val="clear" w:color="auto" w:fill="auto"/>
            <w:vAlign w:val="center"/>
          </w:tcPr>
          <w:p w14:paraId="1C42B02D"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56D6D36"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05680E" w14:paraId="04983321" w14:textId="77777777">
        <w:trPr>
          <w:cantSplit/>
          <w:trHeight w:val="964"/>
        </w:trPr>
        <w:tc>
          <w:tcPr>
            <w:tcW w:w="1260" w:type="dxa"/>
            <w:tcBorders>
              <w:bottom w:val="single" w:sz="4" w:space="0" w:color="000000"/>
            </w:tcBorders>
            <w:shd w:val="clear" w:color="auto" w:fill="FFFF00"/>
            <w:vAlign w:val="center"/>
          </w:tcPr>
          <w:p w14:paraId="2F2B01ED" w14:textId="77777777" w:rsidR="00460D43" w:rsidRDefault="00000000">
            <w:pPr>
              <w:spacing w:before="60" w:after="60"/>
              <w:rPr>
                <w:rFonts w:eastAsia="Calibri"/>
                <w:szCs w:val="24"/>
              </w:rPr>
            </w:pPr>
          </w:p>
        </w:tc>
        <w:tc>
          <w:tcPr>
            <w:tcW w:w="7095" w:type="dxa"/>
            <w:shd w:val="clear" w:color="auto" w:fill="auto"/>
            <w:vAlign w:val="center"/>
          </w:tcPr>
          <w:p w14:paraId="1FF59B8B"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C5CF10C"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5680E" w14:paraId="5E6EC8F7" w14:textId="77777777">
        <w:trPr>
          <w:cantSplit/>
          <w:trHeight w:val="964"/>
        </w:trPr>
        <w:tc>
          <w:tcPr>
            <w:tcW w:w="1260" w:type="dxa"/>
            <w:tcBorders>
              <w:bottom w:val="single" w:sz="4" w:space="0" w:color="000000"/>
            </w:tcBorders>
            <w:shd w:val="clear" w:color="auto" w:fill="FFC800"/>
            <w:vAlign w:val="center"/>
          </w:tcPr>
          <w:p w14:paraId="5DEE1D54"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E7FD07"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8E2C364"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5680E" w14:paraId="1E5419B4" w14:textId="77777777">
        <w:trPr>
          <w:cantSplit/>
          <w:trHeight w:val="964"/>
        </w:trPr>
        <w:tc>
          <w:tcPr>
            <w:tcW w:w="1260" w:type="dxa"/>
            <w:shd w:val="clear" w:color="auto" w:fill="FF0000"/>
            <w:vAlign w:val="center"/>
          </w:tcPr>
          <w:p w14:paraId="5B208C50" w14:textId="77777777" w:rsidR="00460D43" w:rsidRDefault="00000000">
            <w:pPr>
              <w:spacing w:before="60" w:after="60"/>
              <w:rPr>
                <w:rFonts w:eastAsia="Calibri"/>
                <w:szCs w:val="24"/>
              </w:rPr>
            </w:pPr>
          </w:p>
        </w:tc>
        <w:tc>
          <w:tcPr>
            <w:tcW w:w="7095" w:type="dxa"/>
            <w:shd w:val="clear" w:color="auto" w:fill="auto"/>
            <w:vAlign w:val="center"/>
          </w:tcPr>
          <w:p w14:paraId="0AB3B813"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BA970AB"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B6AD01B" w14:textId="77777777" w:rsidR="00460D43" w:rsidRDefault="00000000">
      <w:pPr>
        <w:pStyle w:val="Heading2"/>
        <w:spacing w:after="0"/>
        <w:rPr>
          <w:rFonts w:cs="Arial"/>
        </w:rPr>
      </w:pPr>
      <w:r>
        <w:rPr>
          <w:rFonts w:cs="Arial"/>
        </w:rPr>
        <w:t>General overview of the audit</w:t>
      </w:r>
    </w:p>
    <w:p w14:paraId="6BBE5ABF" w14:textId="77777777" w:rsidR="00E536CC" w:rsidRDefault="00000000">
      <w:pPr>
        <w:spacing w:before="240" w:line="276" w:lineRule="auto"/>
        <w:rPr>
          <w:rFonts w:eastAsia="Calibri"/>
        </w:rPr>
      </w:pPr>
      <w:bookmarkStart w:id="13" w:name="GeneralOverview"/>
      <w:r w:rsidRPr="00A4268A">
        <w:rPr>
          <w:rFonts w:eastAsia="Calibri"/>
        </w:rPr>
        <w:t xml:space="preserve">Wairarapa Village is an independent care facility certified to provide rest home, hospital, and residential disability are for up to 66 residents. The facility is attached to a retirement village. On the day of audit 58 beds were occupied. The rest home is managed by a facility clinical manager who has been appointed since the last audit. A clinical coordinator oversees clinical and care delivery. This role and appointment have occurred since the last audit. There have been no other changes to the organisation or structural changes to the facility since the previous audit. </w:t>
      </w:r>
    </w:p>
    <w:p w14:paraId="00AC4169" w14:textId="77777777" w:rsidR="0005680E" w:rsidRPr="00A4268A" w:rsidRDefault="00000000">
      <w:pPr>
        <w:spacing w:before="240" w:line="276" w:lineRule="auto"/>
        <w:rPr>
          <w:rFonts w:eastAsia="Calibri"/>
        </w:rPr>
      </w:pPr>
      <w:r w:rsidRPr="00A4268A">
        <w:rPr>
          <w:rFonts w:eastAsia="Calibri"/>
        </w:rPr>
        <w:t xml:space="preserve">This surveillance audit was conducted against the Ngā Paerewa Health and Disability Services Standards NZS8134:2021 and the providers contracts with Health New Zealand - Te Whatu Ora Wairarapa. The audit process included review of policies and procedures, review of resident and staff records, observations, and interviews with staff, residents, whānau, and the chief operations officer. The general practitioner was not available for interview. </w:t>
      </w:r>
    </w:p>
    <w:p w14:paraId="6B55FB89" w14:textId="77777777" w:rsidR="0005680E" w:rsidRPr="00A4268A" w:rsidRDefault="00000000">
      <w:pPr>
        <w:spacing w:before="240" w:line="276" w:lineRule="auto"/>
        <w:rPr>
          <w:rFonts w:eastAsia="Calibri"/>
        </w:rPr>
      </w:pPr>
      <w:r w:rsidRPr="00A4268A">
        <w:rPr>
          <w:rFonts w:eastAsia="Calibri"/>
        </w:rPr>
        <w:t>There were no areas identified for improvement in the previous audit. An area identified as requiring improvement relates to cultural safety.</w:t>
      </w:r>
    </w:p>
    <w:bookmarkEnd w:id="13"/>
    <w:p w14:paraId="5C9F9EEB" w14:textId="77777777" w:rsidR="0005680E" w:rsidRPr="00A4268A" w:rsidRDefault="0005680E">
      <w:pPr>
        <w:spacing w:before="240" w:line="276" w:lineRule="auto"/>
        <w:rPr>
          <w:rFonts w:eastAsia="Calibri"/>
        </w:rPr>
      </w:pPr>
    </w:p>
    <w:p w14:paraId="72A0952E"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80E" w14:paraId="368B24FB" w14:textId="77777777" w:rsidTr="00A4268A">
        <w:trPr>
          <w:cantSplit/>
        </w:trPr>
        <w:tc>
          <w:tcPr>
            <w:tcW w:w="10206" w:type="dxa"/>
            <w:vAlign w:val="center"/>
          </w:tcPr>
          <w:p w14:paraId="1587F090"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B2478B1"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6136D080"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EE9B32B" w14:textId="7F0248C7" w:rsidR="00460D43" w:rsidRPr="00621629" w:rsidRDefault="00000000" w:rsidP="008F3634">
            <w:pPr>
              <w:spacing w:before="60" w:after="60" w:line="276" w:lineRule="auto"/>
              <w:rPr>
                <w:rFonts w:eastAsia="Calibri"/>
              </w:rPr>
            </w:pPr>
            <w:bookmarkStart w:id="15" w:name="IndicatorDescription1_1"/>
            <w:bookmarkEnd w:id="15"/>
            <w:r>
              <w:t xml:space="preserve">Some subsections applicable to this service </w:t>
            </w:r>
            <w:r w:rsidR="003B6C24">
              <w:t xml:space="preserve">are </w:t>
            </w:r>
            <w:r>
              <w:t>partially attained and of low risk.</w:t>
            </w:r>
          </w:p>
        </w:tc>
      </w:tr>
    </w:tbl>
    <w:p w14:paraId="1316790B" w14:textId="77777777" w:rsidR="00460D43" w:rsidRDefault="00000000">
      <w:pPr>
        <w:spacing w:before="240" w:line="276" w:lineRule="auto"/>
        <w:rPr>
          <w:rFonts w:eastAsia="Calibri"/>
        </w:rPr>
      </w:pPr>
      <w:bookmarkStart w:id="16" w:name="ConsumerRights"/>
      <w:r w:rsidRPr="00A4268A">
        <w:rPr>
          <w:rFonts w:eastAsia="Calibri"/>
        </w:rPr>
        <w:t>There were policies and procedures to support staff in delivering culturally safe care. Staff received training in Te Tiriti o Waitangi.</w:t>
      </w:r>
    </w:p>
    <w:p w14:paraId="602E55E3" w14:textId="77777777" w:rsidR="0005680E" w:rsidRPr="00A4268A" w:rsidRDefault="00000000">
      <w:pPr>
        <w:spacing w:before="240" w:line="276" w:lineRule="auto"/>
        <w:rPr>
          <w:rFonts w:eastAsia="Calibri"/>
        </w:rPr>
      </w:pPr>
      <w:r w:rsidRPr="00A4268A">
        <w:rPr>
          <w:rFonts w:eastAsia="Calibri"/>
        </w:rPr>
        <w:t>Resident rights were respected and upheld in line with the Health and Disability Commission Code of Health and Disability Services Consumers’ Rights (the Code). Residents received services in a manner that was responsive to and respected their individuality, dignity, privacy, and independence. The provider had a culture of open disclosure. Complaint management policies and procedures were fully implemented. Care plans accommodated the choices of residents and their whānau.</w:t>
      </w:r>
    </w:p>
    <w:bookmarkEnd w:id="16"/>
    <w:p w14:paraId="6CA1DCD3" w14:textId="77777777" w:rsidR="0005680E" w:rsidRPr="00A4268A" w:rsidRDefault="0005680E">
      <w:pPr>
        <w:spacing w:before="240" w:line="276" w:lineRule="auto"/>
        <w:rPr>
          <w:rFonts w:eastAsia="Calibri"/>
        </w:rPr>
      </w:pPr>
    </w:p>
    <w:p w14:paraId="18A1720E"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80E" w14:paraId="79FE515A" w14:textId="77777777" w:rsidTr="00A4268A">
        <w:trPr>
          <w:cantSplit/>
        </w:trPr>
        <w:tc>
          <w:tcPr>
            <w:tcW w:w="10206" w:type="dxa"/>
            <w:vAlign w:val="center"/>
          </w:tcPr>
          <w:p w14:paraId="04A1500B"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B885804"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A556C2"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C83D3B8" w14:textId="77777777" w:rsidR="00460D43" w:rsidRDefault="00000000">
      <w:pPr>
        <w:spacing w:before="240" w:line="276" w:lineRule="auto"/>
        <w:rPr>
          <w:rFonts w:eastAsia="Calibri"/>
        </w:rPr>
      </w:pPr>
      <w:bookmarkStart w:id="19" w:name="OrganisationalManagement"/>
      <w:r w:rsidRPr="00A4268A">
        <w:rPr>
          <w:rFonts w:eastAsia="Calibri"/>
        </w:rPr>
        <w:t xml:space="preserve">BeGroup is the governing body responsible for services provided. The provider had current business and quality risk management plans. Quality and risk management systems were in place. Meetings were held that included reporting on various clinical indicators, quality and risk issues and  review of identified trends. The facility clinical manager oversaw the operational and clinical care services. The clinical coordinator was supported by the facility clinical manager to oversee the clinical and care services. </w:t>
      </w:r>
    </w:p>
    <w:p w14:paraId="585E1495" w14:textId="77777777" w:rsidR="0005680E" w:rsidRPr="00A4268A" w:rsidRDefault="00000000">
      <w:pPr>
        <w:spacing w:before="240" w:line="276" w:lineRule="auto"/>
        <w:rPr>
          <w:rFonts w:eastAsia="Calibri"/>
        </w:rPr>
      </w:pPr>
      <w:r w:rsidRPr="00A4268A">
        <w:rPr>
          <w:rFonts w:eastAsia="Calibri"/>
        </w:rPr>
        <w:t>There were human resource policies that guided practice in relation to recruitment, orientation and staff management.</w:t>
      </w:r>
    </w:p>
    <w:bookmarkEnd w:id="19"/>
    <w:p w14:paraId="2C4870B2" w14:textId="77777777" w:rsidR="0005680E" w:rsidRPr="00A4268A" w:rsidRDefault="0005680E">
      <w:pPr>
        <w:spacing w:before="240" w:line="276" w:lineRule="auto"/>
        <w:rPr>
          <w:rFonts w:eastAsia="Calibri"/>
        </w:rPr>
      </w:pPr>
    </w:p>
    <w:p w14:paraId="72182AF6" w14:textId="77777777" w:rsidR="00460D43"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80E" w14:paraId="2FE52631" w14:textId="77777777" w:rsidTr="00A4268A">
        <w:trPr>
          <w:cantSplit/>
        </w:trPr>
        <w:tc>
          <w:tcPr>
            <w:tcW w:w="10206" w:type="dxa"/>
            <w:vAlign w:val="center"/>
          </w:tcPr>
          <w:p w14:paraId="24351874"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3F7E200"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7A5D4E4"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4F6E6EB"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The registered nurses are responsible to assess, plan and review residents' needs, outcomes, and goals. Progress notes evidence service delivery. Staff receive a comprehensive handover between shifts.</w:t>
      </w:r>
    </w:p>
    <w:p w14:paraId="0F0572EE" w14:textId="77777777" w:rsidR="0005680E"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health care assistants are responsible for the administration of medications. A medication competency schedule is in place. </w:t>
      </w:r>
    </w:p>
    <w:p w14:paraId="5F16D8B8" w14:textId="77777777" w:rsidR="0005680E"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Nutritional snacks are available for residents 24 hours a day. Residents were complimentary of the food services.</w:t>
      </w:r>
    </w:p>
    <w:p w14:paraId="0A84F6E5" w14:textId="77777777" w:rsidR="0005680E"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2A005FD2" w14:textId="77777777" w:rsidR="0005680E" w:rsidRPr="00A4268A" w:rsidRDefault="0005680E" w:rsidP="00621629">
      <w:pPr>
        <w:spacing w:before="240" w:line="276" w:lineRule="auto"/>
        <w:rPr>
          <w:rFonts w:eastAsia="Calibri"/>
        </w:rPr>
      </w:pPr>
    </w:p>
    <w:p w14:paraId="6B68D0B4"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80E" w14:paraId="327F5CC3" w14:textId="77777777" w:rsidTr="00A4268A">
        <w:trPr>
          <w:cantSplit/>
        </w:trPr>
        <w:tc>
          <w:tcPr>
            <w:tcW w:w="10206" w:type="dxa"/>
            <w:vAlign w:val="center"/>
          </w:tcPr>
          <w:p w14:paraId="2F1B8C4B"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EE1D94F"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5A9127"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B166547" w14:textId="77777777" w:rsidR="00460D43" w:rsidRDefault="00000000">
      <w:pPr>
        <w:spacing w:before="240" w:line="276" w:lineRule="auto"/>
        <w:rPr>
          <w:rFonts w:eastAsia="Calibri"/>
        </w:rPr>
      </w:pPr>
      <w:bookmarkStart w:id="25" w:name="SafeAndAppropriateEnvironment"/>
      <w:r w:rsidRPr="00A4268A">
        <w:rPr>
          <w:rFonts w:eastAsia="Calibri"/>
        </w:rPr>
        <w:t xml:space="preserve">There was a current building warrant of fitness. The building, plant, and equipment complied with relevant legislation to the health and disability service provided. A reactive and preventative maintenance schedule was implemented. Areas were provided throughout the facility that enabled residents to meet with visitors in private and partake in cultural activities. </w:t>
      </w:r>
    </w:p>
    <w:bookmarkEnd w:id="25"/>
    <w:p w14:paraId="053836BA" w14:textId="77777777" w:rsidR="0005680E" w:rsidRPr="00A4268A" w:rsidRDefault="0005680E">
      <w:pPr>
        <w:spacing w:before="240" w:line="276" w:lineRule="auto"/>
        <w:rPr>
          <w:rFonts w:eastAsia="Calibri"/>
        </w:rPr>
      </w:pPr>
    </w:p>
    <w:p w14:paraId="5898408E" w14:textId="77777777" w:rsidR="00460D43"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80E" w14:paraId="53DE52E0" w14:textId="77777777" w:rsidTr="00A4268A">
        <w:trPr>
          <w:cantSplit/>
        </w:trPr>
        <w:tc>
          <w:tcPr>
            <w:tcW w:w="10206" w:type="dxa"/>
            <w:vAlign w:val="center"/>
          </w:tcPr>
          <w:p w14:paraId="63F17042"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06C8AAA"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106ACF"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31E46C0" w14:textId="77777777" w:rsidR="00460D43" w:rsidRDefault="00000000">
      <w:pPr>
        <w:spacing w:before="240" w:line="276" w:lineRule="auto"/>
        <w:rPr>
          <w:rFonts w:eastAsia="Calibri"/>
        </w:rPr>
      </w:pPr>
      <w:bookmarkStart w:id="28" w:name="RestraintMinimisationAndSafePractice"/>
      <w:r w:rsidRPr="00A4268A">
        <w:rPr>
          <w:rFonts w:eastAsia="Calibri"/>
        </w:rPr>
        <w:t>The infection prevention and control policies reflect the requirements of the standard and are based on current accepted good practice. Surveillance of infections is appropriate for the size and complexity of the service and is linked to the quality and risk management system. The service captures ethnicity data. There has been one Covid-19 outbreak in 2023. The outbreak was managed safely to meet policy and reporting requirements.</w:t>
      </w:r>
    </w:p>
    <w:bookmarkEnd w:id="28"/>
    <w:p w14:paraId="0B8CF265" w14:textId="77777777" w:rsidR="0005680E" w:rsidRPr="00A4268A" w:rsidRDefault="0005680E">
      <w:pPr>
        <w:spacing w:before="240" w:line="276" w:lineRule="auto"/>
        <w:rPr>
          <w:rFonts w:eastAsia="Calibri"/>
        </w:rPr>
      </w:pPr>
    </w:p>
    <w:p w14:paraId="393BBA79"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5680E" w14:paraId="0F8D8EC3" w14:textId="77777777" w:rsidTr="00A4268A">
        <w:trPr>
          <w:cantSplit/>
        </w:trPr>
        <w:tc>
          <w:tcPr>
            <w:tcW w:w="10206" w:type="dxa"/>
            <w:vAlign w:val="center"/>
          </w:tcPr>
          <w:p w14:paraId="436D8D1F"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CBBDF2"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F42C508"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4AA93EC" w14:textId="77777777" w:rsidR="00460D43" w:rsidRDefault="00000000">
      <w:pPr>
        <w:spacing w:before="240" w:line="276" w:lineRule="auto"/>
        <w:rPr>
          <w:rFonts w:eastAsia="Calibri"/>
        </w:rPr>
      </w:pPr>
      <w:bookmarkStart w:id="31" w:name="InfectionPreventionAndControl"/>
      <w:r w:rsidRPr="00A4268A">
        <w:rPr>
          <w:rFonts w:eastAsia="Calibri"/>
        </w:rPr>
        <w:t>The restraint coordinator is a registered nurse with a position description reflecting roles and responsibilities. The facility had approved restraints recorded and managed to meet legislative requirements. Encouraging a restraint-free environment is included as part of the education and the annual training plan. The service considers the least restrictive practices, implements de-escalation techniques, and only uses an approved restraint as a last resort.</w:t>
      </w:r>
    </w:p>
    <w:bookmarkEnd w:id="31"/>
    <w:p w14:paraId="5EF9B0B4" w14:textId="77777777" w:rsidR="0005680E" w:rsidRPr="00A4268A" w:rsidRDefault="0005680E">
      <w:pPr>
        <w:spacing w:before="240" w:line="276" w:lineRule="auto"/>
        <w:rPr>
          <w:rFonts w:eastAsia="Calibri"/>
        </w:rPr>
      </w:pPr>
    </w:p>
    <w:p w14:paraId="2BFCDFC7" w14:textId="77777777" w:rsidR="00460D43" w:rsidRDefault="00000000" w:rsidP="000E6E02">
      <w:pPr>
        <w:pStyle w:val="Heading2"/>
        <w:spacing w:before="0"/>
        <w:rPr>
          <w:rFonts w:cs="Arial"/>
        </w:rPr>
      </w:pPr>
      <w:r>
        <w:rPr>
          <w:rFonts w:cs="Arial"/>
        </w:rPr>
        <w:lastRenderedPageBreak/>
        <w:t>Summary of attainment</w:t>
      </w:r>
    </w:p>
    <w:p w14:paraId="1F21AED6"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5680E" w14:paraId="5C088F1C" w14:textId="77777777">
        <w:tc>
          <w:tcPr>
            <w:tcW w:w="1384" w:type="dxa"/>
            <w:vAlign w:val="center"/>
          </w:tcPr>
          <w:p w14:paraId="6A3CFD8A"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0D78102" w14:textId="77777777" w:rsidR="00460D43" w:rsidRDefault="00000000">
            <w:pPr>
              <w:keepNext/>
              <w:spacing w:before="60" w:after="60"/>
              <w:jc w:val="center"/>
              <w:rPr>
                <w:rFonts w:cs="Arial"/>
                <w:b/>
                <w:sz w:val="20"/>
                <w:szCs w:val="20"/>
              </w:rPr>
            </w:pPr>
            <w:r>
              <w:rPr>
                <w:rFonts w:cs="Arial"/>
                <w:b/>
                <w:sz w:val="20"/>
                <w:szCs w:val="20"/>
              </w:rPr>
              <w:t>Continuous Improvement</w:t>
            </w:r>
          </w:p>
          <w:p w14:paraId="267CF674"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0799FB" w14:textId="77777777" w:rsidR="00460D43" w:rsidRDefault="00000000">
            <w:pPr>
              <w:keepNext/>
              <w:spacing w:before="60" w:after="60"/>
              <w:jc w:val="center"/>
              <w:rPr>
                <w:rFonts w:cs="Arial"/>
                <w:b/>
                <w:sz w:val="20"/>
                <w:szCs w:val="20"/>
              </w:rPr>
            </w:pPr>
            <w:r>
              <w:rPr>
                <w:rFonts w:cs="Arial"/>
                <w:b/>
                <w:sz w:val="20"/>
                <w:szCs w:val="20"/>
              </w:rPr>
              <w:t>Fully Attained</w:t>
            </w:r>
          </w:p>
          <w:p w14:paraId="75AB03DA"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CBFC1F3"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23805594"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D5FE17D"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325A4044"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B6051F6"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49351B5D"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567A630"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445F4C64"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70260B6"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5144EB6D" w14:textId="77777777" w:rsidR="00460D43" w:rsidRDefault="00000000">
            <w:pPr>
              <w:keepNext/>
              <w:spacing w:before="60" w:after="60"/>
              <w:jc w:val="center"/>
              <w:rPr>
                <w:rFonts w:cs="Arial"/>
                <w:b/>
                <w:sz w:val="20"/>
                <w:szCs w:val="20"/>
              </w:rPr>
            </w:pPr>
            <w:r>
              <w:rPr>
                <w:rFonts w:cs="Arial"/>
                <w:b/>
                <w:sz w:val="20"/>
                <w:szCs w:val="20"/>
              </w:rPr>
              <w:t>(PA Critical)</w:t>
            </w:r>
          </w:p>
        </w:tc>
      </w:tr>
      <w:tr w:rsidR="0005680E" w14:paraId="5BB4E1D8" w14:textId="77777777">
        <w:tc>
          <w:tcPr>
            <w:tcW w:w="1384" w:type="dxa"/>
            <w:vAlign w:val="center"/>
          </w:tcPr>
          <w:p w14:paraId="4F670F32"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3FBECBD4"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9E559E"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76473A74"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9A6CDA"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04EB2A6"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62860C5"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1556EE"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5680E" w14:paraId="7945306B" w14:textId="77777777">
        <w:tc>
          <w:tcPr>
            <w:tcW w:w="1384" w:type="dxa"/>
            <w:vAlign w:val="center"/>
          </w:tcPr>
          <w:p w14:paraId="4548FF33"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1C73184D"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6781479"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7B618E8"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FE669E7"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57992CB"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401415A"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34D7BD"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E5F7300"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5680E" w14:paraId="493D2AE0" w14:textId="77777777">
        <w:tc>
          <w:tcPr>
            <w:tcW w:w="1384" w:type="dxa"/>
            <w:vAlign w:val="center"/>
          </w:tcPr>
          <w:p w14:paraId="5ECBCA33"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18E277" w14:textId="77777777" w:rsidR="00460D43" w:rsidRDefault="00000000">
            <w:pPr>
              <w:keepNext/>
              <w:spacing w:before="60" w:after="60"/>
              <w:jc w:val="center"/>
              <w:rPr>
                <w:rFonts w:cs="Arial"/>
                <w:b/>
                <w:sz w:val="20"/>
                <w:szCs w:val="20"/>
              </w:rPr>
            </w:pPr>
            <w:r>
              <w:rPr>
                <w:rFonts w:cs="Arial"/>
                <w:b/>
                <w:sz w:val="20"/>
                <w:szCs w:val="20"/>
              </w:rPr>
              <w:t>Unattained Negligible Risk</w:t>
            </w:r>
          </w:p>
          <w:p w14:paraId="14B4C434"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5D7B19D" w14:textId="77777777" w:rsidR="00460D43" w:rsidRDefault="00000000">
            <w:pPr>
              <w:keepNext/>
              <w:spacing w:before="60" w:after="60"/>
              <w:jc w:val="center"/>
              <w:rPr>
                <w:rFonts w:cs="Arial"/>
                <w:b/>
                <w:sz w:val="20"/>
                <w:szCs w:val="20"/>
              </w:rPr>
            </w:pPr>
            <w:r>
              <w:rPr>
                <w:rFonts w:cs="Arial"/>
                <w:b/>
                <w:sz w:val="20"/>
                <w:szCs w:val="20"/>
              </w:rPr>
              <w:t>Unattained Low Risk</w:t>
            </w:r>
          </w:p>
          <w:p w14:paraId="6EC5D31C"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640DBC6" w14:textId="77777777" w:rsidR="00460D43" w:rsidRDefault="00000000">
            <w:pPr>
              <w:keepNext/>
              <w:spacing w:before="60" w:after="60"/>
              <w:jc w:val="center"/>
              <w:rPr>
                <w:rFonts w:cs="Arial"/>
                <w:b/>
                <w:sz w:val="20"/>
                <w:szCs w:val="20"/>
              </w:rPr>
            </w:pPr>
            <w:r>
              <w:rPr>
                <w:rFonts w:cs="Arial"/>
                <w:b/>
                <w:sz w:val="20"/>
                <w:szCs w:val="20"/>
              </w:rPr>
              <w:t>Unattained Moderate Risk</w:t>
            </w:r>
          </w:p>
          <w:p w14:paraId="713C057B"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6AB359F" w14:textId="77777777" w:rsidR="00460D43" w:rsidRDefault="00000000">
            <w:pPr>
              <w:keepNext/>
              <w:spacing w:before="60" w:after="60"/>
              <w:jc w:val="center"/>
              <w:rPr>
                <w:rFonts w:cs="Arial"/>
                <w:b/>
                <w:sz w:val="20"/>
                <w:szCs w:val="20"/>
              </w:rPr>
            </w:pPr>
            <w:r>
              <w:rPr>
                <w:rFonts w:cs="Arial"/>
                <w:b/>
                <w:sz w:val="20"/>
                <w:szCs w:val="20"/>
              </w:rPr>
              <w:t>Unattained High Risk</w:t>
            </w:r>
          </w:p>
          <w:p w14:paraId="1134EB02"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62861D3" w14:textId="77777777" w:rsidR="00460D43" w:rsidRDefault="00000000">
            <w:pPr>
              <w:keepNext/>
              <w:spacing w:before="60" w:after="60"/>
              <w:jc w:val="center"/>
              <w:rPr>
                <w:rFonts w:cs="Arial"/>
                <w:b/>
                <w:sz w:val="20"/>
                <w:szCs w:val="20"/>
              </w:rPr>
            </w:pPr>
            <w:r>
              <w:rPr>
                <w:rFonts w:cs="Arial"/>
                <w:b/>
                <w:sz w:val="20"/>
                <w:szCs w:val="20"/>
              </w:rPr>
              <w:t>Unattained Critical Risk</w:t>
            </w:r>
          </w:p>
          <w:p w14:paraId="463DBB09" w14:textId="77777777" w:rsidR="00460D43" w:rsidRDefault="00000000">
            <w:pPr>
              <w:keepNext/>
              <w:spacing w:before="60" w:after="60"/>
              <w:jc w:val="center"/>
              <w:rPr>
                <w:rFonts w:cs="Arial"/>
                <w:b/>
                <w:sz w:val="20"/>
                <w:szCs w:val="20"/>
              </w:rPr>
            </w:pPr>
            <w:r>
              <w:rPr>
                <w:rFonts w:cs="Arial"/>
                <w:b/>
                <w:sz w:val="20"/>
                <w:szCs w:val="20"/>
              </w:rPr>
              <w:t>(UA Critical)</w:t>
            </w:r>
          </w:p>
        </w:tc>
      </w:tr>
      <w:tr w:rsidR="0005680E" w14:paraId="11A785A8" w14:textId="77777777">
        <w:tc>
          <w:tcPr>
            <w:tcW w:w="1384" w:type="dxa"/>
            <w:vAlign w:val="center"/>
          </w:tcPr>
          <w:p w14:paraId="4AA2AEB6"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5E156610"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5F96DDE"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CF8D9BA"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1C5ACFA"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89EF20"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5680E" w14:paraId="60266A60" w14:textId="77777777">
        <w:tc>
          <w:tcPr>
            <w:tcW w:w="1384" w:type="dxa"/>
            <w:vAlign w:val="center"/>
          </w:tcPr>
          <w:p w14:paraId="62BF2824"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5A73CA10"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1BB19D"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C7999CA"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00DDEB6"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F259733"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CCBBF9D"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F82C299"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6705C40"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F8FAFAF"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371"/>
        <w:gridCol w:w="6878"/>
      </w:tblGrid>
      <w:tr w:rsidR="0005680E" w14:paraId="6C5E3DDD" w14:textId="77777777">
        <w:tc>
          <w:tcPr>
            <w:tcW w:w="0" w:type="auto"/>
          </w:tcPr>
          <w:p w14:paraId="66539B66"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7D7531"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05AA2C"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5680E" w14:paraId="11025F5D" w14:textId="77777777">
        <w:tc>
          <w:tcPr>
            <w:tcW w:w="0" w:type="auto"/>
          </w:tcPr>
          <w:p w14:paraId="767825F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5671E3"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15C11F7" w14:textId="77777777" w:rsidR="00EB7645" w:rsidRPr="00BE00C7" w:rsidRDefault="00000000" w:rsidP="00BE00C7">
            <w:pPr>
              <w:pStyle w:val="OutcomeDescription"/>
              <w:spacing w:before="120" w:after="120"/>
              <w:rPr>
                <w:rFonts w:cs="Arial"/>
                <w:lang w:eastAsia="en-NZ"/>
              </w:rPr>
            </w:pPr>
          </w:p>
        </w:tc>
        <w:tc>
          <w:tcPr>
            <w:tcW w:w="0" w:type="auto"/>
          </w:tcPr>
          <w:p w14:paraId="242A1E5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DB3291"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receive training in cultural safety at orientation and this is included within the mandatory training schedule. The training defines and explains cultural safety, Te tiriti o Waitangi and tikanga best practice. Staff interviewed outlined how they ensure that cultural safety and tikanga best practice is embedded in care delivery. Current staff had completed the training except those who were completing orientation.</w:t>
            </w:r>
          </w:p>
          <w:p w14:paraId="3A2FD6A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 had a Māori health plan that recognised the principles of Te Tiriti o Waitangi and described how the organisation responded to Māori cultural needs in relation to self-determination, independence, and autonomy. </w:t>
            </w:r>
          </w:p>
          <w:p w14:paraId="584A360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residing in the facility at time of audit. </w:t>
            </w:r>
          </w:p>
          <w:p w14:paraId="3208A72E" w14:textId="77777777" w:rsidR="00EB7645" w:rsidRPr="00BE00C7" w:rsidRDefault="00000000" w:rsidP="00BE00C7">
            <w:pPr>
              <w:pStyle w:val="OutcomeDescription"/>
              <w:spacing w:before="120" w:after="120"/>
              <w:rPr>
                <w:rFonts w:cs="Arial"/>
                <w:lang w:eastAsia="en-NZ"/>
              </w:rPr>
            </w:pPr>
          </w:p>
        </w:tc>
      </w:tr>
      <w:tr w:rsidR="0005680E" w14:paraId="7D4BE976" w14:textId="77777777">
        <w:tc>
          <w:tcPr>
            <w:tcW w:w="0" w:type="auto"/>
          </w:tcPr>
          <w:p w14:paraId="2311297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471447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85BD7C7" w14:textId="77777777" w:rsidR="00EB7645" w:rsidRPr="00BE00C7" w:rsidRDefault="00000000" w:rsidP="00BE00C7">
            <w:pPr>
              <w:pStyle w:val="OutcomeDescription"/>
              <w:spacing w:before="120" w:after="120"/>
              <w:rPr>
                <w:rFonts w:cs="Arial"/>
                <w:lang w:eastAsia="en-NZ"/>
              </w:rPr>
            </w:pPr>
          </w:p>
        </w:tc>
        <w:tc>
          <w:tcPr>
            <w:tcW w:w="0" w:type="auto"/>
          </w:tcPr>
          <w:p w14:paraId="2671CBA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69DAD4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cultural responsiveness policy outlines the providers commitment to providing culturally safe care, however the policy requires further development to ensure the specific cultural needs for residents who identify as Pacific were understood and met. </w:t>
            </w:r>
          </w:p>
          <w:p w14:paraId="1A0CD20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residents residing in the facility who identified as Pacific at time of audit. </w:t>
            </w:r>
          </w:p>
          <w:p w14:paraId="78E17B81" w14:textId="77777777" w:rsidR="00EB7645" w:rsidRPr="00BE00C7" w:rsidRDefault="00000000" w:rsidP="00BE00C7">
            <w:pPr>
              <w:pStyle w:val="OutcomeDescription"/>
              <w:spacing w:before="120" w:after="120"/>
              <w:rPr>
                <w:rFonts w:cs="Arial"/>
                <w:lang w:eastAsia="en-NZ"/>
              </w:rPr>
            </w:pPr>
          </w:p>
        </w:tc>
      </w:tr>
      <w:tr w:rsidR="0005680E" w14:paraId="09973902" w14:textId="77777777">
        <w:tc>
          <w:tcPr>
            <w:tcW w:w="0" w:type="auto"/>
          </w:tcPr>
          <w:p w14:paraId="64485FC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78E741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F093FD2" w14:textId="77777777" w:rsidR="00EB7645" w:rsidRPr="00BE00C7" w:rsidRDefault="00000000" w:rsidP="00BE00C7">
            <w:pPr>
              <w:pStyle w:val="OutcomeDescription"/>
              <w:spacing w:before="120" w:after="120"/>
              <w:rPr>
                <w:rFonts w:cs="Arial"/>
                <w:lang w:eastAsia="en-NZ"/>
              </w:rPr>
            </w:pPr>
          </w:p>
        </w:tc>
        <w:tc>
          <w:tcPr>
            <w:tcW w:w="0" w:type="auto"/>
          </w:tcPr>
          <w:p w14:paraId="60E2397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C3BD2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was on display in each wing of the facility written in English and te reo Māori. Education records confirmed that staff had completed training that covered the Code. Staff discussed the Code and provided examples of how they met the Code when providing day to day care. Observation during the audit confirmed that the provision of care was provided in accordance with the Code, however further work was required to fully implement the Code for Pacific residents (see 1.2.1).  Residents and whānau were provided written information about the Code during the admission process, and confirmed they were provided opportunities to discuss their rights.</w:t>
            </w:r>
          </w:p>
          <w:p w14:paraId="2D3C9E72" w14:textId="77777777" w:rsidR="00EB7645" w:rsidRPr="00BE00C7" w:rsidRDefault="00000000" w:rsidP="00BE00C7">
            <w:pPr>
              <w:pStyle w:val="OutcomeDescription"/>
              <w:spacing w:before="120" w:after="120"/>
              <w:rPr>
                <w:rFonts w:cs="Arial"/>
                <w:lang w:eastAsia="en-NZ"/>
              </w:rPr>
            </w:pPr>
          </w:p>
        </w:tc>
      </w:tr>
      <w:tr w:rsidR="0005680E" w14:paraId="533CB98D" w14:textId="77777777">
        <w:tc>
          <w:tcPr>
            <w:tcW w:w="0" w:type="auto"/>
          </w:tcPr>
          <w:p w14:paraId="0972C10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264892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5ED916D" w14:textId="77777777" w:rsidR="00EB7645" w:rsidRPr="00BE00C7" w:rsidRDefault="00000000" w:rsidP="00BE00C7">
            <w:pPr>
              <w:pStyle w:val="OutcomeDescription"/>
              <w:spacing w:before="120" w:after="120"/>
              <w:rPr>
                <w:rFonts w:cs="Arial"/>
                <w:lang w:eastAsia="en-NZ"/>
              </w:rPr>
            </w:pPr>
          </w:p>
        </w:tc>
        <w:tc>
          <w:tcPr>
            <w:tcW w:w="0" w:type="auto"/>
          </w:tcPr>
          <w:p w14:paraId="75F0E5A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A71674"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was policy that included definitions, guidelines, and responsibilities for staff to report alleged or suspected abuse. Staff received orientation and mandatory training in abuse and neglect. Interviews confirmed staff awareness of their obligations to report any incidences of suspected abuse. Staff, resident and whānau interviews confirmed there was no evidence of abuse or neglect.</w:t>
            </w:r>
          </w:p>
          <w:p w14:paraId="6615317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admission agreement signed prior to admission provided clear expectations regarding management responsibilities of personal property and finances. Residents and/or their whānau provided consent for the administrator to manage residents’ comfort funds. Staff interview and review of documentation evidenced that appropriate systems were in place that ensures the safe management of residents’ comfort funds. Residents and/or their whānau provided further confirmation that residents’ property was respected.</w:t>
            </w:r>
          </w:p>
          <w:p w14:paraId="5616729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records sampled evidenced that employees had signed the organisation code of conduct which includes information regarding how to </w:t>
            </w:r>
            <w:r w:rsidRPr="00BE00C7">
              <w:rPr>
                <w:rFonts w:cs="Arial"/>
                <w:lang w:eastAsia="en-NZ"/>
              </w:rPr>
              <w:lastRenderedPageBreak/>
              <w:t xml:space="preserve">maintain professional boundaries. Staff interview outlined staff were aware of their responsibilities regarding this. </w:t>
            </w:r>
          </w:p>
          <w:p w14:paraId="36373A6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resident, and whānau interviews evidenced that the provider promoted an environment that provided a safe place for all to raise questions or concerns and that discussions were free and open. </w:t>
            </w:r>
          </w:p>
          <w:p w14:paraId="7FC8BE62" w14:textId="77777777" w:rsidR="00EB7645" w:rsidRPr="00BE00C7" w:rsidRDefault="00000000" w:rsidP="00BE00C7">
            <w:pPr>
              <w:pStyle w:val="OutcomeDescription"/>
              <w:spacing w:before="120" w:after="120"/>
              <w:rPr>
                <w:rFonts w:cs="Arial"/>
                <w:lang w:eastAsia="en-NZ"/>
              </w:rPr>
            </w:pPr>
          </w:p>
        </w:tc>
      </w:tr>
      <w:tr w:rsidR="0005680E" w14:paraId="4FB70365" w14:textId="77777777">
        <w:tc>
          <w:tcPr>
            <w:tcW w:w="0" w:type="auto"/>
          </w:tcPr>
          <w:p w14:paraId="5BA72B1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72DF00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5DCCA6" w14:textId="77777777" w:rsidR="00EB7645" w:rsidRPr="00BE00C7" w:rsidRDefault="00000000" w:rsidP="00BE00C7">
            <w:pPr>
              <w:pStyle w:val="OutcomeDescription"/>
              <w:spacing w:before="120" w:after="120"/>
              <w:rPr>
                <w:rFonts w:cs="Arial"/>
                <w:lang w:eastAsia="en-NZ"/>
              </w:rPr>
            </w:pPr>
          </w:p>
        </w:tc>
        <w:tc>
          <w:tcPr>
            <w:tcW w:w="0" w:type="auto"/>
          </w:tcPr>
          <w:p w14:paraId="4180FE8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B1758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informed consent policy aligns with the Code to ensure that a resident who had capacity/competence to consent to treatment or procedure had been given sufficient time to enable them to come to a reasoned and voluntary decision. Staff provided confirmation that additional guidance was provided for staff in the event a resident was unable to provide consent. Competence to provide informed consent was determined by the general practitioner (GP). All resident records sampled had signed consents.</w:t>
            </w:r>
          </w:p>
          <w:p w14:paraId="0EF7B3BD" w14:textId="77777777" w:rsidR="00EB7645" w:rsidRPr="00BE00C7" w:rsidRDefault="00000000" w:rsidP="00BE00C7">
            <w:pPr>
              <w:pStyle w:val="OutcomeDescription"/>
              <w:spacing w:before="120" w:after="120"/>
              <w:rPr>
                <w:rFonts w:cs="Arial"/>
                <w:lang w:eastAsia="en-NZ"/>
              </w:rPr>
            </w:pPr>
          </w:p>
        </w:tc>
      </w:tr>
      <w:tr w:rsidR="0005680E" w14:paraId="723DDDB7" w14:textId="77777777">
        <w:tc>
          <w:tcPr>
            <w:tcW w:w="0" w:type="auto"/>
          </w:tcPr>
          <w:p w14:paraId="3B0A1A3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D9BEE9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21C1AED" w14:textId="77777777" w:rsidR="00EB7645" w:rsidRPr="00BE00C7" w:rsidRDefault="00000000" w:rsidP="00BE00C7">
            <w:pPr>
              <w:pStyle w:val="OutcomeDescription"/>
              <w:spacing w:before="120" w:after="120"/>
              <w:rPr>
                <w:rFonts w:cs="Arial"/>
                <w:lang w:eastAsia="en-NZ"/>
              </w:rPr>
            </w:pPr>
          </w:p>
        </w:tc>
        <w:tc>
          <w:tcPr>
            <w:tcW w:w="0" w:type="auto"/>
          </w:tcPr>
          <w:p w14:paraId="7B41BF4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54D89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 had policy and process to manage complaints that was in line with Right 10 of the Code. The complaint process was made freely available throughout the facility. The facility/clinical manager (FCM) outlined that should Māori residents require support to navigate the complaints process, this could be accessed through established links within the Māori community. Residents and whānau stated they were made aware of the complaints process during the admission process and knew how to access the hard copy form if required. Discussion with the FCM and review of documentation evidenced that process had been followed for the two complaints received over the 2023-2024 period this far with the complainant informed of the outcome. One complaint involved the facility and one other service and remained open. The FCM outlined that the </w:t>
            </w:r>
            <w:r w:rsidRPr="00BE00C7">
              <w:rPr>
                <w:rFonts w:cs="Arial"/>
                <w:lang w:eastAsia="en-NZ"/>
              </w:rPr>
              <w:lastRenderedPageBreak/>
              <w:t xml:space="preserve">provider had completed their investigation and the documentation required and were awaiting the outcome. </w:t>
            </w:r>
          </w:p>
          <w:p w14:paraId="66052C9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It was reported there had been no complaints received from external authorities. </w:t>
            </w:r>
          </w:p>
          <w:p w14:paraId="6F8C3E45" w14:textId="77777777" w:rsidR="00EB7645" w:rsidRPr="00BE00C7" w:rsidRDefault="00000000" w:rsidP="00BE00C7">
            <w:pPr>
              <w:pStyle w:val="OutcomeDescription"/>
              <w:spacing w:before="120" w:after="120"/>
              <w:rPr>
                <w:rFonts w:cs="Arial"/>
                <w:lang w:eastAsia="en-NZ"/>
              </w:rPr>
            </w:pPr>
          </w:p>
        </w:tc>
      </w:tr>
      <w:tr w:rsidR="0005680E" w14:paraId="0C3E2AB6" w14:textId="77777777">
        <w:tc>
          <w:tcPr>
            <w:tcW w:w="0" w:type="auto"/>
          </w:tcPr>
          <w:p w14:paraId="4A6FB10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9E7945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432A0EE" w14:textId="77777777" w:rsidR="00EB7645" w:rsidRPr="00BE00C7" w:rsidRDefault="00000000" w:rsidP="00BE00C7">
            <w:pPr>
              <w:pStyle w:val="OutcomeDescription"/>
              <w:spacing w:before="120" w:after="120"/>
              <w:rPr>
                <w:rFonts w:cs="Arial"/>
                <w:lang w:eastAsia="en-NZ"/>
              </w:rPr>
            </w:pPr>
          </w:p>
        </w:tc>
        <w:tc>
          <w:tcPr>
            <w:tcW w:w="0" w:type="auto"/>
          </w:tcPr>
          <w:p w14:paraId="25547D5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932E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Wairarapa Village is part of the BeGroup which is a privately owned company with the directors and executive team providing direction to the service. There is a governance structure in place which monitors compliance with legislative, contractual and regulatory requirements. </w:t>
            </w:r>
          </w:p>
          <w:p w14:paraId="3A024F3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annual strategic business plan had key outcomes which were resident centred such as resident satisfaction, health and safety, complaints, and fiscal stability. These were monitored at executive team meetings. The organisations’ structure, values, direction and goals were identified, monitored and reviewed annually with information shared internally and externally. The chief operations officer (COO) advised that the organisation understands and adheres to their responsibilities under Te Tiriti o Waitangi, health equity and cultural safety with an ongoing focus upon ensuring staff were equipped and supported to build and maintain cultural competency.   Review of resident and whānau survey results evidenced that the organisation valued and prioritised input into service delivery from people receiving care.</w:t>
            </w:r>
          </w:p>
          <w:p w14:paraId="05A4AFA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BeGroup executive team had a clinical governance structure in place that was appropriate to the size and complexity of the organisation. The facility/village managers reported to the executive team monthly on key aspects of service delivery.</w:t>
            </w:r>
          </w:p>
          <w:p w14:paraId="19F3F4B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described how the organisation would ensure they continued to focus on reducing barriers to equitable service delivery with priorities in place to build trusting relationships, engage residents and whānau in care delivery and continue to develop and strengthen the education programme in relation to cultural safety. </w:t>
            </w:r>
          </w:p>
          <w:p w14:paraId="3EFEB4F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provided rest home and hospital level care for up to 66 residents and provided care for younger people with lifelong disabilities (YPD). On day of audit there were 30 rest home level residents, and 28 hospital level residents (inclusive of four YPD residents) residing in the </w:t>
            </w:r>
            <w:r w:rsidRPr="00BE00C7">
              <w:rPr>
                <w:rFonts w:cs="Arial"/>
                <w:lang w:eastAsia="en-NZ"/>
              </w:rPr>
              <w:lastRenderedPageBreak/>
              <w:t>facility. When the facility has full occupancy the bed allocation comprises of nine rest home beds, 11 hospital only beds, 42 dual purpose beds and four YPD.</w:t>
            </w:r>
          </w:p>
          <w:p w14:paraId="4C705372" w14:textId="77777777" w:rsidR="00EB7645" w:rsidRPr="00BE00C7" w:rsidRDefault="00000000" w:rsidP="00BE00C7">
            <w:pPr>
              <w:pStyle w:val="OutcomeDescription"/>
              <w:spacing w:before="120" w:after="120"/>
              <w:rPr>
                <w:rFonts w:cs="Arial"/>
                <w:lang w:eastAsia="en-NZ"/>
              </w:rPr>
            </w:pPr>
          </w:p>
        </w:tc>
      </w:tr>
      <w:tr w:rsidR="0005680E" w14:paraId="6198B812" w14:textId="77777777">
        <w:tc>
          <w:tcPr>
            <w:tcW w:w="0" w:type="auto"/>
          </w:tcPr>
          <w:p w14:paraId="47F949F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197EF0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BAFA39" w14:textId="77777777" w:rsidR="00EB7645" w:rsidRPr="00BE00C7" w:rsidRDefault="00000000" w:rsidP="00BE00C7">
            <w:pPr>
              <w:pStyle w:val="OutcomeDescription"/>
              <w:spacing w:before="120" w:after="120"/>
              <w:rPr>
                <w:rFonts w:cs="Arial"/>
                <w:lang w:eastAsia="en-NZ"/>
              </w:rPr>
            </w:pPr>
          </w:p>
        </w:tc>
        <w:tc>
          <w:tcPr>
            <w:tcW w:w="0" w:type="auto"/>
          </w:tcPr>
          <w:p w14:paraId="2C1E4C8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69A4A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executive team reviewed and approved the quality and risk management plan annually. The plan identified internal and external risks with risk levels and mitigation strategies included. The plans provide information regarding how the organisation aims to identify potential inequities, reduce disadvantage and promote equality. </w:t>
            </w:r>
          </w:p>
          <w:p w14:paraId="6CDDEEC2"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was an implemented annual schedule of internal audits. Areas of non-compliance included the implementation of a corrective action plan with sign off by the FCM when completed. Identified trends were monitored and raised for discussion within staff meetings. Recent meeting minutes reviewed evidenced that issues were outlined in the meeting agenda, discussed and documented. The monthly report compiled by the FCM, and the clinical coordinator (CC) captures a broad range of clinical and operational information.</w:t>
            </w:r>
          </w:p>
          <w:p w14:paraId="191D77B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organisation followed the National Adverse Reporting policy for internal and external reporting. It was reported that a section 31 notification was completed for the appointment of the FCM. Staff confirmed that section 31 notifications were completed as required for wounds/pressure injuries.</w:t>
            </w:r>
          </w:p>
          <w:p w14:paraId="1A87AA30" w14:textId="77777777" w:rsidR="00EB7645" w:rsidRPr="00BE00C7" w:rsidRDefault="00000000" w:rsidP="00BE00C7">
            <w:pPr>
              <w:pStyle w:val="OutcomeDescription"/>
              <w:spacing w:before="120" w:after="120"/>
              <w:rPr>
                <w:rFonts w:cs="Arial"/>
                <w:lang w:eastAsia="en-NZ"/>
              </w:rPr>
            </w:pPr>
          </w:p>
        </w:tc>
      </w:tr>
      <w:tr w:rsidR="0005680E" w14:paraId="4EA85D90" w14:textId="77777777">
        <w:tc>
          <w:tcPr>
            <w:tcW w:w="0" w:type="auto"/>
          </w:tcPr>
          <w:p w14:paraId="3ADA731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697D158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EB10C9A" w14:textId="77777777" w:rsidR="00EB7645" w:rsidRPr="00BE00C7" w:rsidRDefault="00000000" w:rsidP="00BE00C7">
            <w:pPr>
              <w:pStyle w:val="OutcomeDescription"/>
              <w:spacing w:before="120" w:after="120"/>
              <w:rPr>
                <w:rFonts w:cs="Arial"/>
                <w:lang w:eastAsia="en-NZ"/>
              </w:rPr>
            </w:pPr>
          </w:p>
        </w:tc>
        <w:tc>
          <w:tcPr>
            <w:tcW w:w="0" w:type="auto"/>
          </w:tcPr>
          <w:p w14:paraId="693D613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C82D3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staffing policy included the rationale for staff rostering and skill mix. This included a CFM roster allocation tool to ensure staffing levels were maintained at a safe level. A successful recruitment campaign has ensured that the provider was fully staffed.</w:t>
            </w:r>
          </w:p>
          <w:p w14:paraId="047B587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CFM worked 40 hours per week and was available after hours for operational issues. The CC worked 40 hours per week and was available after hours for clinical support. Laundry and cleaning staff were rostered seven days per week for part time hours. </w:t>
            </w:r>
          </w:p>
          <w:p w14:paraId="0AFDC42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Staffing levels on the morning shift comprised of two registered nurses (RNs) and eight health care assistants (HCA). The afternoon shift </w:t>
            </w:r>
            <w:r w:rsidRPr="00BE00C7">
              <w:rPr>
                <w:rFonts w:cs="Arial"/>
                <w:lang w:eastAsia="en-NZ"/>
              </w:rPr>
              <w:lastRenderedPageBreak/>
              <w:t>comprised of two RNs, and seven HCA. The night shift comprised of one RN and three HCA’s. Permanent staff picked up additional hours in the event of planned and unplanned absences, with external agency staff available to be called upon should the staffing gap remain unfilled.</w:t>
            </w:r>
          </w:p>
          <w:p w14:paraId="445A7D0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records sampled evidenced that staff had completed the necessary competencies for their role with the FCM taking responsibility to ensure staff maintain competency. There was an implemented training programme relevant to the needs of the residents. The FCM and the administrator were responsible for recording the ongoing learning and development of staff. The organisation ensured the provision of opportunities for ongoing development for health care and support workers. Staff confirmed they were supported to upskill and maintain competency and felt valued as employees. </w:t>
            </w:r>
          </w:p>
          <w:p w14:paraId="5E7B819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 had implemented systems that ensured the accurate collection and sharing of Māori health information. The Māori health plan outlined that on admission each resident’s ethnicity and specific cultural beliefs/values shall be recorded in their individual care plan. Care plans sampled evidenced this was completed.  </w:t>
            </w:r>
          </w:p>
          <w:p w14:paraId="43271DA0" w14:textId="77777777" w:rsidR="00EB7645" w:rsidRPr="00BE00C7" w:rsidRDefault="00000000" w:rsidP="00BE00C7">
            <w:pPr>
              <w:pStyle w:val="OutcomeDescription"/>
              <w:spacing w:before="120" w:after="120"/>
              <w:rPr>
                <w:rFonts w:cs="Arial"/>
                <w:lang w:eastAsia="en-NZ"/>
              </w:rPr>
            </w:pPr>
          </w:p>
        </w:tc>
      </w:tr>
      <w:tr w:rsidR="0005680E" w14:paraId="51882EF9" w14:textId="77777777">
        <w:tc>
          <w:tcPr>
            <w:tcW w:w="0" w:type="auto"/>
          </w:tcPr>
          <w:p w14:paraId="2C1A405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62434F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60F860C" w14:textId="77777777" w:rsidR="00EB7645" w:rsidRPr="00BE00C7" w:rsidRDefault="00000000" w:rsidP="00BE00C7">
            <w:pPr>
              <w:pStyle w:val="OutcomeDescription"/>
              <w:spacing w:before="120" w:after="120"/>
              <w:rPr>
                <w:rFonts w:cs="Arial"/>
                <w:lang w:eastAsia="en-NZ"/>
              </w:rPr>
            </w:pPr>
          </w:p>
        </w:tc>
        <w:tc>
          <w:tcPr>
            <w:tcW w:w="0" w:type="auto"/>
          </w:tcPr>
          <w:p w14:paraId="0C96504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9380EC" w14:textId="77777777" w:rsidR="00EB7645" w:rsidRPr="00BE00C7" w:rsidRDefault="00000000" w:rsidP="00BE00C7">
            <w:pPr>
              <w:pStyle w:val="OutcomeDescription"/>
              <w:spacing w:before="120" w:after="120"/>
              <w:rPr>
                <w:rFonts w:cs="Arial"/>
                <w:lang w:eastAsia="en-NZ"/>
              </w:rPr>
            </w:pPr>
            <w:r w:rsidRPr="00BE00C7">
              <w:rPr>
                <w:rFonts w:cs="Arial"/>
                <w:lang w:eastAsia="en-NZ"/>
              </w:rPr>
              <w:t>Human resource management practices followed policies and processes which adhered to the principles of good employment practice and the Employment Relations Act 2000. Review of staff records confirmed that the organisation’s policy was consistently implemented, and records were maintained. Recruitment processes included police vetting and reference checks with the FCM taking responsibility for validating prospective staff member qualifications as well as the annual checks required.</w:t>
            </w:r>
          </w:p>
          <w:p w14:paraId="1EC5CD9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orientation policy/process outlined that all new staff were to complete an orientation which included information specific to the organisation and facility. Additional learning requirements were set out for each designation. New staff were buddied with an experienced staff member for a designated period which could be extended if required. Staff stated they had received orientation which was appropriate to their role with a review of staff records providing evidence this was completed. </w:t>
            </w:r>
          </w:p>
          <w:p w14:paraId="256D6E2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an implemented system that ensured all staff had an opportunity to discuss and review their performance at defined intervals. </w:t>
            </w:r>
            <w:r w:rsidRPr="00BE00C7">
              <w:rPr>
                <w:rFonts w:cs="Arial"/>
                <w:lang w:eastAsia="en-NZ"/>
              </w:rPr>
              <w:lastRenderedPageBreak/>
              <w:t>Records sampled and staff interviewed evidenced that performance reviews were current.</w:t>
            </w:r>
          </w:p>
          <w:p w14:paraId="7226B204" w14:textId="77777777" w:rsidR="00EB7645" w:rsidRPr="00BE00C7" w:rsidRDefault="00000000" w:rsidP="00BE00C7">
            <w:pPr>
              <w:pStyle w:val="OutcomeDescription"/>
              <w:spacing w:before="120" w:after="120"/>
              <w:rPr>
                <w:rFonts w:cs="Arial"/>
                <w:lang w:eastAsia="en-NZ"/>
              </w:rPr>
            </w:pPr>
          </w:p>
        </w:tc>
      </w:tr>
      <w:tr w:rsidR="0005680E" w14:paraId="4F73BBB2" w14:textId="77777777">
        <w:tc>
          <w:tcPr>
            <w:tcW w:w="0" w:type="auto"/>
          </w:tcPr>
          <w:p w14:paraId="707EF97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23569D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629BFF5" w14:textId="77777777" w:rsidR="00EB7645" w:rsidRPr="00BE00C7" w:rsidRDefault="00000000" w:rsidP="00BE00C7">
            <w:pPr>
              <w:pStyle w:val="OutcomeDescription"/>
              <w:spacing w:before="120" w:after="120"/>
              <w:rPr>
                <w:rFonts w:cs="Arial"/>
                <w:lang w:eastAsia="en-NZ"/>
              </w:rPr>
            </w:pPr>
          </w:p>
        </w:tc>
        <w:tc>
          <w:tcPr>
            <w:tcW w:w="0" w:type="auto"/>
          </w:tcPr>
          <w:p w14:paraId="6AB600F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4F808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 files are managed electronically. Five files were reviewed; one young person with a disability (YPD), two rest home and two hospital level residents. </w:t>
            </w:r>
          </w:p>
          <w:p w14:paraId="7C01DC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all residents’ assessments, care planning and evaluation of care. Contractual requirements related to meeting assessment and care plan timeframes were consistently met in all files reviewed. Documentation reflected that resident and family/whānau were involved in the long-term care planning process and whānau interviewed confirmed this.  </w:t>
            </w:r>
          </w:p>
          <w:p w14:paraId="6E6E924D" w14:textId="77777777" w:rsidR="00EB7645" w:rsidRPr="00BE00C7" w:rsidRDefault="00000000" w:rsidP="00BE00C7">
            <w:pPr>
              <w:pStyle w:val="OutcomeDescription"/>
              <w:spacing w:before="120" w:after="120"/>
              <w:rPr>
                <w:rFonts w:cs="Arial"/>
                <w:lang w:eastAsia="en-NZ"/>
              </w:rPr>
            </w:pPr>
            <w:r w:rsidRPr="00BE00C7">
              <w:rPr>
                <w:rFonts w:cs="Arial"/>
                <w:lang w:eastAsia="en-NZ"/>
              </w:rPr>
              <w:t>All files reviewed had up to date care plans. Plans were holistic and individualised to meet the residents ‘assessed needs and preferences. Acute changes in health status were documented in short-term care plans and updated in the long-term care plan.</w:t>
            </w:r>
          </w:p>
          <w:p w14:paraId="22EF83B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the clinical manager initiate a review with the general practitioner (GP) and this was documented. Residents were referred to specialist services as  required and allied health service input into care was integrated as part of the care plan. General practitioners provide services on rotation and are available across seven days per week, 24 hours a day. Clinical staff interviewed described an effective relationship with the general practice and established processes inform the doctors of concerns or changes in a timely manner. Residents and family/whānau interviewed spoke positively about the service provided from onsite staff and doctors. </w:t>
            </w:r>
          </w:p>
          <w:p w14:paraId="7F9D452D" w14:textId="58A0C5A3" w:rsidR="00EB7645" w:rsidRPr="00BE00C7" w:rsidRDefault="00000000" w:rsidP="006F3FBA">
            <w:pPr>
              <w:pStyle w:val="OutcomeDescription"/>
              <w:spacing w:before="120" w:after="120"/>
              <w:rPr>
                <w:rFonts w:cs="Arial"/>
                <w:lang w:eastAsia="en-NZ"/>
              </w:rPr>
            </w:pPr>
            <w:r w:rsidRPr="00BE00C7">
              <w:rPr>
                <w:rFonts w:cs="Arial"/>
                <w:lang w:eastAsia="en-NZ"/>
              </w:rPr>
              <w:t xml:space="preserve">Short term care plans and wound monitoring charts were completed for all wounds reviewed. There was one stage three pressure injury recorded. Pressure injury prevention and pressure injury management strategies were documented in the long term care plan (LTCP) for this resident. Neurological observations were recorded by RNs following  un-witnessed falls. Residents plans identified goals related to the resident values and beliefs, Early warning signs of health change are identified, managed, and documented to minimise harm. There was evidence to confirm service </w:t>
            </w:r>
            <w:r w:rsidRPr="00BE00C7">
              <w:rPr>
                <w:rFonts w:cs="Arial"/>
                <w:lang w:eastAsia="en-NZ"/>
              </w:rPr>
              <w:lastRenderedPageBreak/>
              <w:t xml:space="preserve">integration for example with the Masterton Hospital, local </w:t>
            </w:r>
            <w:proofErr w:type="gramStart"/>
            <w:r w:rsidRPr="00BE00C7">
              <w:rPr>
                <w:rFonts w:cs="Arial"/>
                <w:lang w:eastAsia="en-NZ"/>
              </w:rPr>
              <w:t>Hospice</w:t>
            </w:r>
            <w:proofErr w:type="gramEnd"/>
            <w:r w:rsidRPr="00BE00C7">
              <w:rPr>
                <w:rFonts w:cs="Arial"/>
                <w:lang w:eastAsia="en-NZ"/>
              </w:rPr>
              <w:t xml:space="preserve"> and primary health services.   </w:t>
            </w:r>
          </w:p>
        </w:tc>
      </w:tr>
      <w:tr w:rsidR="0005680E" w14:paraId="35FF7D44" w14:textId="77777777">
        <w:tc>
          <w:tcPr>
            <w:tcW w:w="0" w:type="auto"/>
          </w:tcPr>
          <w:p w14:paraId="25F4685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C52BE4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D5B3F66" w14:textId="77777777" w:rsidR="00EB7645" w:rsidRPr="00BE00C7" w:rsidRDefault="00000000" w:rsidP="00BE00C7">
            <w:pPr>
              <w:pStyle w:val="OutcomeDescription"/>
              <w:spacing w:before="120" w:after="120"/>
              <w:rPr>
                <w:rFonts w:cs="Arial"/>
                <w:lang w:eastAsia="en-NZ"/>
              </w:rPr>
            </w:pPr>
          </w:p>
        </w:tc>
        <w:tc>
          <w:tcPr>
            <w:tcW w:w="0" w:type="auto"/>
          </w:tcPr>
          <w:p w14:paraId="309C2B6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3B131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up to date policies and procedures in place for safe medicine management. The service uses an electronic medication management system utilising robotic rolls.  </w:t>
            </w:r>
          </w:p>
          <w:p w14:paraId="5F5779E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current clinical lead for the organisation is has been in the role for more than one year having previous experience as a senior registered nurse in the facility. In this role the clinical lead provides oversight and support to the clinical team including oversight of medication management, staff medication competency, and training. Standing orders are not in use. There were no self-medicating residents on the day of the audit although there are policies and processes available to staff should a resident wish to do this. Staff interviewed confirmed a safe process was in place to receive and sign in new medications and to store unwanted medication prior to return to the pharmacy. Staff were observed administering medication safety. All medication is stored safely in one medication room. Temperatures in the medication room and medication fridge within the room are monitored and documented. The system and process to record sensitivities and allergies was reviewed and documented appropriately. As required (PRN) medication was reviewed. Nine out of ten files reviewed had PRN medication prescribed. In all nine files PRN effectiveness was consistently recorded. Controlled drugs are managed safely to meet legislative requirements. Staff interviewed confirmed over the counter or traditional Māori medication required prescription. There were no residents using over the counter medications at the time of the audit.  </w:t>
            </w:r>
          </w:p>
          <w:p w14:paraId="39EC36CF" w14:textId="77777777" w:rsidR="00EB7645" w:rsidRPr="00BE00C7" w:rsidRDefault="00000000" w:rsidP="00BE00C7">
            <w:pPr>
              <w:pStyle w:val="OutcomeDescription"/>
              <w:spacing w:before="120" w:after="120"/>
              <w:rPr>
                <w:rFonts w:cs="Arial"/>
                <w:lang w:eastAsia="en-NZ"/>
              </w:rPr>
            </w:pPr>
          </w:p>
        </w:tc>
      </w:tr>
      <w:tr w:rsidR="0005680E" w14:paraId="6CC9891B" w14:textId="77777777">
        <w:tc>
          <w:tcPr>
            <w:tcW w:w="0" w:type="auto"/>
          </w:tcPr>
          <w:p w14:paraId="257559E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207596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0EFD6D68" w14:textId="77777777" w:rsidR="00EB7645" w:rsidRPr="00BE00C7" w:rsidRDefault="00000000" w:rsidP="00BE00C7">
            <w:pPr>
              <w:pStyle w:val="OutcomeDescription"/>
              <w:spacing w:before="120" w:after="120"/>
              <w:rPr>
                <w:rFonts w:cs="Arial"/>
                <w:lang w:eastAsia="en-NZ"/>
              </w:rPr>
            </w:pPr>
          </w:p>
        </w:tc>
        <w:tc>
          <w:tcPr>
            <w:tcW w:w="0" w:type="auto"/>
          </w:tcPr>
          <w:p w14:paraId="2B5AEFF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B4D7F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Nutritional assessments are completed on admission and the information provided is supplied to kitchen staff. Information is updated when a resident’s dietary needs change and this was evidenced onsite through kitchen documentation. Diets are modified as needed and the kitchen staff interviewed confirmed awareness of the dietary needs of residents. Whiteboard lists recorded special diets, preferences, and allergies alongside hard copy dietary profiles. All meals and snacks are prepared on site. There is a main dining room. </w:t>
            </w:r>
          </w:p>
          <w:p w14:paraId="66CE9EA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food service is provided in line with recognised nutritional guidelines for older people. The seasonal menu has been developed by a dietitian. A food control plan is in place and valid until July 2024.</w:t>
            </w:r>
          </w:p>
          <w:p w14:paraId="1FAA8BFF" w14:textId="77777777" w:rsidR="00EB7645" w:rsidRPr="00BE00C7" w:rsidRDefault="00000000" w:rsidP="00BE00C7">
            <w:pPr>
              <w:pStyle w:val="OutcomeDescription"/>
              <w:spacing w:before="120" w:after="120"/>
              <w:rPr>
                <w:rFonts w:cs="Arial"/>
                <w:lang w:eastAsia="en-NZ"/>
              </w:rPr>
            </w:pPr>
          </w:p>
        </w:tc>
      </w:tr>
      <w:tr w:rsidR="0005680E" w14:paraId="4C8C9BC2" w14:textId="77777777">
        <w:tc>
          <w:tcPr>
            <w:tcW w:w="0" w:type="auto"/>
          </w:tcPr>
          <w:p w14:paraId="0A9DB7F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FA81D0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F6E979E" w14:textId="77777777" w:rsidR="00EB7645" w:rsidRPr="00BE00C7" w:rsidRDefault="00000000" w:rsidP="00BE00C7">
            <w:pPr>
              <w:pStyle w:val="OutcomeDescription"/>
              <w:spacing w:before="120" w:after="120"/>
              <w:rPr>
                <w:rFonts w:cs="Arial"/>
                <w:lang w:eastAsia="en-NZ"/>
              </w:rPr>
            </w:pPr>
          </w:p>
        </w:tc>
        <w:tc>
          <w:tcPr>
            <w:tcW w:w="0" w:type="auto"/>
          </w:tcPr>
          <w:p w14:paraId="60BB6ED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977A1C"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 transfers are manged through an established process underpinned by the organisations transfer and discharge policy. Consultation with the resident family/whānau is undertaken and evidenced in the clinical file. Staff interviewed were informed around transfer and discharge processes, in particular resident/whaiora transfers to hospital.</w:t>
            </w:r>
          </w:p>
          <w:p w14:paraId="7B34356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Referral documentation is completed appropriately. Staff discussed the clarity and frequency of communication between primary health and secondary care and this was reviewed in clinical files.  Relationships have been established with general practice to facilitate the smooth management of medical input when the need for transfer is identified. Transfers are facilitated to specialist services as required through an established process. All transfer information reviewed included communication to the referrer including information related to the resident’s diagnosis, current needs, medication and identified risks.  </w:t>
            </w:r>
          </w:p>
          <w:p w14:paraId="1CF170DC"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Residents/whaiora and families/whānau and Enduring Power of Attorney (EPOA) are provided with information related to health and disability services and contacts provided as required. This was confirmed in interviews undertaken. Information provided includes Māori and Pacific services.</w:t>
            </w:r>
          </w:p>
          <w:p w14:paraId="7583637D" w14:textId="77777777" w:rsidR="00EB7645" w:rsidRPr="00BE00C7" w:rsidRDefault="00000000" w:rsidP="00BE00C7">
            <w:pPr>
              <w:pStyle w:val="OutcomeDescription"/>
              <w:spacing w:before="120" w:after="120"/>
              <w:rPr>
                <w:rFonts w:cs="Arial"/>
                <w:lang w:eastAsia="en-NZ"/>
              </w:rPr>
            </w:pPr>
          </w:p>
        </w:tc>
      </w:tr>
      <w:tr w:rsidR="0005680E" w14:paraId="0895C20D" w14:textId="77777777">
        <w:tc>
          <w:tcPr>
            <w:tcW w:w="0" w:type="auto"/>
          </w:tcPr>
          <w:p w14:paraId="49404A4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26F4A3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427FA69B" w14:textId="77777777" w:rsidR="00EB7645" w:rsidRPr="00BE00C7" w:rsidRDefault="00000000" w:rsidP="00BE00C7">
            <w:pPr>
              <w:pStyle w:val="OutcomeDescription"/>
              <w:spacing w:before="120" w:after="120"/>
              <w:rPr>
                <w:rFonts w:cs="Arial"/>
                <w:lang w:eastAsia="en-NZ"/>
              </w:rPr>
            </w:pPr>
          </w:p>
        </w:tc>
        <w:tc>
          <w:tcPr>
            <w:tcW w:w="0" w:type="auto"/>
          </w:tcPr>
          <w:p w14:paraId="362754B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EA94A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was current to June 2024. Buildings, plant, and equipment complied with the legislation relevant to the health and disability service provided. Staff provided evidence that calibration of equipment and electrical testing and tagging was completed. The maintenance person had responsibility for ensuring the preventative and reactive maintenance schedule was maintained. The internal and external physical environment was noted to be safe and accessible and promoted mobility and independence. Areas were available that enabled residents to meet privately with visitors and partake in cultural activities if they wished. </w:t>
            </w:r>
          </w:p>
          <w:p w14:paraId="4B54A048" w14:textId="77777777" w:rsidR="00EB7645" w:rsidRPr="00BE00C7" w:rsidRDefault="00000000" w:rsidP="00BE00C7">
            <w:pPr>
              <w:pStyle w:val="OutcomeDescription"/>
              <w:spacing w:before="120" w:after="120"/>
              <w:rPr>
                <w:rFonts w:cs="Arial"/>
                <w:lang w:eastAsia="en-NZ"/>
              </w:rPr>
            </w:pPr>
          </w:p>
        </w:tc>
      </w:tr>
      <w:tr w:rsidR="0005680E" w14:paraId="05381BF6" w14:textId="77777777">
        <w:tc>
          <w:tcPr>
            <w:tcW w:w="0" w:type="auto"/>
          </w:tcPr>
          <w:p w14:paraId="744222A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838F1E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BA62263" w14:textId="77777777" w:rsidR="00EB7645" w:rsidRPr="00BE00C7" w:rsidRDefault="00000000" w:rsidP="00BE00C7">
            <w:pPr>
              <w:pStyle w:val="OutcomeDescription"/>
              <w:spacing w:before="120" w:after="120"/>
              <w:rPr>
                <w:rFonts w:cs="Arial"/>
                <w:lang w:eastAsia="en-NZ"/>
              </w:rPr>
            </w:pPr>
          </w:p>
        </w:tc>
        <w:tc>
          <w:tcPr>
            <w:tcW w:w="0" w:type="auto"/>
          </w:tcPr>
          <w:p w14:paraId="1F81EB2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274A6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(IP) programme in place suitable for the nature, size, and complexity of the service. The programme is linked to organisational strategic plans and is reviewed annually. There is an IP nurse (RN) who has undertaken suitable training. The IP nurse informs IP practice.   </w:t>
            </w:r>
          </w:p>
          <w:p w14:paraId="3C5E285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a range of up-to-date policies and procedures in place that reflect current best practice informed by the organisation’s IP team. Policies include hand hygiene, aseptic technique, transmission-based precautions, prevention of sharps injuries, prevention and management of communicable infectious diseases, management of current and emerging multidrug-resistant organisms (MDRO), outbreak management, single use items and hospital acquired infections. Staff discussed best practice related to single use items and could access the policy and guidelines if required. Infection prevention is included in orientation and IP mandatory training is completed for all staff annually including cleaning and kitchen staff. </w:t>
            </w:r>
          </w:p>
          <w:p w14:paraId="033E39B2" w14:textId="77777777" w:rsidR="00EB7645" w:rsidRPr="00BE00C7" w:rsidRDefault="00000000" w:rsidP="00BE00C7">
            <w:pPr>
              <w:pStyle w:val="OutcomeDescription"/>
              <w:spacing w:before="120" w:after="120"/>
              <w:rPr>
                <w:rFonts w:cs="Arial"/>
                <w:lang w:eastAsia="en-NZ"/>
              </w:rPr>
            </w:pPr>
          </w:p>
        </w:tc>
      </w:tr>
      <w:tr w:rsidR="0005680E" w14:paraId="29FE583D" w14:textId="77777777">
        <w:tc>
          <w:tcPr>
            <w:tcW w:w="0" w:type="auto"/>
          </w:tcPr>
          <w:p w14:paraId="54956BF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35C753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D08640B" w14:textId="77777777" w:rsidR="00EB7645" w:rsidRPr="00BE00C7" w:rsidRDefault="00000000" w:rsidP="00BE00C7">
            <w:pPr>
              <w:pStyle w:val="OutcomeDescription"/>
              <w:spacing w:before="120" w:after="120"/>
              <w:rPr>
                <w:rFonts w:cs="Arial"/>
                <w:lang w:eastAsia="en-NZ"/>
              </w:rPr>
            </w:pPr>
          </w:p>
        </w:tc>
        <w:tc>
          <w:tcPr>
            <w:tcW w:w="0" w:type="auto"/>
          </w:tcPr>
          <w:p w14:paraId="15F2B6E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5FFC5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surveillance undertaken is detailed in the infection prevention and control programme by dedicated staff. This includes monitoring positive results for infections and outbreaks as well as the inclusion of ethnicity data. Standardised surveillance definitions and ethnicity data is used.  Methods for surveillance are documented in surveillance activities. The results of internal audits monitoring compliance with hand hygiene are all part of the heath, quality, and safety commission (HQSC) programme.</w:t>
            </w:r>
          </w:p>
          <w:p w14:paraId="4C60341A" w14:textId="77777777" w:rsidR="00EB7645" w:rsidRPr="00BE00C7" w:rsidRDefault="00000000" w:rsidP="00BE00C7">
            <w:pPr>
              <w:pStyle w:val="OutcomeDescription"/>
              <w:spacing w:before="120" w:after="120"/>
              <w:rPr>
                <w:rFonts w:cs="Arial"/>
                <w:lang w:eastAsia="en-NZ"/>
              </w:rPr>
            </w:pPr>
            <w:r w:rsidRPr="00BE00C7">
              <w:rPr>
                <w:rFonts w:cs="Arial"/>
                <w:lang w:eastAsia="en-NZ"/>
              </w:rPr>
              <w:t>Variances in trends in surveillance data are identified and investigated as verified during the IPC team interviews. Results of surveillance are discussed and communicated to the IPCT, to staff and the senior leadership.</w:t>
            </w:r>
          </w:p>
          <w:p w14:paraId="21BBA08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interviewed were satisfied that any urgent issues would be escalated to the directors in a timely manner. Members of the senior clinical team discussed infection information, trends, the programme, and the organisations pandemic response. Culturally safe communication </w:t>
            </w:r>
            <w:r w:rsidRPr="00BE00C7">
              <w:rPr>
                <w:rFonts w:cs="Arial"/>
                <w:lang w:eastAsia="en-NZ"/>
              </w:rPr>
              <w:lastRenderedPageBreak/>
              <w:t>processes are outlined within the Māori health plan when required for residents with healthcare associated infections (HAI).</w:t>
            </w:r>
          </w:p>
          <w:p w14:paraId="36099DFA" w14:textId="77777777" w:rsidR="00EB7645" w:rsidRPr="00BE00C7" w:rsidRDefault="00000000" w:rsidP="00BE00C7">
            <w:pPr>
              <w:pStyle w:val="OutcomeDescription"/>
              <w:spacing w:before="120" w:after="120"/>
              <w:rPr>
                <w:rFonts w:cs="Arial"/>
                <w:lang w:eastAsia="en-NZ"/>
              </w:rPr>
            </w:pPr>
          </w:p>
        </w:tc>
      </w:tr>
      <w:tr w:rsidR="0005680E" w14:paraId="073FDC26" w14:textId="77777777">
        <w:tc>
          <w:tcPr>
            <w:tcW w:w="0" w:type="auto"/>
          </w:tcPr>
          <w:p w14:paraId="1D8BDC8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997DBA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1D2100C" w14:textId="77777777" w:rsidR="00EB7645" w:rsidRPr="00BE00C7" w:rsidRDefault="00000000" w:rsidP="00BE00C7">
            <w:pPr>
              <w:pStyle w:val="OutcomeDescription"/>
              <w:spacing w:before="120" w:after="120"/>
              <w:rPr>
                <w:rFonts w:cs="Arial"/>
                <w:lang w:eastAsia="en-NZ"/>
              </w:rPr>
            </w:pPr>
          </w:p>
        </w:tc>
        <w:tc>
          <w:tcPr>
            <w:tcW w:w="0" w:type="auto"/>
          </w:tcPr>
          <w:p w14:paraId="22BE84A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41B3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procedures, systems, processes in place to guide practice related to restraint. The organisation has a restraint philosophy aimed towards a restraint free environment. All restraint practice is managed through an established process. A restraint nurse (RN) leads the restraint minimisation programme. </w:t>
            </w:r>
          </w:p>
          <w:p w14:paraId="0CC5D6D1" w14:textId="77777777" w:rsidR="00EB7645" w:rsidRPr="00BE00C7" w:rsidRDefault="00000000" w:rsidP="00BE00C7">
            <w:pPr>
              <w:pStyle w:val="OutcomeDescription"/>
              <w:spacing w:before="120" w:after="120"/>
              <w:rPr>
                <w:rFonts w:cs="Arial"/>
                <w:lang w:eastAsia="en-NZ"/>
              </w:rPr>
            </w:pPr>
            <w:r w:rsidRPr="00BE00C7">
              <w:rPr>
                <w:rFonts w:cs="Arial"/>
                <w:lang w:eastAsia="en-NZ"/>
              </w:rPr>
              <w:t>When restraint is considered at facility level, the decision-making escalation process requires input from the restraint team including the lead clinician. Staff interviews including members of the restraint team confirmed the organisations approach to the elimination of restraint and management of behavioural challenges through alternative means. They also confirmed the decision-making process includes a variety of opportunities to explore non-restraint methods including a non-pharmacological approach. Falls risks were highlighted as part of this approach and outcomes considered along with other alternatives. The safety of residents and staff is always considered by the restraint team, and this was discussed.</w:t>
            </w:r>
          </w:p>
          <w:p w14:paraId="1CCED9B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Records confirmed the completion of mandatory staff behavioural management and communication training with annual updates completed. Staff reported they were trained and competent to manage challenging behaviours including the activities coordinator and documentation confirmed this. The CM interviewed reported there were occasions where residents with early cognition changes presented with symptoms of changed behaviours. The CM stated that staff managed this with an option of pharmacological support where indicated. </w:t>
            </w:r>
          </w:p>
          <w:p w14:paraId="4683C8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 processes that are required for Māori residents when considering restraint or if restraint practice is implemented. Discussion included staff commitment to ensuring the voice of people with lived experience, Māori and whānau, would be evident on any restraint oversight group, and how this would be achieved through onsite Māori staff and/or community support. </w:t>
            </w:r>
          </w:p>
          <w:p w14:paraId="48B1637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leaders receive restraint reports monthly alongside aggregated restraint data, including the type and frequency of restraint if restraint has </w:t>
            </w:r>
            <w:r w:rsidRPr="00BE00C7">
              <w:rPr>
                <w:rFonts w:cs="Arial"/>
                <w:lang w:eastAsia="en-NZ"/>
              </w:rPr>
              <w:lastRenderedPageBreak/>
              <w:t>occurred. This forms part of the regular reporting to the directors. There were fifteen episodes of restraint recorded since the last audit including a lap belt. Restraint monitoring forms, reassessments and essential documentation were completed. The CM and FM reported the planned acquisition of new beds and resources would eliminate the need for restraints currently utilised. Staff reported that restraint is only considered a last resort.</w:t>
            </w:r>
          </w:p>
          <w:p w14:paraId="58426C41" w14:textId="77777777" w:rsidR="00EB7645" w:rsidRPr="00BE00C7" w:rsidRDefault="00000000" w:rsidP="00BE00C7">
            <w:pPr>
              <w:pStyle w:val="OutcomeDescription"/>
              <w:spacing w:before="120" w:after="120"/>
              <w:rPr>
                <w:rFonts w:cs="Arial"/>
                <w:lang w:eastAsia="en-NZ"/>
              </w:rPr>
            </w:pPr>
          </w:p>
        </w:tc>
      </w:tr>
    </w:tbl>
    <w:p w14:paraId="37ED4BD0"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25823245" w14:textId="77777777" w:rsidR="00460D43" w:rsidRDefault="00000000">
      <w:pPr>
        <w:pStyle w:val="Heading1"/>
        <w:rPr>
          <w:rFonts w:cs="Arial"/>
        </w:rPr>
      </w:pPr>
      <w:r>
        <w:rPr>
          <w:rFonts w:cs="Arial"/>
        </w:rPr>
        <w:lastRenderedPageBreak/>
        <w:t>Specific results for criterion where corrective actions are required</w:t>
      </w:r>
    </w:p>
    <w:p w14:paraId="0ECF5464"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2E53334"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w:t>
      </w:r>
      <w:r w:rsidRPr="00FB778F">
        <w:rPr>
          <w:rFonts w:cs="Arial"/>
          <w:sz w:val="24"/>
          <w:lang w:eastAsia="en-NZ"/>
        </w:rPr>
        <w:t xml:space="preserve">iti o Waitangi within all its work, recognising Māori, and supporting Māori in their aspirations, whatever they are (that is, recognising mana motuhake) relates to subsection 1.1: Pae ora healthy futures in Section 1 Our rights. </w:t>
      </w:r>
    </w:p>
    <w:p w14:paraId="6DEA388A"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352"/>
        <w:gridCol w:w="3258"/>
        <w:gridCol w:w="3404"/>
        <w:gridCol w:w="3202"/>
      </w:tblGrid>
      <w:tr w:rsidR="0005680E" w14:paraId="24E04F29" w14:textId="77777777">
        <w:tc>
          <w:tcPr>
            <w:tcW w:w="0" w:type="auto"/>
          </w:tcPr>
          <w:p w14:paraId="4D88007D"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87AD1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107A0C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CB0855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AF8C668"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5680E" w14:paraId="23146D51" w14:textId="77777777">
        <w:tc>
          <w:tcPr>
            <w:tcW w:w="0" w:type="auto"/>
          </w:tcPr>
          <w:p w14:paraId="4C49A765"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1.2.1</w:t>
            </w:r>
          </w:p>
          <w:p w14:paraId="40A79CD1" w14:textId="77777777" w:rsidR="00EB7645" w:rsidRPr="00BE00C7" w:rsidRDefault="00000000" w:rsidP="00BE00C7">
            <w:pPr>
              <w:pStyle w:val="OutcomeDescription"/>
              <w:spacing w:before="120" w:after="120"/>
              <w:rPr>
                <w:rFonts w:cs="Arial"/>
                <w:lang w:eastAsia="en-NZ"/>
              </w:rPr>
            </w:pPr>
            <w:r w:rsidRPr="00BE00C7">
              <w:rPr>
                <w:rFonts w:cs="Arial"/>
                <w:lang w:eastAsia="en-NZ"/>
              </w:rPr>
              <w:t>My service provider shall ensure cultural safety for Pacific peoples and that their worldviews, cultural, and spiritual beliefs are embraced.</w:t>
            </w:r>
          </w:p>
        </w:tc>
        <w:tc>
          <w:tcPr>
            <w:tcW w:w="0" w:type="auto"/>
          </w:tcPr>
          <w:p w14:paraId="7937D092"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49584A"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 with staff and review of documentation evidenced that the provider was yet to fully develop and implement a cultural safety policy for Pacific peoples.</w:t>
            </w:r>
          </w:p>
          <w:p w14:paraId="31CCF469" w14:textId="77777777" w:rsidR="00EB7645" w:rsidRPr="00BE00C7" w:rsidRDefault="00000000" w:rsidP="00BE00C7">
            <w:pPr>
              <w:pStyle w:val="OutcomeDescription"/>
              <w:spacing w:before="120" w:after="120"/>
              <w:rPr>
                <w:rFonts w:cs="Arial"/>
                <w:lang w:eastAsia="en-NZ"/>
              </w:rPr>
            </w:pPr>
          </w:p>
        </w:tc>
        <w:tc>
          <w:tcPr>
            <w:tcW w:w="0" w:type="auto"/>
          </w:tcPr>
          <w:p w14:paraId="1EC93EC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cultural responsiveness policy requires further development and implementation to ensure it reflects the worldviews, cultural, and spiritual beliefs of Pacific people. </w:t>
            </w:r>
          </w:p>
          <w:p w14:paraId="297A41F2" w14:textId="77777777" w:rsidR="00EB7645" w:rsidRPr="00BE00C7" w:rsidRDefault="00000000" w:rsidP="00BE00C7">
            <w:pPr>
              <w:pStyle w:val="OutcomeDescription"/>
              <w:spacing w:before="120" w:after="120"/>
              <w:rPr>
                <w:rFonts w:cs="Arial"/>
                <w:lang w:eastAsia="en-NZ"/>
              </w:rPr>
            </w:pPr>
          </w:p>
        </w:tc>
        <w:tc>
          <w:tcPr>
            <w:tcW w:w="0" w:type="auto"/>
          </w:tcPr>
          <w:p w14:paraId="524098B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Ensure the cultural responsiveness policy reflects the cultural needs of Pacific peoples and incorporates their worldviews, cultural and spiritual beliefs. </w:t>
            </w:r>
          </w:p>
          <w:p w14:paraId="13304A81" w14:textId="77777777" w:rsidR="00EB7645" w:rsidRPr="00BE00C7" w:rsidRDefault="00000000" w:rsidP="00BE00C7">
            <w:pPr>
              <w:pStyle w:val="OutcomeDescription"/>
              <w:spacing w:before="120" w:after="120"/>
              <w:rPr>
                <w:rFonts w:cs="Arial"/>
                <w:lang w:eastAsia="en-NZ"/>
              </w:rPr>
            </w:pPr>
          </w:p>
          <w:p w14:paraId="3EA6E10C"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1B27BBD"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1741EE29" w14:textId="77777777" w:rsidR="00460D43" w:rsidRDefault="00000000">
      <w:pPr>
        <w:pStyle w:val="Heading1"/>
        <w:rPr>
          <w:rFonts w:cs="Arial"/>
        </w:rPr>
      </w:pPr>
      <w:r>
        <w:rPr>
          <w:rFonts w:cs="Arial"/>
        </w:rPr>
        <w:lastRenderedPageBreak/>
        <w:t>Specific results for criterion where a continuous improvement has been recorded</w:t>
      </w:r>
    </w:p>
    <w:p w14:paraId="575A4EF8"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E946326"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w:t>
      </w:r>
      <w:r w:rsidRPr="00FB778F">
        <w:rPr>
          <w:rFonts w:cs="Arial"/>
          <w:sz w:val="24"/>
          <w:lang w:eastAsia="en-NZ"/>
        </w:rPr>
        <w:t xml:space="preserve">section 1.1: Pae ora healthy futures in Section 1: Our rights. </w:t>
      </w:r>
    </w:p>
    <w:p w14:paraId="5DAC8796"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5680E" w14:paraId="5EFD3E35" w14:textId="77777777">
        <w:tc>
          <w:tcPr>
            <w:tcW w:w="0" w:type="auto"/>
          </w:tcPr>
          <w:p w14:paraId="3EDA7D14"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4485E35"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5752E0C2"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2B7F" w14:textId="77777777" w:rsidR="008844F8" w:rsidRDefault="008844F8">
      <w:r>
        <w:separator/>
      </w:r>
    </w:p>
  </w:endnote>
  <w:endnote w:type="continuationSeparator" w:id="0">
    <w:p w14:paraId="469F96E8" w14:textId="77777777" w:rsidR="008844F8" w:rsidRDefault="008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6C79" w14:textId="77777777" w:rsidR="000B00BC" w:rsidRDefault="00000000">
    <w:pPr>
      <w:pStyle w:val="Footer"/>
    </w:pPr>
  </w:p>
  <w:p w14:paraId="4FB63207" w14:textId="77777777" w:rsidR="005A4A55" w:rsidRDefault="00000000"/>
  <w:p w14:paraId="1BAA08BE"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92F9"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Wairarapa Limited Partnership - Wairarapa Village</w:t>
    </w:r>
    <w:bookmarkEnd w:id="59"/>
    <w:r>
      <w:rPr>
        <w:rFonts w:cs="Arial"/>
        <w:sz w:val="16"/>
        <w:szCs w:val="20"/>
      </w:rPr>
      <w:tab/>
      <w:t xml:space="preserve">Date of Audit: </w:t>
    </w:r>
    <w:bookmarkStart w:id="60" w:name="AuditStartDate1"/>
    <w:r>
      <w:rPr>
        <w:rFonts w:cs="Arial"/>
        <w:sz w:val="16"/>
        <w:szCs w:val="20"/>
      </w:rPr>
      <w:t>3 April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AA28D6"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DD4B"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FEC7" w14:textId="77777777" w:rsidR="008844F8" w:rsidRDefault="008844F8">
      <w:r>
        <w:separator/>
      </w:r>
    </w:p>
  </w:footnote>
  <w:footnote w:type="continuationSeparator" w:id="0">
    <w:p w14:paraId="3E3B6518" w14:textId="77777777" w:rsidR="008844F8" w:rsidRDefault="008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97A4" w14:textId="77777777" w:rsidR="000B00BC" w:rsidRDefault="00000000">
    <w:pPr>
      <w:pStyle w:val="Header"/>
    </w:pPr>
  </w:p>
  <w:p w14:paraId="58547A8B"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20BD" w14:textId="77777777" w:rsidR="000B00BC" w:rsidRDefault="00000000">
    <w:pPr>
      <w:pStyle w:val="Header"/>
    </w:pPr>
  </w:p>
  <w:p w14:paraId="3B04D557"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6F47"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3A0AA32">
      <w:start w:val="1"/>
      <w:numFmt w:val="decimal"/>
      <w:lvlText w:val="%1."/>
      <w:lvlJc w:val="left"/>
      <w:pPr>
        <w:ind w:left="360" w:hanging="360"/>
      </w:pPr>
    </w:lvl>
    <w:lvl w:ilvl="1" w:tplc="E48A2C14" w:tentative="1">
      <w:start w:val="1"/>
      <w:numFmt w:val="lowerLetter"/>
      <w:lvlText w:val="%2."/>
      <w:lvlJc w:val="left"/>
      <w:pPr>
        <w:ind w:left="1080" w:hanging="360"/>
      </w:pPr>
    </w:lvl>
    <w:lvl w:ilvl="2" w:tplc="7144BFE4" w:tentative="1">
      <w:start w:val="1"/>
      <w:numFmt w:val="lowerRoman"/>
      <w:lvlText w:val="%3."/>
      <w:lvlJc w:val="right"/>
      <w:pPr>
        <w:ind w:left="1800" w:hanging="180"/>
      </w:pPr>
    </w:lvl>
    <w:lvl w:ilvl="3" w:tplc="0F8A5C7E" w:tentative="1">
      <w:start w:val="1"/>
      <w:numFmt w:val="decimal"/>
      <w:lvlText w:val="%4."/>
      <w:lvlJc w:val="left"/>
      <w:pPr>
        <w:ind w:left="2520" w:hanging="360"/>
      </w:pPr>
    </w:lvl>
    <w:lvl w:ilvl="4" w:tplc="D554A556" w:tentative="1">
      <w:start w:val="1"/>
      <w:numFmt w:val="lowerLetter"/>
      <w:lvlText w:val="%5."/>
      <w:lvlJc w:val="left"/>
      <w:pPr>
        <w:ind w:left="3240" w:hanging="360"/>
      </w:pPr>
    </w:lvl>
    <w:lvl w:ilvl="5" w:tplc="65D4D496" w:tentative="1">
      <w:start w:val="1"/>
      <w:numFmt w:val="lowerRoman"/>
      <w:lvlText w:val="%6."/>
      <w:lvlJc w:val="right"/>
      <w:pPr>
        <w:ind w:left="3960" w:hanging="180"/>
      </w:pPr>
    </w:lvl>
    <w:lvl w:ilvl="6" w:tplc="2B4A4520" w:tentative="1">
      <w:start w:val="1"/>
      <w:numFmt w:val="decimal"/>
      <w:lvlText w:val="%7."/>
      <w:lvlJc w:val="left"/>
      <w:pPr>
        <w:ind w:left="4680" w:hanging="360"/>
      </w:pPr>
    </w:lvl>
    <w:lvl w:ilvl="7" w:tplc="3DBE0B08" w:tentative="1">
      <w:start w:val="1"/>
      <w:numFmt w:val="lowerLetter"/>
      <w:lvlText w:val="%8."/>
      <w:lvlJc w:val="left"/>
      <w:pPr>
        <w:ind w:left="5400" w:hanging="360"/>
      </w:pPr>
    </w:lvl>
    <w:lvl w:ilvl="8" w:tplc="AC1640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6262C5C">
      <w:start w:val="1"/>
      <w:numFmt w:val="bullet"/>
      <w:lvlText w:val=""/>
      <w:lvlJc w:val="left"/>
      <w:pPr>
        <w:ind w:left="720" w:hanging="360"/>
      </w:pPr>
      <w:rPr>
        <w:rFonts w:ascii="Symbol" w:hAnsi="Symbol" w:hint="default"/>
      </w:rPr>
    </w:lvl>
    <w:lvl w:ilvl="1" w:tplc="0CDCC24E" w:tentative="1">
      <w:start w:val="1"/>
      <w:numFmt w:val="bullet"/>
      <w:lvlText w:val="o"/>
      <w:lvlJc w:val="left"/>
      <w:pPr>
        <w:ind w:left="1440" w:hanging="360"/>
      </w:pPr>
      <w:rPr>
        <w:rFonts w:ascii="Courier New" w:hAnsi="Courier New" w:cs="Courier New" w:hint="default"/>
      </w:rPr>
    </w:lvl>
    <w:lvl w:ilvl="2" w:tplc="A2A64AC8" w:tentative="1">
      <w:start w:val="1"/>
      <w:numFmt w:val="bullet"/>
      <w:lvlText w:val=""/>
      <w:lvlJc w:val="left"/>
      <w:pPr>
        <w:ind w:left="2160" w:hanging="360"/>
      </w:pPr>
      <w:rPr>
        <w:rFonts w:ascii="Wingdings" w:hAnsi="Wingdings" w:hint="default"/>
      </w:rPr>
    </w:lvl>
    <w:lvl w:ilvl="3" w:tplc="5EF8A600" w:tentative="1">
      <w:start w:val="1"/>
      <w:numFmt w:val="bullet"/>
      <w:lvlText w:val=""/>
      <w:lvlJc w:val="left"/>
      <w:pPr>
        <w:ind w:left="2880" w:hanging="360"/>
      </w:pPr>
      <w:rPr>
        <w:rFonts w:ascii="Symbol" w:hAnsi="Symbol" w:hint="default"/>
      </w:rPr>
    </w:lvl>
    <w:lvl w:ilvl="4" w:tplc="CD9C60E2" w:tentative="1">
      <w:start w:val="1"/>
      <w:numFmt w:val="bullet"/>
      <w:lvlText w:val="o"/>
      <w:lvlJc w:val="left"/>
      <w:pPr>
        <w:ind w:left="3600" w:hanging="360"/>
      </w:pPr>
      <w:rPr>
        <w:rFonts w:ascii="Courier New" w:hAnsi="Courier New" w:cs="Courier New" w:hint="default"/>
      </w:rPr>
    </w:lvl>
    <w:lvl w:ilvl="5" w:tplc="25F0CB36" w:tentative="1">
      <w:start w:val="1"/>
      <w:numFmt w:val="bullet"/>
      <w:lvlText w:val=""/>
      <w:lvlJc w:val="left"/>
      <w:pPr>
        <w:ind w:left="4320" w:hanging="360"/>
      </w:pPr>
      <w:rPr>
        <w:rFonts w:ascii="Wingdings" w:hAnsi="Wingdings" w:hint="default"/>
      </w:rPr>
    </w:lvl>
    <w:lvl w:ilvl="6" w:tplc="795AE6C6" w:tentative="1">
      <w:start w:val="1"/>
      <w:numFmt w:val="bullet"/>
      <w:lvlText w:val=""/>
      <w:lvlJc w:val="left"/>
      <w:pPr>
        <w:ind w:left="5040" w:hanging="360"/>
      </w:pPr>
      <w:rPr>
        <w:rFonts w:ascii="Symbol" w:hAnsi="Symbol" w:hint="default"/>
      </w:rPr>
    </w:lvl>
    <w:lvl w:ilvl="7" w:tplc="E1A8A148" w:tentative="1">
      <w:start w:val="1"/>
      <w:numFmt w:val="bullet"/>
      <w:lvlText w:val="o"/>
      <w:lvlJc w:val="left"/>
      <w:pPr>
        <w:ind w:left="5760" w:hanging="360"/>
      </w:pPr>
      <w:rPr>
        <w:rFonts w:ascii="Courier New" w:hAnsi="Courier New" w:cs="Courier New" w:hint="default"/>
      </w:rPr>
    </w:lvl>
    <w:lvl w:ilvl="8" w:tplc="BD143E2C" w:tentative="1">
      <w:start w:val="1"/>
      <w:numFmt w:val="bullet"/>
      <w:lvlText w:val=""/>
      <w:lvlJc w:val="left"/>
      <w:pPr>
        <w:ind w:left="6480" w:hanging="360"/>
      </w:pPr>
      <w:rPr>
        <w:rFonts w:ascii="Wingdings" w:hAnsi="Wingdings" w:hint="default"/>
      </w:rPr>
    </w:lvl>
  </w:abstractNum>
  <w:num w:numId="1" w16cid:durableId="1624799881">
    <w:abstractNumId w:val="1"/>
  </w:num>
  <w:num w:numId="2" w16cid:durableId="85990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0E"/>
    <w:rsid w:val="0005680E"/>
    <w:rsid w:val="003B6C24"/>
    <w:rsid w:val="006F3FBA"/>
    <w:rsid w:val="007D6E47"/>
    <w:rsid w:val="008844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127"/>
  <w15:docId w15:val="{DCFE659E-BBE3-41F2-9D25-13B9CB12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6758</Words>
  <Characters>38526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4</cp:revision>
  <dcterms:created xsi:type="dcterms:W3CDTF">2024-05-20T03:39:00Z</dcterms:created>
  <dcterms:modified xsi:type="dcterms:W3CDTF">2024-05-20T03:43:00Z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