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645E" w14:textId="77777777" w:rsidR="00460D43" w:rsidRDefault="0023181B">
      <w:pPr>
        <w:pStyle w:val="Heading1"/>
        <w:rPr>
          <w:rFonts w:cs="Arial"/>
        </w:rPr>
      </w:pPr>
      <w:bookmarkStart w:id="0" w:name="PRMS_RIName"/>
      <w:r>
        <w:rPr>
          <w:rFonts w:cs="Arial"/>
        </w:rPr>
        <w:t>Heritage Lifecare (BPA) Limited - Redroofs Rest Home</w:t>
      </w:r>
      <w:bookmarkEnd w:id="0"/>
    </w:p>
    <w:p w14:paraId="1277523A" w14:textId="77777777" w:rsidR="00460D43" w:rsidRDefault="0023181B">
      <w:pPr>
        <w:pStyle w:val="Heading2"/>
        <w:spacing w:after="0"/>
        <w:rPr>
          <w:rFonts w:cs="Arial"/>
        </w:rPr>
      </w:pPr>
      <w:r>
        <w:rPr>
          <w:rFonts w:cs="Arial"/>
        </w:rPr>
        <w:t>Introduction</w:t>
      </w:r>
    </w:p>
    <w:p w14:paraId="069A3A04" w14:textId="77777777" w:rsidR="00460D43" w:rsidRDefault="0023181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5B04EBE" w14:textId="77777777" w:rsidR="00460D43" w:rsidRDefault="0023181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Manatū Hauora (the Ministry of Health).</w:t>
      </w:r>
    </w:p>
    <w:p w14:paraId="37C9BE11" w14:textId="77777777" w:rsidR="00460D43" w:rsidRDefault="0023181B">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8D735B" w14:textId="77777777" w:rsidR="00460D43" w:rsidRDefault="0023181B"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3A8F5A74" w14:textId="77777777" w:rsidR="00460D43" w:rsidRDefault="0023181B">
      <w:pPr>
        <w:spacing w:before="240" w:after="240"/>
        <w:rPr>
          <w:rFonts w:cs="Arial"/>
          <w:lang w:eastAsia="en-NZ"/>
        </w:rPr>
      </w:pPr>
      <w:r>
        <w:rPr>
          <w:rFonts w:cs="Arial"/>
          <w:lang w:eastAsia="en-NZ"/>
        </w:rPr>
        <w:t>The specifics of this audit included:</w:t>
      </w:r>
    </w:p>
    <w:p w14:paraId="288DD94D"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4D62B8C" w14:textId="77777777" w:rsidR="005A5115" w:rsidRPr="009418D4" w:rsidRDefault="0023181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(BPA) Limited</w:t>
      </w:r>
      <w:bookmarkEnd w:id="4"/>
    </w:p>
    <w:p w14:paraId="07518C21" w14:textId="77777777" w:rsidR="005A5115" w:rsidRPr="009418D4" w:rsidRDefault="002318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Redroofs Rest Home</w:t>
      </w:r>
      <w:bookmarkEnd w:id="5"/>
    </w:p>
    <w:p w14:paraId="5E79818A" w14:textId="77777777" w:rsidR="005A5115" w:rsidRPr="009418D4" w:rsidRDefault="002318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766B63C5" w14:textId="77777777" w:rsidR="005A5115" w:rsidRPr="009418D4" w:rsidRDefault="0023181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April 2024</w:t>
      </w:r>
      <w:bookmarkEnd w:id="7"/>
      <w:r w:rsidRPr="009418D4">
        <w:rPr>
          <w:rFonts w:cs="Arial"/>
        </w:rPr>
        <w:tab/>
        <w:t xml:space="preserve">End date: </w:t>
      </w:r>
      <w:bookmarkStart w:id="8" w:name="AuditEndDate"/>
      <w:r>
        <w:rPr>
          <w:rFonts w:cs="Arial"/>
        </w:rPr>
        <w:t>23 April 2024</w:t>
      </w:r>
      <w:bookmarkEnd w:id="8"/>
    </w:p>
    <w:p w14:paraId="10DF7834" w14:textId="77777777" w:rsidR="005A5115" w:rsidRPr="009418D4" w:rsidRDefault="002318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8130B46" w14:textId="77777777" w:rsidR="00AF3D8A" w:rsidRPr="009418D4" w:rsidRDefault="0023181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14:paraId="3DA478F6"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69C14ADC" w14:textId="77777777" w:rsidR="00460D43" w:rsidRDefault="0023181B">
      <w:pPr>
        <w:pStyle w:val="Heading1"/>
        <w:rPr>
          <w:rFonts w:cs="Arial"/>
        </w:rPr>
      </w:pPr>
      <w:r>
        <w:rPr>
          <w:rFonts w:cs="Arial"/>
        </w:rPr>
        <w:lastRenderedPageBreak/>
        <w:t>Executive summary of the audit</w:t>
      </w:r>
    </w:p>
    <w:p w14:paraId="3761BD6D" w14:textId="77777777" w:rsidR="00460D43" w:rsidRDefault="0023181B">
      <w:pPr>
        <w:pStyle w:val="Heading2"/>
        <w:rPr>
          <w:rFonts w:cs="Arial"/>
        </w:rPr>
      </w:pPr>
      <w:r>
        <w:rPr>
          <w:rFonts w:cs="Arial"/>
        </w:rPr>
        <w:t>Introduction</w:t>
      </w:r>
    </w:p>
    <w:p w14:paraId="3BACE0D4" w14:textId="77777777" w:rsidR="00460D43" w:rsidRDefault="0023181B">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23A03DF" w14:textId="77777777" w:rsidR="00FB778F" w:rsidRDefault="0023181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B38091" w14:textId="77777777" w:rsidR="00FB778F" w:rsidRDefault="0023181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F580C93" w14:textId="77777777" w:rsidR="00FB778F" w:rsidRDefault="0023181B"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FE72B56" w14:textId="77777777" w:rsidR="00FB778F" w:rsidRDefault="0023181B"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3276441B" w14:textId="77777777" w:rsidR="00FB778F" w:rsidRDefault="0023181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1F8CAE" w14:textId="77777777" w:rsidR="00FB778F" w:rsidRDefault="0023181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B64FD5A" w14:textId="77777777" w:rsidR="00460D43" w:rsidRDefault="0023181B">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0C582F34" w14:textId="77777777" w:rsidR="00460D43" w:rsidRDefault="0023181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F3D8A" w14:paraId="1E98E61B" w14:textId="77777777">
        <w:trPr>
          <w:cantSplit/>
          <w:tblHeader/>
        </w:trPr>
        <w:tc>
          <w:tcPr>
            <w:tcW w:w="1260" w:type="dxa"/>
            <w:tcBorders>
              <w:bottom w:val="single" w:sz="4" w:space="0" w:color="000000"/>
            </w:tcBorders>
            <w:vAlign w:val="center"/>
          </w:tcPr>
          <w:p w14:paraId="2E1798A3" w14:textId="77777777" w:rsidR="00460D43" w:rsidRDefault="0023181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A476846" w14:textId="77777777" w:rsidR="00460D43" w:rsidRDefault="0023181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0783514" w14:textId="77777777" w:rsidR="00460D43" w:rsidRDefault="0023181B">
            <w:pPr>
              <w:spacing w:before="60" w:after="60"/>
              <w:rPr>
                <w:rFonts w:eastAsia="Calibri"/>
                <w:b/>
                <w:szCs w:val="24"/>
              </w:rPr>
            </w:pPr>
            <w:r>
              <w:rPr>
                <w:rFonts w:eastAsia="Calibri"/>
                <w:b/>
                <w:szCs w:val="24"/>
              </w:rPr>
              <w:t>Definition</w:t>
            </w:r>
          </w:p>
        </w:tc>
      </w:tr>
      <w:tr w:rsidR="00AF3D8A" w14:paraId="34E58FF6" w14:textId="77777777">
        <w:trPr>
          <w:cantSplit/>
          <w:trHeight w:val="964"/>
        </w:trPr>
        <w:tc>
          <w:tcPr>
            <w:tcW w:w="1260" w:type="dxa"/>
            <w:tcBorders>
              <w:bottom w:val="single" w:sz="4" w:space="0" w:color="000000"/>
            </w:tcBorders>
            <w:shd w:val="clear" w:color="0066FF" w:fill="0000FF"/>
            <w:vAlign w:val="center"/>
          </w:tcPr>
          <w:p w14:paraId="6AC0693B"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291F674" w14:textId="77777777" w:rsidR="00460D43" w:rsidRDefault="0023181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4A8A597" w14:textId="77777777" w:rsidR="00460D43" w:rsidRDefault="0023181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F3D8A" w14:paraId="254D079D" w14:textId="77777777">
        <w:trPr>
          <w:cantSplit/>
          <w:trHeight w:val="964"/>
        </w:trPr>
        <w:tc>
          <w:tcPr>
            <w:tcW w:w="1260" w:type="dxa"/>
            <w:shd w:val="clear" w:color="33CC33" w:fill="00FF00"/>
            <w:vAlign w:val="center"/>
          </w:tcPr>
          <w:p w14:paraId="65D09EBD" w14:textId="77777777" w:rsidR="00460D43" w:rsidRDefault="00000000">
            <w:pPr>
              <w:spacing w:before="60" w:after="60"/>
              <w:rPr>
                <w:rFonts w:eastAsia="Calibri"/>
                <w:szCs w:val="24"/>
              </w:rPr>
            </w:pPr>
          </w:p>
        </w:tc>
        <w:tc>
          <w:tcPr>
            <w:tcW w:w="7095" w:type="dxa"/>
            <w:shd w:val="clear" w:color="auto" w:fill="auto"/>
            <w:vAlign w:val="center"/>
          </w:tcPr>
          <w:p w14:paraId="0F66B8B7" w14:textId="77777777" w:rsidR="00460D43" w:rsidRDefault="0023181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2C90836" w14:textId="77777777" w:rsidR="00460D43" w:rsidRDefault="0023181B">
            <w:pPr>
              <w:spacing w:before="60" w:after="60"/>
              <w:ind w:left="50"/>
              <w:rPr>
                <w:rFonts w:eastAsia="Calibri"/>
                <w:szCs w:val="24"/>
              </w:rPr>
            </w:pPr>
            <w:r w:rsidRPr="00FB778F">
              <w:rPr>
                <w:rFonts w:eastAsia="Calibri"/>
                <w:szCs w:val="24"/>
              </w:rPr>
              <w:t>Subsections applicable to this service fully attained</w:t>
            </w:r>
          </w:p>
        </w:tc>
      </w:tr>
      <w:tr w:rsidR="00AF3D8A" w14:paraId="570275B8" w14:textId="77777777">
        <w:trPr>
          <w:cantSplit/>
          <w:trHeight w:val="964"/>
        </w:trPr>
        <w:tc>
          <w:tcPr>
            <w:tcW w:w="1260" w:type="dxa"/>
            <w:tcBorders>
              <w:bottom w:val="single" w:sz="4" w:space="0" w:color="000000"/>
            </w:tcBorders>
            <w:shd w:val="clear" w:color="auto" w:fill="FFFF00"/>
            <w:vAlign w:val="center"/>
          </w:tcPr>
          <w:p w14:paraId="1729DF97" w14:textId="77777777" w:rsidR="00460D43" w:rsidRDefault="00000000">
            <w:pPr>
              <w:spacing w:before="60" w:after="60"/>
              <w:rPr>
                <w:rFonts w:eastAsia="Calibri"/>
                <w:szCs w:val="24"/>
              </w:rPr>
            </w:pPr>
          </w:p>
        </w:tc>
        <w:tc>
          <w:tcPr>
            <w:tcW w:w="7095" w:type="dxa"/>
            <w:shd w:val="clear" w:color="auto" w:fill="auto"/>
            <w:vAlign w:val="center"/>
          </w:tcPr>
          <w:p w14:paraId="3C735742" w14:textId="77777777" w:rsidR="00460D43" w:rsidRDefault="0023181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FE749AE" w14:textId="77777777" w:rsidR="00460D43" w:rsidRDefault="0023181B">
            <w:pPr>
              <w:spacing w:before="60" w:after="60"/>
              <w:ind w:left="50"/>
              <w:rPr>
                <w:rFonts w:eastAsia="Calibri"/>
                <w:szCs w:val="24"/>
              </w:rPr>
            </w:pPr>
            <w:r w:rsidRPr="00FB778F">
              <w:rPr>
                <w:rFonts w:eastAsia="Calibri"/>
                <w:szCs w:val="24"/>
              </w:rPr>
              <w:t>Some subsections applicable to this service partially attained and of low risk</w:t>
            </w:r>
          </w:p>
        </w:tc>
      </w:tr>
      <w:tr w:rsidR="00AF3D8A" w14:paraId="6A1FDF64" w14:textId="77777777">
        <w:trPr>
          <w:cantSplit/>
          <w:trHeight w:val="964"/>
        </w:trPr>
        <w:tc>
          <w:tcPr>
            <w:tcW w:w="1260" w:type="dxa"/>
            <w:tcBorders>
              <w:bottom w:val="single" w:sz="4" w:space="0" w:color="000000"/>
            </w:tcBorders>
            <w:shd w:val="clear" w:color="auto" w:fill="FFC800"/>
            <w:vAlign w:val="center"/>
          </w:tcPr>
          <w:p w14:paraId="146B080F"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920F6B9" w14:textId="77777777" w:rsidR="00460D43" w:rsidRDefault="0023181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0A5F7CA" w14:textId="77777777" w:rsidR="00460D43" w:rsidRDefault="0023181B">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AF3D8A" w14:paraId="1A1C72B2" w14:textId="77777777">
        <w:trPr>
          <w:cantSplit/>
          <w:trHeight w:val="964"/>
        </w:trPr>
        <w:tc>
          <w:tcPr>
            <w:tcW w:w="1260" w:type="dxa"/>
            <w:shd w:val="clear" w:color="auto" w:fill="FF0000"/>
            <w:vAlign w:val="center"/>
          </w:tcPr>
          <w:p w14:paraId="63C9E574" w14:textId="77777777" w:rsidR="00460D43" w:rsidRDefault="00000000">
            <w:pPr>
              <w:spacing w:before="60" w:after="60"/>
              <w:rPr>
                <w:rFonts w:eastAsia="Calibri"/>
                <w:szCs w:val="24"/>
              </w:rPr>
            </w:pPr>
          </w:p>
        </w:tc>
        <w:tc>
          <w:tcPr>
            <w:tcW w:w="7095" w:type="dxa"/>
            <w:shd w:val="clear" w:color="auto" w:fill="auto"/>
            <w:vAlign w:val="center"/>
          </w:tcPr>
          <w:p w14:paraId="53748315" w14:textId="77777777" w:rsidR="00460D43" w:rsidRDefault="0023181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7D5A4B5" w14:textId="77777777" w:rsidR="00460D43" w:rsidRDefault="0023181B">
            <w:pPr>
              <w:spacing w:before="60" w:after="60"/>
              <w:ind w:left="50"/>
              <w:rPr>
                <w:rFonts w:eastAsia="Calibri"/>
                <w:szCs w:val="24"/>
              </w:rPr>
            </w:pPr>
            <w:r>
              <w:rPr>
                <w:rFonts w:eastAsia="Calibri"/>
                <w:szCs w:val="24"/>
              </w:rPr>
              <w:t>Some subsections applicable to this service unattained and of moderate or high risk</w:t>
            </w:r>
          </w:p>
        </w:tc>
      </w:tr>
    </w:tbl>
    <w:p w14:paraId="5068E051" w14:textId="77777777" w:rsidR="00460D43" w:rsidRDefault="0023181B">
      <w:pPr>
        <w:pStyle w:val="Heading2"/>
        <w:spacing w:after="0"/>
        <w:rPr>
          <w:rFonts w:cs="Arial"/>
        </w:rPr>
      </w:pPr>
      <w:r>
        <w:rPr>
          <w:rFonts w:cs="Arial"/>
        </w:rPr>
        <w:t>General overview of the audit</w:t>
      </w:r>
    </w:p>
    <w:p w14:paraId="62727278" w14:textId="77777777" w:rsidR="00E536CC" w:rsidRDefault="0023181B">
      <w:pPr>
        <w:spacing w:before="240" w:line="276" w:lineRule="auto"/>
        <w:rPr>
          <w:rFonts w:eastAsia="Calibri"/>
        </w:rPr>
      </w:pPr>
      <w:bookmarkStart w:id="13" w:name="GeneralOverview"/>
      <w:r w:rsidRPr="00A4268A">
        <w:rPr>
          <w:rFonts w:eastAsia="Calibri"/>
        </w:rPr>
        <w:t xml:space="preserve">Redroofs Lifecare is owned and operated by Heritage Lifecare Limited and provides rest home and respite services for up to 50 people. There have been no significant changes to the service and facilities since the previous audit. </w:t>
      </w:r>
    </w:p>
    <w:p w14:paraId="5B9E46C6" w14:textId="77777777" w:rsidR="00AF3D8A" w:rsidRPr="00A4268A" w:rsidRDefault="00AF3D8A">
      <w:pPr>
        <w:spacing w:before="240" w:line="276" w:lineRule="auto"/>
        <w:rPr>
          <w:rFonts w:eastAsia="Calibri"/>
        </w:rPr>
      </w:pPr>
    </w:p>
    <w:p w14:paraId="620E0A52" w14:textId="77777777" w:rsidR="00AF3D8A" w:rsidRPr="00A4268A" w:rsidRDefault="0023181B">
      <w:pPr>
        <w:spacing w:before="240" w:line="276" w:lineRule="auto"/>
        <w:rPr>
          <w:rFonts w:eastAsia="Calibri"/>
        </w:rPr>
      </w:pPr>
      <w:r w:rsidRPr="00A4268A">
        <w:rPr>
          <w:rFonts w:eastAsia="Calibri"/>
        </w:rPr>
        <w:t xml:space="preserve">This surveillance audit was conducted against a subset of Ngā Paerewa: Health and Disability Services Standard NZS 8134:2021 and the service provider’s agreement with Te Whatu Ora – Health New Zealand Southern (Te Whatu Ora Southern). The audit process included review of policies and procedures, review of residents’ and staff files, observations, and interviews with residents, whānau, managers, and staff. </w:t>
      </w:r>
    </w:p>
    <w:p w14:paraId="4FAED74F" w14:textId="77777777" w:rsidR="00AF3D8A" w:rsidRPr="00A4268A" w:rsidRDefault="00AF3D8A">
      <w:pPr>
        <w:spacing w:before="240" w:line="276" w:lineRule="auto"/>
        <w:rPr>
          <w:rFonts w:eastAsia="Calibri"/>
        </w:rPr>
      </w:pPr>
    </w:p>
    <w:p w14:paraId="0186E4A5" w14:textId="77777777" w:rsidR="00AF3D8A" w:rsidRPr="00A4268A" w:rsidRDefault="0023181B">
      <w:pPr>
        <w:spacing w:before="240" w:line="276" w:lineRule="auto"/>
        <w:rPr>
          <w:rFonts w:eastAsia="Calibri"/>
        </w:rPr>
      </w:pPr>
      <w:r w:rsidRPr="00A4268A">
        <w:rPr>
          <w:rFonts w:eastAsia="Calibri"/>
        </w:rPr>
        <w:t>A full-time care home manager (CHM) is supported by two registered nurses (RN), with a process underway to appoint one of the RNs into the clinical services manager (CSM) role for the facility. Additional support is provided by the regional manager and the regional clinical support manager. Significant changes have occurred within the facility leadership team since the previous audit. Three months ago, an experienced health manager was appointed into the CHM role, and there is a current process to appoint a RN into the CSM role to further strengthen the clinical support and oversight provided to residents.</w:t>
      </w:r>
    </w:p>
    <w:p w14:paraId="2EFE337B" w14:textId="77777777" w:rsidR="00AF3D8A" w:rsidRPr="00A4268A" w:rsidRDefault="00AF3D8A">
      <w:pPr>
        <w:spacing w:before="240" w:line="276" w:lineRule="auto"/>
        <w:rPr>
          <w:rFonts w:eastAsia="Calibri"/>
        </w:rPr>
      </w:pPr>
    </w:p>
    <w:p w14:paraId="6909CF99" w14:textId="77777777" w:rsidR="00AF3D8A" w:rsidRPr="00A4268A" w:rsidRDefault="0023181B">
      <w:pPr>
        <w:spacing w:before="240" w:line="276" w:lineRule="auto"/>
        <w:rPr>
          <w:rFonts w:eastAsia="Calibri"/>
        </w:rPr>
      </w:pPr>
      <w:r w:rsidRPr="00A4268A">
        <w:rPr>
          <w:rFonts w:eastAsia="Calibri"/>
        </w:rPr>
        <w:lastRenderedPageBreak/>
        <w:t>Strengths of the service include the new (CHM and CSM) appointments, the supportive staff team, and the relaxed and peaceful environment. A decision was made to halt admissions at Redroofs while management appointments were made, which also provided the facility with the time to consolidate the services it provides. Four areas of improvement identified at the last audit relating to staff training and competency assessments, staff orientation records, and interRAI and care assessment for a client with complex neds, were reviewed and have all been closed. There were no new areas requiring improvement that were identified during the audit process.</w:t>
      </w:r>
    </w:p>
    <w:bookmarkEnd w:id="13"/>
    <w:p w14:paraId="386E04B9" w14:textId="77777777" w:rsidR="00AF3D8A" w:rsidRPr="00A4268A" w:rsidRDefault="00AF3D8A">
      <w:pPr>
        <w:spacing w:before="240" w:line="276" w:lineRule="auto"/>
        <w:rPr>
          <w:rFonts w:eastAsia="Calibri"/>
        </w:rPr>
      </w:pPr>
    </w:p>
    <w:p w14:paraId="6FB81129" w14:textId="77777777" w:rsidR="00460D43" w:rsidRDefault="0023181B"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7748E3AF" w14:textId="77777777" w:rsidTr="00A4268A">
        <w:trPr>
          <w:cantSplit/>
        </w:trPr>
        <w:tc>
          <w:tcPr>
            <w:tcW w:w="10206" w:type="dxa"/>
            <w:vAlign w:val="center"/>
          </w:tcPr>
          <w:p w14:paraId="03773794" w14:textId="77777777" w:rsidR="00FB778F" w:rsidRPr="00FB778F" w:rsidRDefault="0023181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F9BC89D" w14:textId="77777777" w:rsidR="00460D43" w:rsidRPr="00621629" w:rsidRDefault="0023181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66BEA14"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4FFE033" w14:textId="77777777" w:rsidR="00460D43" w:rsidRPr="00621629" w:rsidRDefault="0023181B" w:rsidP="008F3634">
            <w:pPr>
              <w:spacing w:before="60" w:after="60" w:line="276" w:lineRule="auto"/>
              <w:rPr>
                <w:rFonts w:eastAsia="Calibri"/>
              </w:rPr>
            </w:pPr>
            <w:bookmarkStart w:id="15" w:name="IndicatorDescription1_1"/>
            <w:bookmarkEnd w:id="15"/>
            <w:r>
              <w:t>Subsections applicable to this service fully attained.</w:t>
            </w:r>
          </w:p>
        </w:tc>
      </w:tr>
    </w:tbl>
    <w:p w14:paraId="4253A4A3" w14:textId="77777777" w:rsidR="00460D43" w:rsidRDefault="0023181B">
      <w:pPr>
        <w:spacing w:before="240" w:line="276" w:lineRule="auto"/>
        <w:rPr>
          <w:rFonts w:eastAsia="Calibri"/>
        </w:rPr>
      </w:pPr>
      <w:bookmarkStart w:id="16" w:name="ConsumerRights"/>
      <w:r w:rsidRPr="00A4268A">
        <w:rPr>
          <w:rFonts w:eastAsia="Calibri"/>
        </w:rPr>
        <w:t>Redroofs Lifecare works collaboratively to support and encourage a Māori world view of health in service delivery. The facility provided an environment that supported residents’ rights and culturally safe care. There was a health plan that encapsulated care specifically directed at Māori, Pasifika, and other ethnicities. Māori are provided with equitable and effective services based on Te Tiriti o Waitangi and the principles of mana motuhake. Systems and processes were in place to enable Pasifika people to be provided with services that recognised their worldviews and were culturally safe.</w:t>
      </w:r>
    </w:p>
    <w:p w14:paraId="1DDFE8FE" w14:textId="77777777" w:rsidR="00AF3D8A" w:rsidRPr="00A4268A" w:rsidRDefault="0023181B">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upheld. Personal identity, independence, privacy, and dignity are respected and supported. Staff have participated in Te Tiriti o Waitangi training which is reflected in day-to-day service delivery.  Residents were safe from abuse.</w:t>
      </w:r>
    </w:p>
    <w:p w14:paraId="31FA21B4" w14:textId="77777777" w:rsidR="00AF3D8A" w:rsidRPr="00A4268A" w:rsidRDefault="0023181B">
      <w:pPr>
        <w:spacing w:before="240" w:line="276" w:lineRule="auto"/>
        <w:rPr>
          <w:rFonts w:eastAsia="Calibri"/>
        </w:rPr>
      </w:pPr>
      <w:r w:rsidRPr="00A4268A">
        <w:rPr>
          <w:rFonts w:eastAsia="Calibri"/>
        </w:rPr>
        <w:t>Residents and whānau receive information in an easy-to-understand format and felt listened to and included when making decisions about care and treatment. Open communication is practised. Interpreter services are provided as needed.  Whānau and legal representatives are involved in decision-making that complies with the law. Advance directives were followed wherever possible.</w:t>
      </w:r>
    </w:p>
    <w:p w14:paraId="63EBD087" w14:textId="77777777" w:rsidR="00AF3D8A" w:rsidRPr="00A4268A" w:rsidRDefault="0023181B">
      <w:pPr>
        <w:spacing w:before="240" w:line="276" w:lineRule="auto"/>
        <w:rPr>
          <w:rFonts w:eastAsia="Calibri"/>
        </w:rPr>
      </w:pPr>
      <w:r w:rsidRPr="00A4268A">
        <w:rPr>
          <w:rFonts w:eastAsia="Calibri"/>
        </w:rPr>
        <w:lastRenderedPageBreak/>
        <w:t>Complaints were resolved promptly and effectively in collaboration with all parties involved. There are processes in place to ensure that the complaints process works equitably for Māori.</w:t>
      </w:r>
    </w:p>
    <w:bookmarkEnd w:id="16"/>
    <w:p w14:paraId="68ABB896" w14:textId="77777777" w:rsidR="00AF3D8A" w:rsidRPr="00A4268A" w:rsidRDefault="00AF3D8A">
      <w:pPr>
        <w:spacing w:before="240" w:line="276" w:lineRule="auto"/>
        <w:rPr>
          <w:rFonts w:eastAsia="Calibri"/>
        </w:rPr>
      </w:pPr>
    </w:p>
    <w:p w14:paraId="1ED541C3" w14:textId="77777777" w:rsidR="00460D43" w:rsidRDefault="0023181B"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26072E7F" w14:textId="77777777" w:rsidTr="00A4268A">
        <w:trPr>
          <w:cantSplit/>
        </w:trPr>
        <w:tc>
          <w:tcPr>
            <w:tcW w:w="10206" w:type="dxa"/>
            <w:vAlign w:val="center"/>
          </w:tcPr>
          <w:p w14:paraId="7648A590" w14:textId="77777777" w:rsidR="00460D43" w:rsidRPr="00621629" w:rsidRDefault="0023181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C046957"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04A1B54" w14:textId="77777777" w:rsidR="00460D43" w:rsidRPr="00621629" w:rsidRDefault="0023181B" w:rsidP="00621629">
            <w:pPr>
              <w:spacing w:before="60" w:after="60" w:line="276" w:lineRule="auto"/>
              <w:rPr>
                <w:rFonts w:eastAsia="Calibri"/>
              </w:rPr>
            </w:pPr>
            <w:bookmarkStart w:id="18" w:name="IndicatorDescription1_2"/>
            <w:bookmarkEnd w:id="18"/>
            <w:r>
              <w:t>Subsections applicable to this service fully attained.</w:t>
            </w:r>
          </w:p>
        </w:tc>
      </w:tr>
    </w:tbl>
    <w:p w14:paraId="7C8F94D3" w14:textId="77777777" w:rsidR="00460D43" w:rsidRDefault="0023181B">
      <w:pPr>
        <w:spacing w:before="240" w:line="276" w:lineRule="auto"/>
        <w:rPr>
          <w:rFonts w:eastAsia="Calibri"/>
        </w:rPr>
      </w:pPr>
      <w:bookmarkStart w:id="19" w:name="OrganisationalManagement"/>
      <w:r w:rsidRPr="00A4268A">
        <w:rPr>
          <w:rFonts w:eastAsia="Calibri"/>
        </w:rPr>
        <w:t xml:space="preserve">The service is governed by Heritage Lifecare, with the board assuming accountability for delivering a high-quality service. This includes ensuring compliance with legislative and contractual requirements, supporting quality and risk management systems, and reducing barriers to improve outcomes for Māori. Planning ensures the purpose, values, direction, scope and goals for the organisation are defined. Performance is monitored and reviewed at planned intervals. A clinical governance structure meets the needs of the service, supporting and monitoring good practice. </w:t>
      </w:r>
    </w:p>
    <w:p w14:paraId="2B4D68ED" w14:textId="77777777" w:rsidR="00AF3D8A" w:rsidRPr="00A4268A" w:rsidRDefault="00AF3D8A">
      <w:pPr>
        <w:spacing w:before="240" w:line="276" w:lineRule="auto"/>
        <w:rPr>
          <w:rFonts w:eastAsia="Calibri"/>
        </w:rPr>
      </w:pPr>
    </w:p>
    <w:p w14:paraId="53BF12C1" w14:textId="77777777" w:rsidR="00AF3D8A" w:rsidRPr="00A4268A" w:rsidRDefault="0023181B">
      <w:pPr>
        <w:spacing w:before="240" w:line="276" w:lineRule="auto"/>
        <w:rPr>
          <w:rFonts w:eastAsia="Calibri"/>
        </w:rPr>
      </w:pPr>
      <w:r w:rsidRPr="00A4268A">
        <w:rPr>
          <w:rFonts w:eastAsia="Calibri"/>
        </w:rPr>
        <w:t xml:space="preserve">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 The National Adverse Events Reporting Policy is followed, with corrective actions supporting systems learnings. The service complies with statutory and regulatory reporting obligations. </w:t>
      </w:r>
    </w:p>
    <w:p w14:paraId="643F5AF7" w14:textId="77777777" w:rsidR="00AF3D8A" w:rsidRPr="00A4268A" w:rsidRDefault="0023181B">
      <w:pPr>
        <w:spacing w:before="240" w:line="276" w:lineRule="auto"/>
        <w:rPr>
          <w:rFonts w:eastAsia="Calibri"/>
        </w:rPr>
      </w:pPr>
      <w:r w:rsidRPr="00A4268A">
        <w:rPr>
          <w:rFonts w:eastAsia="Calibri"/>
        </w:rPr>
        <w:t>Staffing levels and skill mix meet the cultural and clinical needs of residents. Staff have the skills, attitudes, qualifications and experience to meet the needs of residents. A systematic approach to identify and deliver ongoing learning and competencies supports safe equitable service delivery. Professional qualifications are validated prior to employment. Staff felt well supported through the orientation and induction programme, with regular performance reviews implemented.</w:t>
      </w:r>
    </w:p>
    <w:bookmarkEnd w:id="19"/>
    <w:p w14:paraId="6D91A24D" w14:textId="77777777" w:rsidR="00AF3D8A" w:rsidRPr="00A4268A" w:rsidRDefault="00AF3D8A">
      <w:pPr>
        <w:spacing w:before="240" w:line="276" w:lineRule="auto"/>
        <w:rPr>
          <w:rFonts w:eastAsia="Calibri"/>
        </w:rPr>
      </w:pPr>
    </w:p>
    <w:p w14:paraId="070C4562" w14:textId="77777777" w:rsidR="00460D43" w:rsidRDefault="0023181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0DAC2D86" w14:textId="77777777" w:rsidTr="00A4268A">
        <w:trPr>
          <w:cantSplit/>
        </w:trPr>
        <w:tc>
          <w:tcPr>
            <w:tcW w:w="10206" w:type="dxa"/>
            <w:vAlign w:val="center"/>
          </w:tcPr>
          <w:p w14:paraId="7CCE792B" w14:textId="77777777" w:rsidR="00460D43" w:rsidRPr="00621629" w:rsidRDefault="0023181B"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80B6C25"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940954C" w14:textId="77777777" w:rsidR="00460D43" w:rsidRPr="00621629" w:rsidRDefault="0023181B" w:rsidP="00621629">
            <w:pPr>
              <w:spacing w:before="60" w:after="60" w:line="276" w:lineRule="auto"/>
              <w:rPr>
                <w:rFonts w:eastAsia="Calibri"/>
              </w:rPr>
            </w:pPr>
            <w:bookmarkStart w:id="21" w:name="IndicatorDescription1_3"/>
            <w:bookmarkEnd w:id="21"/>
            <w:r>
              <w:t>Subsections applicable to this service fully attained.</w:t>
            </w:r>
          </w:p>
        </w:tc>
      </w:tr>
    </w:tbl>
    <w:p w14:paraId="215B27E7" w14:textId="77777777" w:rsidR="00E536CC" w:rsidRPr="005E14A4" w:rsidRDefault="0023181B" w:rsidP="00621629">
      <w:pPr>
        <w:spacing w:before="240" w:line="276" w:lineRule="auto"/>
        <w:rPr>
          <w:rFonts w:eastAsia="Calibri"/>
        </w:rPr>
      </w:pPr>
      <w:bookmarkStart w:id="22" w:name="ContinuumOfServiceDelivery"/>
      <w:r w:rsidRPr="00A4268A">
        <w:rPr>
          <w:rFonts w:eastAsia="Calibri"/>
        </w:rPr>
        <w:t xml:space="preserve">When residents enter Redroofs Lifecare a person-centred and whānau-centred approach is adopted. Relevant information is provided to the potential resident and their whānau.  </w:t>
      </w:r>
    </w:p>
    <w:p w14:paraId="41168190" w14:textId="77777777" w:rsidR="00AF3D8A" w:rsidRPr="00A4268A" w:rsidRDefault="0023181B" w:rsidP="00621629">
      <w:pPr>
        <w:spacing w:before="240" w:line="276" w:lineRule="auto"/>
        <w:rPr>
          <w:rFonts w:eastAsia="Calibri"/>
        </w:rPr>
      </w:pPr>
      <w:r w:rsidRPr="00A4268A">
        <w:rPr>
          <w:rFonts w:eastAsia="Calibri"/>
        </w:rPr>
        <w:t xml:space="preserve">The service works in partnership with the residents and their whānau to assess, plan and evaluate care.  Care plans were individualised, based on comprehensive information, and accommodated any new problems that arise.  Files reviewed demonstrated that care met the needs of residents and whānau and was evaluated on a regular basis. </w:t>
      </w:r>
    </w:p>
    <w:p w14:paraId="17755771" w14:textId="77777777" w:rsidR="00AF3D8A" w:rsidRPr="00A4268A" w:rsidRDefault="0023181B"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0BA853A2" w14:textId="77777777" w:rsidR="00AF3D8A" w:rsidRPr="00A4268A" w:rsidRDefault="0023181B" w:rsidP="00621629">
      <w:pPr>
        <w:spacing w:before="240" w:line="276" w:lineRule="auto"/>
        <w:rPr>
          <w:rFonts w:eastAsia="Calibri"/>
        </w:rPr>
      </w:pPr>
      <w:r w:rsidRPr="00A4268A">
        <w:rPr>
          <w:rFonts w:eastAsia="Calibri"/>
        </w:rPr>
        <w:t xml:space="preserve">Medicines were safely managed and administered by staff who were competent to do so. </w:t>
      </w:r>
    </w:p>
    <w:p w14:paraId="539D2F90" w14:textId="77777777" w:rsidR="00AF3D8A" w:rsidRPr="00A4268A" w:rsidRDefault="0023181B"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50368C9D" w14:textId="77777777" w:rsidR="00AF3D8A" w:rsidRPr="00A4268A" w:rsidRDefault="0023181B" w:rsidP="00621629">
      <w:pPr>
        <w:spacing w:before="240" w:line="276" w:lineRule="auto"/>
        <w:rPr>
          <w:rFonts w:eastAsia="Calibri"/>
        </w:rPr>
      </w:pPr>
      <w:r w:rsidRPr="00A4268A">
        <w:rPr>
          <w:rFonts w:eastAsia="Calibri"/>
        </w:rPr>
        <w:t>Residents are referred or transferred to other health services as required.</w:t>
      </w:r>
    </w:p>
    <w:bookmarkEnd w:id="22"/>
    <w:p w14:paraId="57BD530D" w14:textId="77777777" w:rsidR="00AF3D8A" w:rsidRPr="00A4268A" w:rsidRDefault="00AF3D8A" w:rsidP="00621629">
      <w:pPr>
        <w:spacing w:before="240" w:line="276" w:lineRule="auto"/>
        <w:rPr>
          <w:rFonts w:eastAsia="Calibri"/>
        </w:rPr>
      </w:pPr>
    </w:p>
    <w:p w14:paraId="152808C5" w14:textId="77777777" w:rsidR="00460D43" w:rsidRDefault="0023181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06BF2CB1" w14:textId="77777777" w:rsidTr="00A4268A">
        <w:trPr>
          <w:cantSplit/>
        </w:trPr>
        <w:tc>
          <w:tcPr>
            <w:tcW w:w="10206" w:type="dxa"/>
            <w:vAlign w:val="center"/>
          </w:tcPr>
          <w:p w14:paraId="3BE52863" w14:textId="77777777" w:rsidR="00460D43" w:rsidRPr="00621629" w:rsidRDefault="0023181B"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14B27FE"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B4A26CC" w14:textId="77777777" w:rsidR="00460D43" w:rsidRPr="00621629" w:rsidRDefault="0023181B" w:rsidP="00621629">
            <w:pPr>
              <w:spacing w:before="60" w:after="60" w:line="276" w:lineRule="auto"/>
              <w:rPr>
                <w:rFonts w:eastAsia="Calibri"/>
              </w:rPr>
            </w:pPr>
            <w:bookmarkStart w:id="24" w:name="IndicatorDescription1_4"/>
            <w:bookmarkEnd w:id="24"/>
            <w:r>
              <w:t>Subsections applicable to this service fully attained.</w:t>
            </w:r>
          </w:p>
        </w:tc>
      </w:tr>
    </w:tbl>
    <w:p w14:paraId="6F2227D6" w14:textId="77777777" w:rsidR="00460D43" w:rsidRDefault="0023181B">
      <w:pPr>
        <w:spacing w:before="240" w:line="276" w:lineRule="auto"/>
        <w:rPr>
          <w:rFonts w:eastAsia="Calibri"/>
        </w:rPr>
      </w:pPr>
      <w:bookmarkStart w:id="25" w:name="SafeAndAppropriateEnvironment"/>
      <w:r w:rsidRPr="00A4268A">
        <w:rPr>
          <w:rFonts w:eastAsia="Calibri"/>
        </w:rPr>
        <w:lastRenderedPageBreak/>
        <w:t xml:space="preserve">The environment is safe and fit for purpose. The facility is designed and maintained in a manner that supports independence. Resident areas were personalised and reflect cultural preferences. </w:t>
      </w:r>
    </w:p>
    <w:p w14:paraId="0C5F3D06" w14:textId="77777777" w:rsidR="00AF3D8A" w:rsidRPr="00A4268A" w:rsidRDefault="00AF3D8A">
      <w:pPr>
        <w:spacing w:before="240" w:line="276" w:lineRule="auto"/>
        <w:rPr>
          <w:rFonts w:eastAsia="Calibri"/>
        </w:rPr>
      </w:pPr>
    </w:p>
    <w:p w14:paraId="3CB4C175" w14:textId="77777777" w:rsidR="00AF3D8A" w:rsidRPr="00A4268A" w:rsidRDefault="0023181B">
      <w:pPr>
        <w:spacing w:before="240" w:line="276" w:lineRule="auto"/>
        <w:rPr>
          <w:rFonts w:eastAsia="Calibri"/>
        </w:rPr>
      </w:pPr>
      <w:r w:rsidRPr="00A4268A">
        <w:rPr>
          <w:rFonts w:eastAsia="Calibri"/>
        </w:rPr>
        <w:t>There is a current building warrant of fitness displayed. Fire and emergency procedures are documented, and trial evacuations completed in line with requirements. Adequate emergency supplies were available and staff are trained in the management of emergencies. Security is maintained and hazards identified.</w:t>
      </w:r>
    </w:p>
    <w:bookmarkEnd w:id="25"/>
    <w:p w14:paraId="7D6E7AC5" w14:textId="77777777" w:rsidR="00AF3D8A" w:rsidRPr="00A4268A" w:rsidRDefault="00AF3D8A">
      <w:pPr>
        <w:spacing w:before="240" w:line="276" w:lineRule="auto"/>
        <w:rPr>
          <w:rFonts w:eastAsia="Calibri"/>
        </w:rPr>
      </w:pPr>
    </w:p>
    <w:p w14:paraId="1268CC88" w14:textId="77777777" w:rsidR="00460D43" w:rsidRDefault="0023181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4AEAD862" w14:textId="77777777" w:rsidTr="00A4268A">
        <w:trPr>
          <w:cantSplit/>
        </w:trPr>
        <w:tc>
          <w:tcPr>
            <w:tcW w:w="10206" w:type="dxa"/>
            <w:vAlign w:val="center"/>
          </w:tcPr>
          <w:p w14:paraId="597B45B6" w14:textId="77777777" w:rsidR="00460D43" w:rsidRPr="00621629" w:rsidRDefault="0023181B"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92E3BD2"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DB9C5ED" w14:textId="77777777" w:rsidR="00460D43" w:rsidRPr="00621629" w:rsidRDefault="0023181B" w:rsidP="00621629">
            <w:pPr>
              <w:spacing w:before="60" w:after="60" w:line="276" w:lineRule="auto"/>
              <w:rPr>
                <w:rFonts w:eastAsia="Calibri"/>
              </w:rPr>
            </w:pPr>
            <w:bookmarkStart w:id="27" w:name="IndicatorDescription2"/>
            <w:bookmarkEnd w:id="27"/>
            <w:r>
              <w:t>Subsections applicable to this service fully attained.</w:t>
            </w:r>
          </w:p>
        </w:tc>
      </w:tr>
    </w:tbl>
    <w:p w14:paraId="2E7C05CA" w14:textId="77777777" w:rsidR="00460D43" w:rsidRDefault="0023181B">
      <w:pPr>
        <w:spacing w:before="240" w:line="276" w:lineRule="auto"/>
        <w:rPr>
          <w:rFonts w:eastAsia="Calibri"/>
        </w:rPr>
      </w:pPr>
      <w:bookmarkStart w:id="28" w:name="RestraintMinimisationAndSafePractice"/>
      <w:r w:rsidRPr="00A4268A">
        <w:rPr>
          <w:rFonts w:eastAsia="Calibri"/>
        </w:rPr>
        <w:t>The Heritage Lifecare Limited governing body ensures the safety of residents and staff through planned infection prevention (IP) and antimicrobial stewardship (AMS) programmes that are appropriate to the size and complexity of the service.  An experienced and trained infection control coordinator leads the programme.</w:t>
      </w:r>
    </w:p>
    <w:p w14:paraId="66F6D638" w14:textId="77777777" w:rsidR="00AF3D8A" w:rsidRPr="00A4268A" w:rsidRDefault="0023181B">
      <w:pPr>
        <w:spacing w:before="240" w:line="276" w:lineRule="auto"/>
        <w:rPr>
          <w:rFonts w:eastAsia="Calibri"/>
        </w:rPr>
      </w:pPr>
      <w:r w:rsidRPr="00A4268A">
        <w:rPr>
          <w:rFonts w:eastAsia="Calibri"/>
        </w:rPr>
        <w:t>The environment supports prevention and transmission of infections.  Waste and hazardous substances were well managed.  There were safe and effective cleaning and laundry services.</w:t>
      </w:r>
    </w:p>
    <w:bookmarkEnd w:id="28"/>
    <w:p w14:paraId="26851942" w14:textId="77777777" w:rsidR="00AF3D8A" w:rsidRPr="00A4268A" w:rsidRDefault="00AF3D8A">
      <w:pPr>
        <w:spacing w:before="240" w:line="276" w:lineRule="auto"/>
        <w:rPr>
          <w:rFonts w:eastAsia="Calibri"/>
        </w:rPr>
      </w:pPr>
    </w:p>
    <w:p w14:paraId="5B26B691" w14:textId="77777777" w:rsidR="00460D43" w:rsidRDefault="0023181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F3D8A" w14:paraId="419B5837" w14:textId="77777777" w:rsidTr="00A4268A">
        <w:trPr>
          <w:cantSplit/>
        </w:trPr>
        <w:tc>
          <w:tcPr>
            <w:tcW w:w="10206" w:type="dxa"/>
            <w:vAlign w:val="center"/>
          </w:tcPr>
          <w:p w14:paraId="7736BE5A" w14:textId="77777777" w:rsidR="00460D43" w:rsidRPr="00621629" w:rsidRDefault="0023181B"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0A316F32"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83853E" w14:textId="77777777" w:rsidR="00460D43" w:rsidRPr="00621629" w:rsidRDefault="0023181B" w:rsidP="00621629">
            <w:pPr>
              <w:spacing w:before="60" w:after="60" w:line="276" w:lineRule="auto"/>
              <w:rPr>
                <w:rFonts w:eastAsia="Calibri"/>
              </w:rPr>
            </w:pPr>
            <w:bookmarkStart w:id="30" w:name="IndicatorDescription3"/>
            <w:bookmarkEnd w:id="30"/>
            <w:r>
              <w:t>Subsections applicable to this service fully attained.</w:t>
            </w:r>
          </w:p>
        </w:tc>
      </w:tr>
    </w:tbl>
    <w:p w14:paraId="7F9414C3" w14:textId="77777777" w:rsidR="00460D43" w:rsidRDefault="0023181B">
      <w:pPr>
        <w:spacing w:before="240" w:line="276" w:lineRule="auto"/>
        <w:rPr>
          <w:rFonts w:eastAsia="Calibri"/>
        </w:rPr>
      </w:pPr>
      <w:bookmarkStart w:id="31" w:name="InfectionPreventionAndControl"/>
      <w:r w:rsidRPr="00A4268A">
        <w:rPr>
          <w:rFonts w:eastAsia="Calibri"/>
        </w:rPr>
        <w:t>The governance group is committed to eliminating the need for restraint, which is supported by organisational policies and procedures. There were no restraint interventions in place on the day of audit. The restraint coordinator is an experienced registered nurse and is supported by the regional manager and regional clinical services manager. Restraint is discussed as a set agenda item at quality meetings which occur quarterly.</w:t>
      </w:r>
    </w:p>
    <w:bookmarkEnd w:id="31"/>
    <w:p w14:paraId="6EED746C" w14:textId="77777777" w:rsidR="00AF3D8A" w:rsidRPr="00A4268A" w:rsidRDefault="00AF3D8A">
      <w:pPr>
        <w:spacing w:before="240" w:line="276" w:lineRule="auto"/>
        <w:rPr>
          <w:rFonts w:eastAsia="Calibri"/>
        </w:rPr>
      </w:pPr>
    </w:p>
    <w:p w14:paraId="26984F8B" w14:textId="77777777" w:rsidR="00460D43" w:rsidRDefault="0023181B" w:rsidP="000E6E02">
      <w:pPr>
        <w:pStyle w:val="Heading2"/>
        <w:spacing w:before="0"/>
        <w:rPr>
          <w:rFonts w:cs="Arial"/>
        </w:rPr>
      </w:pPr>
      <w:r>
        <w:rPr>
          <w:rFonts w:cs="Arial"/>
        </w:rPr>
        <w:t>Summary of attainment</w:t>
      </w:r>
    </w:p>
    <w:p w14:paraId="3C304829" w14:textId="77777777" w:rsidR="00460D43" w:rsidRDefault="0023181B">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F3D8A" w14:paraId="518D045F" w14:textId="77777777">
        <w:tc>
          <w:tcPr>
            <w:tcW w:w="1384" w:type="dxa"/>
            <w:vAlign w:val="center"/>
          </w:tcPr>
          <w:p w14:paraId="234D1D5F" w14:textId="77777777" w:rsidR="00460D43" w:rsidRDefault="0023181B">
            <w:pPr>
              <w:keepNext/>
              <w:spacing w:before="60" w:after="60"/>
              <w:rPr>
                <w:rFonts w:cs="Arial"/>
                <w:b/>
                <w:sz w:val="20"/>
                <w:szCs w:val="20"/>
              </w:rPr>
            </w:pPr>
            <w:r>
              <w:rPr>
                <w:rFonts w:cs="Arial"/>
                <w:b/>
                <w:sz w:val="20"/>
                <w:szCs w:val="20"/>
              </w:rPr>
              <w:t>Attainment Rating</w:t>
            </w:r>
          </w:p>
        </w:tc>
        <w:tc>
          <w:tcPr>
            <w:tcW w:w="1701" w:type="dxa"/>
            <w:vAlign w:val="center"/>
          </w:tcPr>
          <w:p w14:paraId="606C7C22" w14:textId="77777777" w:rsidR="00460D43" w:rsidRDefault="0023181B">
            <w:pPr>
              <w:keepNext/>
              <w:spacing w:before="60" w:after="60"/>
              <w:jc w:val="center"/>
              <w:rPr>
                <w:rFonts w:cs="Arial"/>
                <w:b/>
                <w:sz w:val="20"/>
                <w:szCs w:val="20"/>
              </w:rPr>
            </w:pPr>
            <w:r>
              <w:rPr>
                <w:rFonts w:cs="Arial"/>
                <w:b/>
                <w:sz w:val="20"/>
                <w:szCs w:val="20"/>
              </w:rPr>
              <w:t>Continuous Improvement</w:t>
            </w:r>
          </w:p>
          <w:p w14:paraId="3CE30E27" w14:textId="77777777" w:rsidR="00460D43" w:rsidRDefault="0023181B">
            <w:pPr>
              <w:keepNext/>
              <w:spacing w:before="60" w:after="60"/>
              <w:jc w:val="center"/>
              <w:rPr>
                <w:rFonts w:cs="Arial"/>
                <w:b/>
                <w:sz w:val="20"/>
                <w:szCs w:val="20"/>
              </w:rPr>
            </w:pPr>
            <w:r>
              <w:rPr>
                <w:rFonts w:cs="Arial"/>
                <w:b/>
                <w:sz w:val="20"/>
                <w:szCs w:val="20"/>
              </w:rPr>
              <w:t>(CI)</w:t>
            </w:r>
          </w:p>
        </w:tc>
        <w:tc>
          <w:tcPr>
            <w:tcW w:w="1843" w:type="dxa"/>
            <w:vAlign w:val="center"/>
          </w:tcPr>
          <w:p w14:paraId="6DA2B3EC" w14:textId="77777777" w:rsidR="00460D43" w:rsidRDefault="0023181B">
            <w:pPr>
              <w:keepNext/>
              <w:spacing w:before="60" w:after="60"/>
              <w:jc w:val="center"/>
              <w:rPr>
                <w:rFonts w:cs="Arial"/>
                <w:b/>
                <w:sz w:val="20"/>
                <w:szCs w:val="20"/>
              </w:rPr>
            </w:pPr>
            <w:r>
              <w:rPr>
                <w:rFonts w:cs="Arial"/>
                <w:b/>
                <w:sz w:val="20"/>
                <w:szCs w:val="20"/>
              </w:rPr>
              <w:t>Fully Attained</w:t>
            </w:r>
          </w:p>
          <w:p w14:paraId="15DD6910" w14:textId="77777777" w:rsidR="00460D43" w:rsidRDefault="0023181B">
            <w:pPr>
              <w:keepNext/>
              <w:spacing w:before="60" w:after="60"/>
              <w:jc w:val="center"/>
              <w:rPr>
                <w:rFonts w:cs="Arial"/>
                <w:b/>
                <w:sz w:val="20"/>
                <w:szCs w:val="20"/>
              </w:rPr>
            </w:pPr>
            <w:r>
              <w:rPr>
                <w:rFonts w:cs="Arial"/>
                <w:b/>
                <w:sz w:val="20"/>
                <w:szCs w:val="20"/>
              </w:rPr>
              <w:t>(FA)</w:t>
            </w:r>
          </w:p>
        </w:tc>
        <w:tc>
          <w:tcPr>
            <w:tcW w:w="1843" w:type="dxa"/>
            <w:vAlign w:val="center"/>
          </w:tcPr>
          <w:p w14:paraId="6A1435E5" w14:textId="77777777" w:rsidR="00460D43" w:rsidRDefault="0023181B">
            <w:pPr>
              <w:keepNext/>
              <w:spacing w:before="60" w:after="60"/>
              <w:jc w:val="center"/>
              <w:rPr>
                <w:rFonts w:cs="Arial"/>
                <w:b/>
                <w:sz w:val="20"/>
                <w:szCs w:val="20"/>
              </w:rPr>
            </w:pPr>
            <w:r>
              <w:rPr>
                <w:rFonts w:cs="Arial"/>
                <w:b/>
                <w:sz w:val="20"/>
                <w:szCs w:val="20"/>
              </w:rPr>
              <w:t>Partially Attained Negligible Risk</w:t>
            </w:r>
          </w:p>
          <w:p w14:paraId="24647D0B" w14:textId="77777777" w:rsidR="00460D43" w:rsidRDefault="0023181B">
            <w:pPr>
              <w:keepNext/>
              <w:spacing w:before="60" w:after="60"/>
              <w:jc w:val="center"/>
              <w:rPr>
                <w:rFonts w:cs="Arial"/>
                <w:b/>
                <w:sz w:val="20"/>
                <w:szCs w:val="20"/>
              </w:rPr>
            </w:pPr>
            <w:r>
              <w:rPr>
                <w:rFonts w:cs="Arial"/>
                <w:b/>
                <w:sz w:val="20"/>
                <w:szCs w:val="20"/>
              </w:rPr>
              <w:t>(PA Negligible)</w:t>
            </w:r>
          </w:p>
        </w:tc>
        <w:tc>
          <w:tcPr>
            <w:tcW w:w="1842" w:type="dxa"/>
            <w:vAlign w:val="center"/>
          </w:tcPr>
          <w:p w14:paraId="3E1DC339" w14:textId="77777777" w:rsidR="00460D43" w:rsidRDefault="0023181B">
            <w:pPr>
              <w:keepNext/>
              <w:spacing w:before="60" w:after="60"/>
              <w:jc w:val="center"/>
              <w:rPr>
                <w:rFonts w:cs="Arial"/>
                <w:b/>
                <w:sz w:val="20"/>
                <w:szCs w:val="20"/>
              </w:rPr>
            </w:pPr>
            <w:r>
              <w:rPr>
                <w:rFonts w:cs="Arial"/>
                <w:b/>
                <w:sz w:val="20"/>
                <w:szCs w:val="20"/>
              </w:rPr>
              <w:t>Partially Attained Low Risk</w:t>
            </w:r>
          </w:p>
          <w:p w14:paraId="16D72C57" w14:textId="77777777" w:rsidR="00460D43" w:rsidRDefault="0023181B">
            <w:pPr>
              <w:keepNext/>
              <w:spacing w:before="60" w:after="60"/>
              <w:jc w:val="center"/>
              <w:rPr>
                <w:rFonts w:cs="Arial"/>
                <w:b/>
                <w:sz w:val="20"/>
                <w:szCs w:val="20"/>
              </w:rPr>
            </w:pPr>
            <w:r>
              <w:rPr>
                <w:rFonts w:cs="Arial"/>
                <w:b/>
                <w:sz w:val="20"/>
                <w:szCs w:val="20"/>
              </w:rPr>
              <w:t>(PA Low)</w:t>
            </w:r>
          </w:p>
        </w:tc>
        <w:tc>
          <w:tcPr>
            <w:tcW w:w="1843" w:type="dxa"/>
            <w:vAlign w:val="center"/>
          </w:tcPr>
          <w:p w14:paraId="57CCB5C9" w14:textId="77777777" w:rsidR="00460D43" w:rsidRDefault="0023181B">
            <w:pPr>
              <w:keepNext/>
              <w:spacing w:before="60" w:after="60"/>
              <w:jc w:val="center"/>
              <w:rPr>
                <w:rFonts w:cs="Arial"/>
                <w:b/>
                <w:sz w:val="20"/>
                <w:szCs w:val="20"/>
              </w:rPr>
            </w:pPr>
            <w:r>
              <w:rPr>
                <w:rFonts w:cs="Arial"/>
                <w:b/>
                <w:sz w:val="20"/>
                <w:szCs w:val="20"/>
              </w:rPr>
              <w:t>Partially Attained Moderate Risk</w:t>
            </w:r>
          </w:p>
          <w:p w14:paraId="6366B1FD" w14:textId="77777777" w:rsidR="00460D43" w:rsidRDefault="0023181B">
            <w:pPr>
              <w:keepNext/>
              <w:spacing w:before="60" w:after="60"/>
              <w:jc w:val="center"/>
              <w:rPr>
                <w:rFonts w:cs="Arial"/>
                <w:b/>
                <w:sz w:val="20"/>
                <w:szCs w:val="20"/>
              </w:rPr>
            </w:pPr>
            <w:r>
              <w:rPr>
                <w:rFonts w:cs="Arial"/>
                <w:b/>
                <w:sz w:val="20"/>
                <w:szCs w:val="20"/>
              </w:rPr>
              <w:t>(PA Moderate)</w:t>
            </w:r>
          </w:p>
        </w:tc>
        <w:tc>
          <w:tcPr>
            <w:tcW w:w="1843" w:type="dxa"/>
            <w:vAlign w:val="center"/>
          </w:tcPr>
          <w:p w14:paraId="75C72C2C" w14:textId="77777777" w:rsidR="00460D43" w:rsidRDefault="0023181B">
            <w:pPr>
              <w:keepNext/>
              <w:spacing w:before="60" w:after="60"/>
              <w:jc w:val="center"/>
              <w:rPr>
                <w:rFonts w:cs="Arial"/>
                <w:b/>
                <w:sz w:val="20"/>
                <w:szCs w:val="20"/>
              </w:rPr>
            </w:pPr>
            <w:r>
              <w:rPr>
                <w:rFonts w:cs="Arial"/>
                <w:b/>
                <w:sz w:val="20"/>
                <w:szCs w:val="20"/>
              </w:rPr>
              <w:t>Partially Attained High Risk</w:t>
            </w:r>
          </w:p>
          <w:p w14:paraId="74F67816" w14:textId="77777777" w:rsidR="00460D43" w:rsidRDefault="0023181B">
            <w:pPr>
              <w:keepNext/>
              <w:spacing w:before="60" w:after="60"/>
              <w:jc w:val="center"/>
              <w:rPr>
                <w:rFonts w:cs="Arial"/>
                <w:b/>
                <w:sz w:val="20"/>
                <w:szCs w:val="20"/>
              </w:rPr>
            </w:pPr>
            <w:r>
              <w:rPr>
                <w:rFonts w:cs="Arial"/>
                <w:b/>
                <w:sz w:val="20"/>
                <w:szCs w:val="20"/>
              </w:rPr>
              <w:t>(PA High)</w:t>
            </w:r>
          </w:p>
        </w:tc>
        <w:tc>
          <w:tcPr>
            <w:tcW w:w="1843" w:type="dxa"/>
            <w:vAlign w:val="center"/>
          </w:tcPr>
          <w:p w14:paraId="2E69D79C" w14:textId="77777777" w:rsidR="00460D43" w:rsidRDefault="0023181B">
            <w:pPr>
              <w:keepNext/>
              <w:spacing w:before="60" w:after="60"/>
              <w:jc w:val="center"/>
              <w:rPr>
                <w:rFonts w:cs="Arial"/>
                <w:b/>
                <w:sz w:val="20"/>
                <w:szCs w:val="20"/>
              </w:rPr>
            </w:pPr>
            <w:r>
              <w:rPr>
                <w:rFonts w:cs="Arial"/>
                <w:b/>
                <w:sz w:val="20"/>
                <w:szCs w:val="20"/>
              </w:rPr>
              <w:t>Partially Attained Critical Risk</w:t>
            </w:r>
          </w:p>
          <w:p w14:paraId="2D8139A4" w14:textId="77777777" w:rsidR="00460D43" w:rsidRDefault="0023181B">
            <w:pPr>
              <w:keepNext/>
              <w:spacing w:before="60" w:after="60"/>
              <w:jc w:val="center"/>
              <w:rPr>
                <w:rFonts w:cs="Arial"/>
                <w:b/>
                <w:sz w:val="20"/>
                <w:szCs w:val="20"/>
              </w:rPr>
            </w:pPr>
            <w:r>
              <w:rPr>
                <w:rFonts w:cs="Arial"/>
                <w:b/>
                <w:sz w:val="20"/>
                <w:szCs w:val="20"/>
              </w:rPr>
              <w:t>(PA Critical)</w:t>
            </w:r>
          </w:p>
        </w:tc>
      </w:tr>
      <w:tr w:rsidR="00AF3D8A" w14:paraId="3F056048" w14:textId="77777777">
        <w:tc>
          <w:tcPr>
            <w:tcW w:w="1384" w:type="dxa"/>
            <w:vAlign w:val="center"/>
          </w:tcPr>
          <w:p w14:paraId="29ED8867" w14:textId="77777777" w:rsidR="00460D43" w:rsidRDefault="0023181B">
            <w:pPr>
              <w:keepNext/>
              <w:spacing w:before="60" w:after="60"/>
              <w:rPr>
                <w:rFonts w:cs="Arial"/>
                <w:b/>
                <w:sz w:val="20"/>
                <w:szCs w:val="20"/>
              </w:rPr>
            </w:pPr>
            <w:r>
              <w:rPr>
                <w:rFonts w:cs="Arial"/>
                <w:b/>
                <w:sz w:val="20"/>
                <w:szCs w:val="20"/>
              </w:rPr>
              <w:t>Subsection</w:t>
            </w:r>
          </w:p>
        </w:tc>
        <w:tc>
          <w:tcPr>
            <w:tcW w:w="1701" w:type="dxa"/>
            <w:vAlign w:val="center"/>
          </w:tcPr>
          <w:p w14:paraId="1896B3BB" w14:textId="77777777" w:rsidR="00460D43" w:rsidRDefault="0023181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79DE61" w14:textId="77777777" w:rsidR="00460D43" w:rsidRDefault="0023181B"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6551A17" w14:textId="77777777" w:rsidR="00460D43" w:rsidRDefault="0023181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9D69895" w14:textId="77777777" w:rsidR="00460D43" w:rsidRDefault="0023181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8A856C2" w14:textId="77777777" w:rsidR="00460D43" w:rsidRDefault="0023181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152704" w14:textId="77777777" w:rsidR="00460D43" w:rsidRDefault="0023181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F86BCCB" w14:textId="77777777" w:rsidR="00460D43" w:rsidRDefault="0023181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F3D8A" w14:paraId="75E6C177" w14:textId="77777777">
        <w:tc>
          <w:tcPr>
            <w:tcW w:w="1384" w:type="dxa"/>
            <w:vAlign w:val="center"/>
          </w:tcPr>
          <w:p w14:paraId="4C4B8E43" w14:textId="77777777" w:rsidR="00460D43" w:rsidRDefault="0023181B">
            <w:pPr>
              <w:keepNext/>
              <w:spacing w:before="60" w:after="60"/>
              <w:rPr>
                <w:rFonts w:cs="Arial"/>
                <w:b/>
                <w:sz w:val="20"/>
                <w:szCs w:val="20"/>
              </w:rPr>
            </w:pPr>
            <w:r>
              <w:rPr>
                <w:rFonts w:cs="Arial"/>
                <w:b/>
                <w:sz w:val="20"/>
                <w:szCs w:val="20"/>
              </w:rPr>
              <w:t>Criteria</w:t>
            </w:r>
          </w:p>
        </w:tc>
        <w:tc>
          <w:tcPr>
            <w:tcW w:w="1701" w:type="dxa"/>
            <w:vAlign w:val="center"/>
          </w:tcPr>
          <w:p w14:paraId="099D6D98" w14:textId="77777777" w:rsidR="00460D43" w:rsidRDefault="0023181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7821E1B" w14:textId="77777777" w:rsidR="00460D43" w:rsidRDefault="0023181B"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5C9F35C" w14:textId="77777777" w:rsidR="00460D43" w:rsidRDefault="0023181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F89EC82" w14:textId="77777777" w:rsidR="00460D43" w:rsidRDefault="0023181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9431A22" w14:textId="77777777" w:rsidR="00460D43" w:rsidRDefault="0023181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E4E5B34" w14:textId="77777777" w:rsidR="00460D43" w:rsidRDefault="0023181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F0D8CFD" w14:textId="77777777" w:rsidR="00460D43" w:rsidRDefault="0023181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098E04D"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F3D8A" w14:paraId="3898BF21" w14:textId="77777777">
        <w:tc>
          <w:tcPr>
            <w:tcW w:w="1384" w:type="dxa"/>
            <w:vAlign w:val="center"/>
          </w:tcPr>
          <w:p w14:paraId="73E1BD5D" w14:textId="77777777" w:rsidR="00460D43" w:rsidRDefault="0023181B">
            <w:pPr>
              <w:keepNext/>
              <w:spacing w:before="60" w:after="60"/>
              <w:rPr>
                <w:rFonts w:cs="Arial"/>
                <w:b/>
                <w:sz w:val="20"/>
                <w:szCs w:val="20"/>
              </w:rPr>
            </w:pPr>
            <w:r>
              <w:rPr>
                <w:rFonts w:cs="Arial"/>
                <w:b/>
                <w:sz w:val="20"/>
                <w:szCs w:val="20"/>
              </w:rPr>
              <w:t>Attainment Rating</w:t>
            </w:r>
          </w:p>
        </w:tc>
        <w:tc>
          <w:tcPr>
            <w:tcW w:w="1701" w:type="dxa"/>
            <w:vAlign w:val="center"/>
          </w:tcPr>
          <w:p w14:paraId="362A9F5B" w14:textId="77777777" w:rsidR="00460D43" w:rsidRDefault="0023181B">
            <w:pPr>
              <w:keepNext/>
              <w:spacing w:before="60" w:after="60"/>
              <w:jc w:val="center"/>
              <w:rPr>
                <w:rFonts w:cs="Arial"/>
                <w:b/>
                <w:sz w:val="20"/>
                <w:szCs w:val="20"/>
              </w:rPr>
            </w:pPr>
            <w:r>
              <w:rPr>
                <w:rFonts w:cs="Arial"/>
                <w:b/>
                <w:sz w:val="20"/>
                <w:szCs w:val="20"/>
              </w:rPr>
              <w:t>Unattained Negligible Risk</w:t>
            </w:r>
          </w:p>
          <w:p w14:paraId="1C304898" w14:textId="77777777" w:rsidR="00460D43" w:rsidRDefault="0023181B">
            <w:pPr>
              <w:keepNext/>
              <w:spacing w:before="60" w:after="60"/>
              <w:jc w:val="center"/>
              <w:rPr>
                <w:rFonts w:cs="Arial"/>
                <w:b/>
                <w:sz w:val="20"/>
                <w:szCs w:val="20"/>
              </w:rPr>
            </w:pPr>
            <w:r>
              <w:rPr>
                <w:rFonts w:cs="Arial"/>
                <w:b/>
                <w:sz w:val="20"/>
                <w:szCs w:val="20"/>
              </w:rPr>
              <w:t>(UA Negligible)</w:t>
            </w:r>
          </w:p>
        </w:tc>
        <w:tc>
          <w:tcPr>
            <w:tcW w:w="1843" w:type="dxa"/>
            <w:vAlign w:val="center"/>
          </w:tcPr>
          <w:p w14:paraId="035D9D3B" w14:textId="77777777" w:rsidR="00460D43" w:rsidRDefault="0023181B">
            <w:pPr>
              <w:keepNext/>
              <w:spacing w:before="60" w:after="60"/>
              <w:jc w:val="center"/>
              <w:rPr>
                <w:rFonts w:cs="Arial"/>
                <w:b/>
                <w:sz w:val="20"/>
                <w:szCs w:val="20"/>
              </w:rPr>
            </w:pPr>
            <w:r>
              <w:rPr>
                <w:rFonts w:cs="Arial"/>
                <w:b/>
                <w:sz w:val="20"/>
                <w:szCs w:val="20"/>
              </w:rPr>
              <w:t>Unattained Low Risk</w:t>
            </w:r>
          </w:p>
          <w:p w14:paraId="396581C7" w14:textId="77777777" w:rsidR="00460D43" w:rsidRDefault="0023181B">
            <w:pPr>
              <w:keepNext/>
              <w:spacing w:before="60" w:after="60"/>
              <w:jc w:val="center"/>
              <w:rPr>
                <w:rFonts w:cs="Arial"/>
                <w:b/>
                <w:sz w:val="20"/>
                <w:szCs w:val="20"/>
              </w:rPr>
            </w:pPr>
            <w:r>
              <w:rPr>
                <w:rFonts w:cs="Arial"/>
                <w:b/>
                <w:sz w:val="20"/>
                <w:szCs w:val="20"/>
              </w:rPr>
              <w:t>(UA Low)</w:t>
            </w:r>
          </w:p>
        </w:tc>
        <w:tc>
          <w:tcPr>
            <w:tcW w:w="1843" w:type="dxa"/>
            <w:vAlign w:val="center"/>
          </w:tcPr>
          <w:p w14:paraId="0630829E" w14:textId="77777777" w:rsidR="00460D43" w:rsidRDefault="0023181B">
            <w:pPr>
              <w:keepNext/>
              <w:spacing w:before="60" w:after="60"/>
              <w:jc w:val="center"/>
              <w:rPr>
                <w:rFonts w:cs="Arial"/>
                <w:b/>
                <w:sz w:val="20"/>
                <w:szCs w:val="20"/>
              </w:rPr>
            </w:pPr>
            <w:r>
              <w:rPr>
                <w:rFonts w:cs="Arial"/>
                <w:b/>
                <w:sz w:val="20"/>
                <w:szCs w:val="20"/>
              </w:rPr>
              <w:t>Unattained Moderate Risk</w:t>
            </w:r>
          </w:p>
          <w:p w14:paraId="0E0F9A47" w14:textId="77777777" w:rsidR="00460D43" w:rsidRDefault="0023181B">
            <w:pPr>
              <w:keepNext/>
              <w:spacing w:before="60" w:after="60"/>
              <w:jc w:val="center"/>
              <w:rPr>
                <w:rFonts w:cs="Arial"/>
                <w:b/>
                <w:sz w:val="20"/>
                <w:szCs w:val="20"/>
              </w:rPr>
            </w:pPr>
            <w:r>
              <w:rPr>
                <w:rFonts w:cs="Arial"/>
                <w:b/>
                <w:sz w:val="20"/>
                <w:szCs w:val="20"/>
              </w:rPr>
              <w:t>(UA Moderate)</w:t>
            </w:r>
          </w:p>
        </w:tc>
        <w:tc>
          <w:tcPr>
            <w:tcW w:w="1842" w:type="dxa"/>
            <w:vAlign w:val="center"/>
          </w:tcPr>
          <w:p w14:paraId="079E5616" w14:textId="77777777" w:rsidR="00460D43" w:rsidRDefault="0023181B">
            <w:pPr>
              <w:keepNext/>
              <w:spacing w:before="60" w:after="60"/>
              <w:jc w:val="center"/>
              <w:rPr>
                <w:rFonts w:cs="Arial"/>
                <w:b/>
                <w:sz w:val="20"/>
                <w:szCs w:val="20"/>
              </w:rPr>
            </w:pPr>
            <w:r>
              <w:rPr>
                <w:rFonts w:cs="Arial"/>
                <w:b/>
                <w:sz w:val="20"/>
                <w:szCs w:val="20"/>
              </w:rPr>
              <w:t>Unattained High Risk</w:t>
            </w:r>
          </w:p>
          <w:p w14:paraId="6059379F" w14:textId="77777777" w:rsidR="00460D43" w:rsidRDefault="0023181B">
            <w:pPr>
              <w:keepNext/>
              <w:spacing w:before="60" w:after="60"/>
              <w:jc w:val="center"/>
              <w:rPr>
                <w:rFonts w:cs="Arial"/>
                <w:b/>
                <w:sz w:val="20"/>
                <w:szCs w:val="20"/>
              </w:rPr>
            </w:pPr>
            <w:r>
              <w:rPr>
                <w:rFonts w:cs="Arial"/>
                <w:b/>
                <w:sz w:val="20"/>
                <w:szCs w:val="20"/>
              </w:rPr>
              <w:t>(UA High)</w:t>
            </w:r>
          </w:p>
        </w:tc>
        <w:tc>
          <w:tcPr>
            <w:tcW w:w="1843" w:type="dxa"/>
            <w:vAlign w:val="center"/>
          </w:tcPr>
          <w:p w14:paraId="59B7C05A" w14:textId="77777777" w:rsidR="00460D43" w:rsidRDefault="0023181B">
            <w:pPr>
              <w:keepNext/>
              <w:spacing w:before="60" w:after="60"/>
              <w:jc w:val="center"/>
              <w:rPr>
                <w:rFonts w:cs="Arial"/>
                <w:b/>
                <w:sz w:val="20"/>
                <w:szCs w:val="20"/>
              </w:rPr>
            </w:pPr>
            <w:r>
              <w:rPr>
                <w:rFonts w:cs="Arial"/>
                <w:b/>
                <w:sz w:val="20"/>
                <w:szCs w:val="20"/>
              </w:rPr>
              <w:t>Unattained Critical Risk</w:t>
            </w:r>
          </w:p>
          <w:p w14:paraId="795B249E" w14:textId="77777777" w:rsidR="00460D43" w:rsidRDefault="0023181B">
            <w:pPr>
              <w:keepNext/>
              <w:spacing w:before="60" w:after="60"/>
              <w:jc w:val="center"/>
              <w:rPr>
                <w:rFonts w:cs="Arial"/>
                <w:b/>
                <w:sz w:val="20"/>
                <w:szCs w:val="20"/>
              </w:rPr>
            </w:pPr>
            <w:r>
              <w:rPr>
                <w:rFonts w:cs="Arial"/>
                <w:b/>
                <w:sz w:val="20"/>
                <w:szCs w:val="20"/>
              </w:rPr>
              <w:t>(UA Critical)</w:t>
            </w:r>
          </w:p>
        </w:tc>
      </w:tr>
      <w:tr w:rsidR="00AF3D8A" w14:paraId="65CD432E" w14:textId="77777777">
        <w:tc>
          <w:tcPr>
            <w:tcW w:w="1384" w:type="dxa"/>
            <w:vAlign w:val="center"/>
          </w:tcPr>
          <w:p w14:paraId="56E92709" w14:textId="77777777" w:rsidR="00460D43" w:rsidRDefault="0023181B">
            <w:pPr>
              <w:keepNext/>
              <w:spacing w:before="60" w:after="60"/>
              <w:rPr>
                <w:rFonts w:cs="Arial"/>
                <w:b/>
                <w:sz w:val="20"/>
                <w:szCs w:val="20"/>
              </w:rPr>
            </w:pPr>
            <w:r>
              <w:rPr>
                <w:rFonts w:cs="Arial"/>
                <w:b/>
                <w:sz w:val="20"/>
                <w:szCs w:val="20"/>
              </w:rPr>
              <w:t>Subsection</w:t>
            </w:r>
          </w:p>
        </w:tc>
        <w:tc>
          <w:tcPr>
            <w:tcW w:w="1701" w:type="dxa"/>
            <w:vAlign w:val="center"/>
          </w:tcPr>
          <w:p w14:paraId="498B5A23" w14:textId="77777777" w:rsidR="00460D43" w:rsidRDefault="0023181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20DD0B4" w14:textId="77777777" w:rsidR="00460D43" w:rsidRDefault="0023181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70C30A7" w14:textId="77777777" w:rsidR="00460D43" w:rsidRDefault="0023181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9B35767" w14:textId="77777777" w:rsidR="00460D43" w:rsidRDefault="0023181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02CE801" w14:textId="77777777" w:rsidR="00460D43" w:rsidRDefault="0023181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F3D8A" w14:paraId="55F4E3D3" w14:textId="77777777">
        <w:tc>
          <w:tcPr>
            <w:tcW w:w="1384" w:type="dxa"/>
            <w:vAlign w:val="center"/>
          </w:tcPr>
          <w:p w14:paraId="0E972D3B" w14:textId="77777777" w:rsidR="00460D43" w:rsidRDefault="0023181B">
            <w:pPr>
              <w:spacing w:before="60" w:after="60"/>
              <w:rPr>
                <w:rFonts w:cs="Arial"/>
                <w:b/>
                <w:sz w:val="20"/>
                <w:szCs w:val="20"/>
              </w:rPr>
            </w:pPr>
            <w:r>
              <w:rPr>
                <w:rFonts w:cs="Arial"/>
                <w:b/>
                <w:sz w:val="20"/>
                <w:szCs w:val="20"/>
              </w:rPr>
              <w:t>Criteria</w:t>
            </w:r>
          </w:p>
        </w:tc>
        <w:tc>
          <w:tcPr>
            <w:tcW w:w="1701" w:type="dxa"/>
            <w:vAlign w:val="center"/>
          </w:tcPr>
          <w:p w14:paraId="58AEEB07" w14:textId="77777777" w:rsidR="00460D43" w:rsidRDefault="0023181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7B4708" w14:textId="77777777" w:rsidR="00460D43" w:rsidRDefault="0023181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1960CF6E" w14:textId="77777777" w:rsidR="00460D43" w:rsidRDefault="0023181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027A6A" w14:textId="77777777" w:rsidR="00460D43" w:rsidRDefault="0023181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41F0AFA" w14:textId="77777777" w:rsidR="00460D43" w:rsidRDefault="0023181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ED4E8AD" w14:textId="77777777" w:rsidR="00460D43" w:rsidRDefault="0023181B">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38EEF237" w14:textId="77777777" w:rsidR="00460D43" w:rsidRDefault="0023181B">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1CEF8C1" w14:textId="77777777" w:rsidR="00460D43" w:rsidRDefault="0023181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C29D69C" w14:textId="77777777" w:rsidR="00460D43" w:rsidRDefault="0023181B">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1372"/>
        <w:gridCol w:w="6826"/>
      </w:tblGrid>
      <w:tr w:rsidR="00AF3D8A" w14:paraId="25BD3CBE" w14:textId="77777777">
        <w:tc>
          <w:tcPr>
            <w:tcW w:w="0" w:type="auto"/>
          </w:tcPr>
          <w:p w14:paraId="2C1AF7FD" w14:textId="77777777" w:rsidR="00EB7645" w:rsidRPr="00BE00C7" w:rsidRDefault="0023181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1A86C2B" w14:textId="77777777" w:rsidR="00EB7645" w:rsidRPr="00BE00C7" w:rsidRDefault="0023181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4A7D7E" w14:textId="77777777" w:rsidR="00EB7645" w:rsidRPr="00BE00C7" w:rsidRDefault="0023181B" w:rsidP="00BE00C7">
            <w:pPr>
              <w:pStyle w:val="OutcomeDescription"/>
              <w:spacing w:before="120" w:after="120"/>
              <w:rPr>
                <w:rFonts w:cs="Arial"/>
                <w:b/>
                <w:lang w:eastAsia="en-NZ"/>
              </w:rPr>
            </w:pPr>
            <w:r w:rsidRPr="00BE00C7">
              <w:rPr>
                <w:rFonts w:cs="Arial"/>
                <w:b/>
                <w:lang w:eastAsia="en-NZ"/>
              </w:rPr>
              <w:t>Audit Evidence</w:t>
            </w:r>
          </w:p>
        </w:tc>
      </w:tr>
      <w:tr w:rsidR="00AF3D8A" w14:paraId="2DF82287" w14:textId="77777777">
        <w:tc>
          <w:tcPr>
            <w:tcW w:w="0" w:type="auto"/>
          </w:tcPr>
          <w:p w14:paraId="67D00310"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1.1: Pae ora healthy futures</w:t>
            </w:r>
          </w:p>
          <w:p w14:paraId="321265F0" w14:textId="77777777" w:rsidR="00EB7645" w:rsidRPr="00BE00C7" w:rsidRDefault="0023181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6DD7BF6" w14:textId="77777777" w:rsidR="00EB7645" w:rsidRPr="00BE00C7" w:rsidRDefault="00000000" w:rsidP="00BE00C7">
            <w:pPr>
              <w:pStyle w:val="OutcomeDescription"/>
              <w:spacing w:before="120" w:after="120"/>
              <w:rPr>
                <w:rFonts w:cs="Arial"/>
                <w:lang w:eastAsia="en-NZ"/>
              </w:rPr>
            </w:pPr>
          </w:p>
        </w:tc>
        <w:tc>
          <w:tcPr>
            <w:tcW w:w="0" w:type="auto"/>
          </w:tcPr>
          <w:p w14:paraId="79E942B0"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04B04E3B" w14:textId="77777777" w:rsidR="00EB7645" w:rsidRPr="00BE00C7" w:rsidRDefault="0023181B" w:rsidP="00BE00C7">
            <w:pPr>
              <w:pStyle w:val="OutcomeDescription"/>
              <w:spacing w:before="120" w:after="120"/>
              <w:rPr>
                <w:rFonts w:cs="Arial"/>
                <w:lang w:eastAsia="en-NZ"/>
              </w:rPr>
            </w:pPr>
            <w:r w:rsidRPr="00BE00C7">
              <w:rPr>
                <w:rFonts w:cs="Arial"/>
                <w:lang w:eastAsia="en-NZ"/>
              </w:rPr>
              <w:t>Redroofs Lifecare (Redroofs) has policies, procedures, and processes to enact Te Tiriti o Waitangi in all aspects of its work. A Māori health plan is in place to ensure care planning for Māori incorporates cultural needs and engagement in te ao Māori. The service utilises Te Whare Tapa Whā model of care. The governance group is aware of the requirement to recruit and retain a Māori workforce across all levels of the organisation. On the day of the audit there were staff who identified as Māori employed at Redroofs, and at other levels of the organisation. Through its regional manager, Redroofs has established networks in place that allow them to contact and connect with a variety of local Māori community organisations to benefit Māori individuals and whānau. It has access to cultural advice and support, through the regional manager, the organisation’s cultural advisor, and access to support from cultural advisors through Te Whatu Ora Southern.</w:t>
            </w:r>
          </w:p>
          <w:p w14:paraId="7AB5DD4F" w14:textId="77777777" w:rsidR="00EB7645" w:rsidRPr="00BE00C7" w:rsidRDefault="00000000" w:rsidP="00BE00C7">
            <w:pPr>
              <w:pStyle w:val="OutcomeDescription"/>
              <w:spacing w:before="120" w:after="120"/>
              <w:rPr>
                <w:rFonts w:cs="Arial"/>
                <w:lang w:eastAsia="en-NZ"/>
              </w:rPr>
            </w:pPr>
          </w:p>
        </w:tc>
      </w:tr>
      <w:tr w:rsidR="00AF3D8A" w14:paraId="754550A6" w14:textId="77777777">
        <w:tc>
          <w:tcPr>
            <w:tcW w:w="0" w:type="auto"/>
          </w:tcPr>
          <w:p w14:paraId="23514E37"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1325E2A"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4531DFE" w14:textId="77777777" w:rsidR="00EB7645" w:rsidRPr="00BE00C7" w:rsidRDefault="00000000" w:rsidP="00BE00C7">
            <w:pPr>
              <w:pStyle w:val="OutcomeDescription"/>
              <w:spacing w:before="120" w:after="120"/>
              <w:rPr>
                <w:rFonts w:cs="Arial"/>
                <w:lang w:eastAsia="en-NZ"/>
              </w:rPr>
            </w:pPr>
          </w:p>
        </w:tc>
        <w:tc>
          <w:tcPr>
            <w:tcW w:w="0" w:type="auto"/>
          </w:tcPr>
          <w:p w14:paraId="03B25D9D"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BE01D1"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Redroofs Lifecare provides services that are underpinned by Pacific worldviews. There were no Pasifika residents being supported on the day of the audit. Staff interviewed said they had received training on Pasifika </w:t>
            </w:r>
            <w:r w:rsidRPr="00BE00C7">
              <w:rPr>
                <w:rFonts w:cs="Arial"/>
                <w:lang w:eastAsia="en-NZ"/>
              </w:rPr>
              <w:lastRenderedPageBreak/>
              <w:t>worldviews and would be guided by the resident and their whānau around the cultural requirements for care planning, activities, and meals.</w:t>
            </w:r>
          </w:p>
          <w:p w14:paraId="5058AF2E" w14:textId="77777777" w:rsidR="00EB7645" w:rsidRPr="00BE00C7" w:rsidRDefault="00000000" w:rsidP="00BE00C7">
            <w:pPr>
              <w:pStyle w:val="OutcomeDescription"/>
              <w:spacing w:before="120" w:after="120"/>
              <w:rPr>
                <w:rFonts w:cs="Arial"/>
                <w:lang w:eastAsia="en-NZ"/>
              </w:rPr>
            </w:pPr>
          </w:p>
        </w:tc>
      </w:tr>
      <w:tr w:rsidR="00AF3D8A" w14:paraId="278B0E30" w14:textId="77777777">
        <w:tc>
          <w:tcPr>
            <w:tcW w:w="0" w:type="auto"/>
          </w:tcPr>
          <w:p w14:paraId="7F33E171"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45CB70C"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3E6F8BC" w14:textId="77777777" w:rsidR="00EB7645" w:rsidRPr="00BE00C7" w:rsidRDefault="00000000" w:rsidP="00BE00C7">
            <w:pPr>
              <w:pStyle w:val="OutcomeDescription"/>
              <w:spacing w:before="120" w:after="120"/>
              <w:rPr>
                <w:rFonts w:cs="Arial"/>
                <w:lang w:eastAsia="en-NZ"/>
              </w:rPr>
            </w:pPr>
          </w:p>
        </w:tc>
        <w:tc>
          <w:tcPr>
            <w:tcW w:w="0" w:type="auto"/>
          </w:tcPr>
          <w:p w14:paraId="7EE13908"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2155E81C"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Staff interviewed understood the requirements of the Code of Health and Disability Services Consumers’ Rights (the Code) and were observed supporting residents in accordance with their wishes. </w:t>
            </w:r>
          </w:p>
          <w:p w14:paraId="77B64BEA" w14:textId="77777777" w:rsidR="00EB7645" w:rsidRPr="00BE00C7" w:rsidRDefault="0023181B"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278B56BB" w14:textId="77777777" w:rsidR="00EB7645" w:rsidRPr="00BE00C7" w:rsidRDefault="00000000" w:rsidP="00BE00C7">
            <w:pPr>
              <w:pStyle w:val="OutcomeDescription"/>
              <w:spacing w:before="120" w:after="120"/>
              <w:rPr>
                <w:rFonts w:cs="Arial"/>
                <w:lang w:eastAsia="en-NZ"/>
              </w:rPr>
            </w:pPr>
          </w:p>
        </w:tc>
      </w:tr>
      <w:tr w:rsidR="00AF3D8A" w14:paraId="2CC622D7" w14:textId="77777777">
        <w:tc>
          <w:tcPr>
            <w:tcW w:w="0" w:type="auto"/>
          </w:tcPr>
          <w:p w14:paraId="1CAC2181"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1.5: I am protected from abuse</w:t>
            </w:r>
          </w:p>
          <w:p w14:paraId="128E1214"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F58564A" w14:textId="77777777" w:rsidR="00EB7645" w:rsidRPr="00BE00C7" w:rsidRDefault="00000000" w:rsidP="00BE00C7">
            <w:pPr>
              <w:pStyle w:val="OutcomeDescription"/>
              <w:spacing w:before="120" w:after="120"/>
              <w:rPr>
                <w:rFonts w:cs="Arial"/>
                <w:lang w:eastAsia="en-NZ"/>
              </w:rPr>
            </w:pPr>
          </w:p>
        </w:tc>
        <w:tc>
          <w:tcPr>
            <w:tcW w:w="0" w:type="auto"/>
          </w:tcPr>
          <w:p w14:paraId="2AF34A99"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528190D8"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Staff understood the service’s policy on abuse and neglect, including what to do should there be any signs. There were no examples of discrimination, coercion, or harassment identified during the audit through staff, resident or whānau interviews, or in documentation reviewed. </w:t>
            </w:r>
          </w:p>
          <w:p w14:paraId="4F9E9053"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Residents reported that their property is respected, and processes are in place to protect residents’ finances. </w:t>
            </w:r>
          </w:p>
          <w:p w14:paraId="1113A289" w14:textId="77777777" w:rsidR="00EB7645" w:rsidRPr="00BE00C7" w:rsidRDefault="0023181B" w:rsidP="00BE00C7">
            <w:pPr>
              <w:pStyle w:val="OutcomeDescription"/>
              <w:spacing w:before="120" w:after="120"/>
              <w:rPr>
                <w:rFonts w:cs="Arial"/>
                <w:lang w:eastAsia="en-NZ"/>
              </w:rPr>
            </w:pPr>
            <w:r w:rsidRPr="00BE00C7">
              <w:rPr>
                <w:rFonts w:cs="Arial"/>
                <w:lang w:eastAsia="en-NZ"/>
              </w:rPr>
              <w:t>There is a code of conduct in place and professional boundaries are maintained.</w:t>
            </w:r>
          </w:p>
          <w:p w14:paraId="394F2834" w14:textId="77777777" w:rsidR="00EB7645" w:rsidRPr="00BE00C7" w:rsidRDefault="00000000" w:rsidP="00BE00C7">
            <w:pPr>
              <w:pStyle w:val="OutcomeDescription"/>
              <w:spacing w:before="120" w:after="120"/>
              <w:rPr>
                <w:rFonts w:cs="Arial"/>
                <w:lang w:eastAsia="en-NZ"/>
              </w:rPr>
            </w:pPr>
          </w:p>
        </w:tc>
      </w:tr>
      <w:tr w:rsidR="00AF3D8A" w14:paraId="6019EACF" w14:textId="77777777">
        <w:tc>
          <w:tcPr>
            <w:tcW w:w="0" w:type="auto"/>
          </w:tcPr>
          <w:p w14:paraId="483364AD"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1.7: I am informed and able to make choices</w:t>
            </w:r>
          </w:p>
          <w:p w14:paraId="76AA2121"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w:t>
            </w:r>
            <w:r w:rsidRPr="00BE00C7">
              <w:rPr>
                <w:rFonts w:cs="Arial"/>
                <w:lang w:eastAsia="en-NZ"/>
              </w:rPr>
              <w:lastRenderedPageBreak/>
              <w:t>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7C5D87C" w14:textId="77777777" w:rsidR="00EB7645" w:rsidRPr="00BE00C7" w:rsidRDefault="00000000" w:rsidP="00BE00C7">
            <w:pPr>
              <w:pStyle w:val="OutcomeDescription"/>
              <w:spacing w:before="120" w:after="120"/>
              <w:rPr>
                <w:rFonts w:cs="Arial"/>
                <w:lang w:eastAsia="en-NZ"/>
              </w:rPr>
            </w:pPr>
          </w:p>
        </w:tc>
        <w:tc>
          <w:tcPr>
            <w:tcW w:w="0" w:type="auto"/>
          </w:tcPr>
          <w:p w14:paraId="7C0F03A8"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0C328C"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Residents and/or their legal representative are provided with the information necessary to make informed decisions. They felt empowered to actively participate in decision-making.   Whānau were included in decision-making with the consent of the resident. </w:t>
            </w:r>
          </w:p>
          <w:p w14:paraId="59FC2210"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supported by policies in accordance with the Code </w:t>
            </w:r>
            <w:r w:rsidRPr="00BE00C7">
              <w:rPr>
                <w:rFonts w:cs="Arial"/>
                <w:lang w:eastAsia="en-NZ"/>
              </w:rPr>
              <w:lastRenderedPageBreak/>
              <w:t>and in line with tikanga guidelines. Consent was documented for all residents in the facility at the time of audit.</w:t>
            </w:r>
          </w:p>
          <w:p w14:paraId="38B3ADA8" w14:textId="77777777" w:rsidR="00EB7645" w:rsidRPr="00BE00C7" w:rsidRDefault="00000000" w:rsidP="00BE00C7">
            <w:pPr>
              <w:pStyle w:val="OutcomeDescription"/>
              <w:spacing w:before="120" w:after="120"/>
              <w:rPr>
                <w:rFonts w:cs="Arial"/>
                <w:lang w:eastAsia="en-NZ"/>
              </w:rPr>
            </w:pPr>
          </w:p>
        </w:tc>
      </w:tr>
      <w:tr w:rsidR="00AF3D8A" w14:paraId="07718D34" w14:textId="77777777">
        <w:tc>
          <w:tcPr>
            <w:tcW w:w="0" w:type="auto"/>
          </w:tcPr>
          <w:p w14:paraId="5D51ECCD"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2AF65A01"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7E7908F" w14:textId="77777777" w:rsidR="00EB7645" w:rsidRPr="00BE00C7" w:rsidRDefault="00000000" w:rsidP="00BE00C7">
            <w:pPr>
              <w:pStyle w:val="OutcomeDescription"/>
              <w:spacing w:before="120" w:after="120"/>
              <w:rPr>
                <w:rFonts w:cs="Arial"/>
                <w:lang w:eastAsia="en-NZ"/>
              </w:rPr>
            </w:pPr>
          </w:p>
        </w:tc>
        <w:tc>
          <w:tcPr>
            <w:tcW w:w="0" w:type="auto"/>
          </w:tcPr>
          <w:p w14:paraId="19A1A0A2"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689C22CB" w14:textId="77777777" w:rsidR="00EB7645" w:rsidRPr="00BE00C7" w:rsidRDefault="0023181B"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consumer rights under the Code. All residents and their whānau are provided with information regarding the complaints process and advocacy services, on entry. Residents and family/whānau interviewed understood their right to make a complaint and knew how to do so.</w:t>
            </w:r>
          </w:p>
          <w:p w14:paraId="48EFAB93"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Information regarding the complaints process is displayed and is available in te reo Māori, and there are processes in place in policy to ensure complaints from Māori will be treated in a culturally respectful and equitable fashion. </w:t>
            </w:r>
          </w:p>
          <w:p w14:paraId="2D95FA79" w14:textId="77777777" w:rsidR="00EB7645" w:rsidRPr="00BE00C7" w:rsidRDefault="0023181B" w:rsidP="00BE00C7">
            <w:pPr>
              <w:pStyle w:val="OutcomeDescription"/>
              <w:spacing w:before="120" w:after="120"/>
              <w:rPr>
                <w:rFonts w:cs="Arial"/>
                <w:lang w:eastAsia="en-NZ"/>
              </w:rPr>
            </w:pPr>
            <w:r w:rsidRPr="00BE00C7">
              <w:rPr>
                <w:rFonts w:cs="Arial"/>
                <w:lang w:eastAsia="en-NZ"/>
              </w:rPr>
              <w:t>A complaint register was maintained and showed that there have been two complaints received over the past year. These complaints were both received from families. Records reviewed showed that each of the complaints was managed in line with Right 10 of the Code, and that complaints had been acknowledged, investigated, and closed within the organisation’s expected timeframes. An electronic file contained copies of all documentation and communications relating to the complaint, including the letter to the complainant advising them of the outcome of their complaint.</w:t>
            </w:r>
          </w:p>
          <w:p w14:paraId="6DB6C627" w14:textId="77777777" w:rsidR="00EB7645" w:rsidRPr="00BE00C7" w:rsidRDefault="0023181B" w:rsidP="00BE00C7">
            <w:pPr>
              <w:pStyle w:val="OutcomeDescription"/>
              <w:spacing w:before="120" w:after="120"/>
              <w:rPr>
                <w:rFonts w:cs="Arial"/>
                <w:lang w:eastAsia="en-NZ"/>
              </w:rPr>
            </w:pPr>
            <w:r w:rsidRPr="00BE00C7">
              <w:rPr>
                <w:rFonts w:cs="Arial"/>
                <w:lang w:eastAsia="en-NZ"/>
              </w:rPr>
              <w:t>There were no Health and Disability Commissioner or coroner complaints since the last audit.</w:t>
            </w:r>
          </w:p>
          <w:p w14:paraId="17DCA9FA" w14:textId="77777777" w:rsidR="00EB7645" w:rsidRPr="00BE00C7" w:rsidRDefault="00000000" w:rsidP="00BE00C7">
            <w:pPr>
              <w:pStyle w:val="OutcomeDescription"/>
              <w:spacing w:before="120" w:after="120"/>
              <w:rPr>
                <w:rFonts w:cs="Arial"/>
                <w:lang w:eastAsia="en-NZ"/>
              </w:rPr>
            </w:pPr>
          </w:p>
        </w:tc>
      </w:tr>
      <w:tr w:rsidR="00AF3D8A" w14:paraId="7CD0C4BA" w14:textId="77777777">
        <w:tc>
          <w:tcPr>
            <w:tcW w:w="0" w:type="auto"/>
          </w:tcPr>
          <w:p w14:paraId="2A42ABE7"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2.1: Governance</w:t>
            </w:r>
          </w:p>
          <w:p w14:paraId="5AC9969B"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2A3A269" w14:textId="77777777" w:rsidR="00EB7645" w:rsidRPr="00BE00C7" w:rsidRDefault="00000000" w:rsidP="00BE00C7">
            <w:pPr>
              <w:pStyle w:val="OutcomeDescription"/>
              <w:spacing w:before="120" w:after="120"/>
              <w:rPr>
                <w:rFonts w:cs="Arial"/>
                <w:lang w:eastAsia="en-NZ"/>
              </w:rPr>
            </w:pPr>
          </w:p>
        </w:tc>
        <w:tc>
          <w:tcPr>
            <w:tcW w:w="0" w:type="auto"/>
          </w:tcPr>
          <w:p w14:paraId="5A9A5169"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321CFC"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Redroofs is governed by the board of directors of Heritage Lifecare. The board assumes accountability for delivering a high-quality service, honouring Te Tiriti o Waitangi, defining a governance and leadership structure (including for clinical governance) that is appropriate to the size </w:t>
            </w:r>
            <w:r w:rsidRPr="00BE00C7">
              <w:rPr>
                <w:rFonts w:cs="Arial"/>
                <w:lang w:eastAsia="en-NZ"/>
              </w:rPr>
              <w:lastRenderedPageBreak/>
              <w:t xml:space="preserve">and complexity of the organisation, and in appointing an experienced and suitably qualified person to manage the service. The care home manager (CHM) confirmed knowledge of the sector, regulatory and reporting requirements and maintains currency within the field. Members of the board have completed education on Te Tiriti, health equity, and cultural safety. The governance body has systems in place which allow it to monitor, review and evaluate the performance and direction of the organisation. </w:t>
            </w:r>
          </w:p>
          <w:p w14:paraId="368ED959" w14:textId="77777777" w:rsidR="00EB7645" w:rsidRPr="00BE00C7" w:rsidRDefault="00000000" w:rsidP="00BE00C7">
            <w:pPr>
              <w:pStyle w:val="OutcomeDescription"/>
              <w:spacing w:before="120" w:after="120"/>
              <w:rPr>
                <w:rFonts w:cs="Arial"/>
                <w:lang w:eastAsia="en-NZ"/>
              </w:rPr>
            </w:pPr>
          </w:p>
          <w:p w14:paraId="2134F118"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Redroofs Lifecare is certified to provide care for up to 50 people. The service holds contracts with Te Whatu Ora Southern for age-related residential care (ARRC) rest home care and respite care. On the day of the audit thirty-four (34) residents were receiving services, this included 30 residents receiving rest home care and four people receiving respite care. One person who had been receiving rest home care had been admitted to hospital the previous day and has not been included in the resident numbers. </w:t>
            </w:r>
          </w:p>
          <w:p w14:paraId="0711DD52" w14:textId="77777777" w:rsidR="00EB7645" w:rsidRPr="00BE00C7" w:rsidRDefault="00000000" w:rsidP="00BE00C7">
            <w:pPr>
              <w:pStyle w:val="OutcomeDescription"/>
              <w:spacing w:before="120" w:after="120"/>
              <w:rPr>
                <w:rFonts w:cs="Arial"/>
                <w:lang w:eastAsia="en-NZ"/>
              </w:rPr>
            </w:pPr>
          </w:p>
          <w:p w14:paraId="53643DB9" w14:textId="77777777" w:rsidR="00EB7645" w:rsidRPr="00BE00C7" w:rsidRDefault="0023181B" w:rsidP="00BE00C7">
            <w:pPr>
              <w:pStyle w:val="OutcomeDescription"/>
              <w:spacing w:before="120" w:after="120"/>
              <w:rPr>
                <w:rFonts w:cs="Arial"/>
                <w:lang w:eastAsia="en-NZ"/>
              </w:rPr>
            </w:pPr>
            <w:r w:rsidRPr="00BE00C7">
              <w:rPr>
                <w:rFonts w:cs="Arial"/>
                <w:lang w:eastAsia="en-NZ"/>
              </w:rPr>
              <w:t>There was no evidence of any barriers to equitable service delivery for Māori, Pasifika, and tāngata whaikaha. This was supported by interviews with staff, residents and their whānau.</w:t>
            </w:r>
          </w:p>
          <w:p w14:paraId="47A0BF1E" w14:textId="77777777" w:rsidR="00EB7645" w:rsidRPr="00BE00C7" w:rsidRDefault="00000000" w:rsidP="00BE00C7">
            <w:pPr>
              <w:pStyle w:val="OutcomeDescription"/>
              <w:spacing w:before="120" w:after="120"/>
              <w:rPr>
                <w:rFonts w:cs="Arial"/>
                <w:lang w:eastAsia="en-NZ"/>
              </w:rPr>
            </w:pPr>
          </w:p>
        </w:tc>
      </w:tr>
      <w:tr w:rsidR="00AF3D8A" w14:paraId="62EAB077" w14:textId="77777777">
        <w:tc>
          <w:tcPr>
            <w:tcW w:w="0" w:type="auto"/>
          </w:tcPr>
          <w:p w14:paraId="701803CF"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457204C"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D7EE670" w14:textId="77777777" w:rsidR="00EB7645" w:rsidRPr="00BE00C7" w:rsidRDefault="00000000" w:rsidP="00BE00C7">
            <w:pPr>
              <w:pStyle w:val="OutcomeDescription"/>
              <w:spacing w:before="120" w:after="120"/>
              <w:rPr>
                <w:rFonts w:cs="Arial"/>
                <w:lang w:eastAsia="en-NZ"/>
              </w:rPr>
            </w:pPr>
          </w:p>
        </w:tc>
        <w:tc>
          <w:tcPr>
            <w:tcW w:w="0" w:type="auto"/>
          </w:tcPr>
          <w:p w14:paraId="085B46EF"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BCF633"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board, through its policy, is responsible for identifying the purpose, values, direction, scope and goals for the organisation, and monitoring and reviewing performance at planned intervals. There is a documented and implemented quality and risk management system which includes processes to meet health and safety requirements. This includes a risk management plan and policies and procedures which clearly describe all potential internal and external risks and corresponding mitigation strategies. </w:t>
            </w:r>
          </w:p>
          <w:p w14:paraId="5C3DBEEB" w14:textId="77777777" w:rsidR="00EB7645" w:rsidRPr="00BE00C7" w:rsidRDefault="00000000" w:rsidP="00BE00C7">
            <w:pPr>
              <w:pStyle w:val="OutcomeDescription"/>
              <w:spacing w:before="120" w:after="120"/>
              <w:rPr>
                <w:rFonts w:cs="Arial"/>
                <w:lang w:eastAsia="en-NZ"/>
              </w:rPr>
            </w:pPr>
          </w:p>
          <w:p w14:paraId="47D226A5"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Heritage Lifecare’s (HLL) commitment to quality and risk management is evident in quality and risk documentation and management reports sighted. Ethnicity data is being consistently gathered for residents and </w:t>
            </w:r>
            <w:r w:rsidRPr="00BE00C7">
              <w:rPr>
                <w:rFonts w:cs="Arial"/>
                <w:lang w:eastAsia="en-NZ"/>
              </w:rPr>
              <w:lastRenderedPageBreak/>
              <w:t xml:space="preserve">staff. Equitable service delivery and positive outcomes for Māori are incorporated into the organisation’s practices, quality framework and reporting. </w:t>
            </w:r>
          </w:p>
          <w:p w14:paraId="642169A5" w14:textId="77777777" w:rsidR="00EB7645" w:rsidRPr="00BE00C7" w:rsidRDefault="00000000" w:rsidP="00BE00C7">
            <w:pPr>
              <w:pStyle w:val="OutcomeDescription"/>
              <w:spacing w:before="120" w:after="120"/>
              <w:rPr>
                <w:rFonts w:cs="Arial"/>
                <w:lang w:eastAsia="en-NZ"/>
              </w:rPr>
            </w:pPr>
          </w:p>
          <w:p w14:paraId="70DED9BF"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Residents, whānau and staff contribute to quality improvement through participation at resident and staff meetings, and quality and health and safety meetings. </w:t>
            </w:r>
          </w:p>
          <w:p w14:paraId="3054696D" w14:textId="77777777" w:rsidR="00EB7645" w:rsidRPr="00BE00C7" w:rsidRDefault="0023181B" w:rsidP="00BE00C7">
            <w:pPr>
              <w:pStyle w:val="OutcomeDescription"/>
              <w:spacing w:before="120" w:after="120"/>
              <w:rPr>
                <w:rFonts w:cs="Arial"/>
                <w:lang w:eastAsia="en-NZ"/>
              </w:rPr>
            </w:pPr>
            <w:r w:rsidRPr="00BE00C7">
              <w:rPr>
                <w:rFonts w:cs="Arial"/>
                <w:lang w:eastAsia="en-NZ"/>
              </w:rPr>
              <w:t>Quality data included incidents/accidents, infection and outbreak events, complaints, and resident and whānau satisfaction surveys, all of which are analysed to identify and manage issues and trends. The quality data analysis included benchmarking against other HLL sites. A sample of quality and risk and other documentation showed that where monitoring activities identified a need for improvement, corrective actions were implemented until improvement occurs. The service complies with the National Adverse Events Reporting Policy and statutory regulatory reporting obligations.</w:t>
            </w:r>
          </w:p>
          <w:p w14:paraId="315D49F3" w14:textId="77777777" w:rsidR="00EB7645" w:rsidRPr="00BE00C7" w:rsidRDefault="00000000" w:rsidP="00BE00C7">
            <w:pPr>
              <w:pStyle w:val="OutcomeDescription"/>
              <w:spacing w:before="120" w:after="120"/>
              <w:rPr>
                <w:rFonts w:cs="Arial"/>
                <w:lang w:eastAsia="en-NZ"/>
              </w:rPr>
            </w:pPr>
          </w:p>
        </w:tc>
      </w:tr>
      <w:tr w:rsidR="00AF3D8A" w14:paraId="07D93E96" w14:textId="77777777">
        <w:tc>
          <w:tcPr>
            <w:tcW w:w="0" w:type="auto"/>
          </w:tcPr>
          <w:p w14:paraId="6080A01E"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8B8567"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089867A" w14:textId="77777777" w:rsidR="00EB7645" w:rsidRPr="00BE00C7" w:rsidRDefault="00000000" w:rsidP="00BE00C7">
            <w:pPr>
              <w:pStyle w:val="OutcomeDescription"/>
              <w:spacing w:before="120" w:after="120"/>
              <w:rPr>
                <w:rFonts w:cs="Arial"/>
                <w:lang w:eastAsia="en-NZ"/>
              </w:rPr>
            </w:pPr>
          </w:p>
        </w:tc>
        <w:tc>
          <w:tcPr>
            <w:tcW w:w="0" w:type="auto"/>
          </w:tcPr>
          <w:p w14:paraId="56F8C9CA"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21623190"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Residents and whānau interviewed supported this. At least one staff member on duty has a current first aid certificate. </w:t>
            </w:r>
          </w:p>
          <w:p w14:paraId="4F14195C" w14:textId="77777777" w:rsidR="00EB7645" w:rsidRPr="00BE00C7" w:rsidRDefault="00000000" w:rsidP="00BE00C7">
            <w:pPr>
              <w:pStyle w:val="OutcomeDescription"/>
              <w:spacing w:before="120" w:after="120"/>
              <w:rPr>
                <w:rFonts w:cs="Arial"/>
                <w:lang w:eastAsia="en-NZ"/>
              </w:rPr>
            </w:pPr>
          </w:p>
          <w:p w14:paraId="511DB32A"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care home manager (CHM) is an experienced manager and has been in the role for three months. The service employs two registered nurses (RN) and is going through a process to employ one of them as the facilities clinical services manager (CSM), to oversee residents' clinical health requirements. A section 31 notification was completed and sent to the Ministry of Health to notify them of the change of CHM, as per certification requirements. </w:t>
            </w:r>
          </w:p>
          <w:p w14:paraId="7B6F3CCD" w14:textId="77777777" w:rsidR="00EB7645" w:rsidRPr="00BE00C7" w:rsidRDefault="00000000" w:rsidP="00BE00C7">
            <w:pPr>
              <w:pStyle w:val="OutcomeDescription"/>
              <w:spacing w:before="120" w:after="120"/>
              <w:rPr>
                <w:rFonts w:cs="Arial"/>
                <w:lang w:eastAsia="en-NZ"/>
              </w:rPr>
            </w:pPr>
          </w:p>
          <w:p w14:paraId="757C8FE9"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 xml:space="preserve">A review of the facility’s rosters showed that staff worked a fixed two-week roster, with sufficient staff employed to cover all shifts. Redroofs also employs its own casual staff. Staff generally pick up additional shifts to cover any gaps in the roster, and occasionally agency staff are used. In addition, Redroofs employs activities, cook and kitchen assistants, cleaning and laundry staff and a maintenance person. </w:t>
            </w:r>
          </w:p>
          <w:p w14:paraId="46A9DF32" w14:textId="77777777" w:rsidR="00EB7645" w:rsidRPr="00BE00C7" w:rsidRDefault="00000000" w:rsidP="00BE00C7">
            <w:pPr>
              <w:pStyle w:val="OutcomeDescription"/>
              <w:spacing w:before="120" w:after="120"/>
              <w:rPr>
                <w:rFonts w:cs="Arial"/>
                <w:lang w:eastAsia="en-NZ"/>
              </w:rPr>
            </w:pPr>
          </w:p>
          <w:p w14:paraId="7DE45D3F"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Residents and whānau interviewed reported that staff were attentive to their needs and that call bells were answered within a reasonable time. Continuing education is planned on an annual basis and includes a calendar of mandatory training topics. In addition, there is a list of competencies that staff are required to complete annually. There has been a lot of effort put in to address gaps in the staff training and competency assessments. In addition, there is now a process in place to record when each employee has completed the training and competencies specific to their role. Based on the evidence reviewed, the two corrective actions (2.3.3 and 2.3.4) from the previous surveillance audit are now closed. </w:t>
            </w:r>
          </w:p>
          <w:p w14:paraId="3CDA4328" w14:textId="77777777" w:rsidR="00EB7645" w:rsidRPr="00BE00C7" w:rsidRDefault="00000000" w:rsidP="00BE00C7">
            <w:pPr>
              <w:pStyle w:val="OutcomeDescription"/>
              <w:spacing w:before="120" w:after="120"/>
              <w:rPr>
                <w:rFonts w:cs="Arial"/>
                <w:lang w:eastAsia="en-NZ"/>
              </w:rPr>
            </w:pPr>
          </w:p>
          <w:p w14:paraId="1C4F2662" w14:textId="77777777" w:rsidR="00EB7645" w:rsidRPr="00BE00C7" w:rsidRDefault="0023181B" w:rsidP="00BE00C7">
            <w:pPr>
              <w:pStyle w:val="OutcomeDescription"/>
              <w:spacing w:before="120" w:after="120"/>
              <w:rPr>
                <w:rFonts w:cs="Arial"/>
                <w:lang w:eastAsia="en-NZ"/>
              </w:rPr>
            </w:pPr>
            <w:r w:rsidRPr="00BE00C7">
              <w:rPr>
                <w:rFonts w:cs="Arial"/>
                <w:lang w:eastAsia="en-NZ"/>
              </w:rPr>
              <w:t>Care staff are supported to complete qualifications through the New Zealand Qualification Authority (NZQA) education programme to meet the requirements of the provider’s agreement with their funders.</w:t>
            </w:r>
          </w:p>
          <w:p w14:paraId="238030B4" w14:textId="77777777" w:rsidR="00EB7645" w:rsidRPr="00BE00C7" w:rsidRDefault="00000000" w:rsidP="00BE00C7">
            <w:pPr>
              <w:pStyle w:val="OutcomeDescription"/>
              <w:spacing w:before="120" w:after="120"/>
              <w:rPr>
                <w:rFonts w:cs="Arial"/>
                <w:lang w:eastAsia="en-NZ"/>
              </w:rPr>
            </w:pPr>
          </w:p>
        </w:tc>
      </w:tr>
      <w:tr w:rsidR="00AF3D8A" w14:paraId="19C6209E" w14:textId="77777777">
        <w:tc>
          <w:tcPr>
            <w:tcW w:w="0" w:type="auto"/>
          </w:tcPr>
          <w:p w14:paraId="3442C820"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1043FFB"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B17372F" w14:textId="77777777" w:rsidR="00EB7645" w:rsidRPr="00BE00C7" w:rsidRDefault="00000000" w:rsidP="00BE00C7">
            <w:pPr>
              <w:pStyle w:val="OutcomeDescription"/>
              <w:spacing w:before="120" w:after="120"/>
              <w:rPr>
                <w:rFonts w:cs="Arial"/>
                <w:lang w:eastAsia="en-NZ"/>
              </w:rPr>
            </w:pPr>
          </w:p>
        </w:tc>
        <w:tc>
          <w:tcPr>
            <w:tcW w:w="0" w:type="auto"/>
          </w:tcPr>
          <w:p w14:paraId="64ACC5FD"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345DED"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The recruitment process includes referee checks, police vetting, employment documentation and an orientation process. A system is in place to evidence qualifications, and records are kept confirming that all regulated staff and contracted providers have proof of a current annual practising certificate. </w:t>
            </w:r>
          </w:p>
          <w:p w14:paraId="1B043B8B" w14:textId="77777777" w:rsidR="00EB7645" w:rsidRPr="00BE00C7" w:rsidRDefault="00000000" w:rsidP="00BE00C7">
            <w:pPr>
              <w:pStyle w:val="OutcomeDescription"/>
              <w:spacing w:before="120" w:after="120"/>
              <w:rPr>
                <w:rFonts w:cs="Arial"/>
                <w:lang w:eastAsia="en-NZ"/>
              </w:rPr>
            </w:pPr>
          </w:p>
          <w:p w14:paraId="0C6D134C"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Staff reported that the induction and orientation programme prepared them well for the role and evidence of this was seen in files reviewed. Opportunities to discuss and review performance occur three months </w:t>
            </w:r>
            <w:r w:rsidRPr="00BE00C7">
              <w:rPr>
                <w:rFonts w:cs="Arial"/>
                <w:lang w:eastAsia="en-NZ"/>
              </w:rPr>
              <w:lastRenderedPageBreak/>
              <w:t xml:space="preserve">following appointment and yearly thereafter, as confirmed in records reviewed. Personnel records were accurate and stored in a secure and confidential way. </w:t>
            </w:r>
          </w:p>
          <w:p w14:paraId="4F8A0F3E" w14:textId="77777777" w:rsidR="00EB7645" w:rsidRPr="00BE00C7" w:rsidRDefault="00000000" w:rsidP="00BE00C7">
            <w:pPr>
              <w:pStyle w:val="OutcomeDescription"/>
              <w:spacing w:before="120" w:after="120"/>
              <w:rPr>
                <w:rFonts w:cs="Arial"/>
                <w:lang w:eastAsia="en-NZ"/>
              </w:rPr>
            </w:pPr>
          </w:p>
          <w:p w14:paraId="7E77A60B" w14:textId="77777777" w:rsidR="00EB7645" w:rsidRPr="00BE00C7" w:rsidRDefault="0023181B" w:rsidP="00BE00C7">
            <w:pPr>
              <w:pStyle w:val="OutcomeDescription"/>
              <w:spacing w:before="120" w:after="120"/>
              <w:rPr>
                <w:rFonts w:cs="Arial"/>
                <w:lang w:eastAsia="en-NZ"/>
              </w:rPr>
            </w:pPr>
            <w:r w:rsidRPr="00BE00C7">
              <w:rPr>
                <w:rFonts w:cs="Arial"/>
                <w:lang w:eastAsia="en-NZ"/>
              </w:rPr>
              <w:t>The corrective action identified at the previous surveillance audit relating to the orientation process for staff, including an orientation record on the employee file, has been reviewed and addressed.</w:t>
            </w:r>
          </w:p>
          <w:p w14:paraId="4F2A031C" w14:textId="77777777" w:rsidR="00EB7645" w:rsidRPr="00BE00C7" w:rsidRDefault="00000000" w:rsidP="00BE00C7">
            <w:pPr>
              <w:pStyle w:val="OutcomeDescription"/>
              <w:spacing w:before="120" w:after="120"/>
              <w:rPr>
                <w:rFonts w:cs="Arial"/>
                <w:lang w:eastAsia="en-NZ"/>
              </w:rPr>
            </w:pPr>
          </w:p>
        </w:tc>
      </w:tr>
      <w:tr w:rsidR="00AF3D8A" w14:paraId="3FCAC3F1" w14:textId="77777777">
        <w:tc>
          <w:tcPr>
            <w:tcW w:w="0" w:type="auto"/>
          </w:tcPr>
          <w:p w14:paraId="60DDFFE6"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FAF04BA"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8553C2C" w14:textId="77777777" w:rsidR="00EB7645" w:rsidRPr="00BE00C7" w:rsidRDefault="00000000" w:rsidP="00BE00C7">
            <w:pPr>
              <w:pStyle w:val="OutcomeDescription"/>
              <w:spacing w:before="120" w:after="120"/>
              <w:rPr>
                <w:rFonts w:cs="Arial"/>
                <w:lang w:eastAsia="en-NZ"/>
              </w:rPr>
            </w:pPr>
          </w:p>
        </w:tc>
        <w:tc>
          <w:tcPr>
            <w:tcW w:w="0" w:type="auto"/>
          </w:tcPr>
          <w:p w14:paraId="38F22D57"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3DC235C7"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multidisciplinary team at Redroofs work in partnership with the resident and whānau to support wellbeing.  A care plan, based on the Heritage Lifecare model of care, is developed by a registered nurse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are recorded. </w:t>
            </w:r>
          </w:p>
          <w:p w14:paraId="5E95DE98"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whānau input.  Timeframes for the initial assessment, medical practitioner assessment, initial care plan, long-term care plan and review timeframes met contractual and policy requirements. Staff understood and support Māori and whānau to identify their own pae ora outcomes in their care plan. </w:t>
            </w:r>
          </w:p>
          <w:p w14:paraId="36895C1D" w14:textId="77777777" w:rsidR="00EB7645" w:rsidRPr="00BE00C7" w:rsidRDefault="0023181B" w:rsidP="00BE00C7">
            <w:pPr>
              <w:pStyle w:val="OutcomeDescription"/>
              <w:spacing w:before="120" w:after="120"/>
              <w:rPr>
                <w:rFonts w:cs="Arial"/>
                <w:lang w:eastAsia="en-NZ"/>
              </w:rPr>
            </w:pPr>
            <w:r w:rsidRPr="00BE00C7">
              <w:rPr>
                <w:rFonts w:cs="Arial"/>
                <w:lang w:eastAsia="en-NZ"/>
              </w:rPr>
              <w:t>Short-term care plans are developed if necessary, and examples detailing care for infections and wounds were sighted. These are reviewed weekly or earlier if clinically indicated and closed when the short-term need is resolved. Residents whose support needs are changing were identified and a referral to the local Needs Assessment Coordination Service (NASC) agency made if a change in level of care is required; examples of this occurring were sighted. A previous corrective action related to short-term care planning and reassessment of residents’ changing needs has been addressed and is now closed. This was verified by sampling five residents’ records, from interviews of clinical staff, residents, and whānau.</w:t>
            </w:r>
          </w:p>
          <w:p w14:paraId="4E9F97C8"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Management of any specific medical conditions was well documented, with evidence of systematic monitoring and regular evaluation of </w:t>
            </w:r>
            <w:r w:rsidRPr="00BE00C7">
              <w:rPr>
                <w:rFonts w:cs="Arial"/>
                <w:lang w:eastAsia="en-NZ"/>
              </w:rPr>
              <w:lastRenderedPageBreak/>
              <w:t>responses to planned care, including the use of a range of outcome measures. Where progress was different to that expected, changes were made to the care plan in collaboration with the resident and/or whānau. Residents and whānau confirmed active involvement in the process.</w:t>
            </w:r>
          </w:p>
          <w:p w14:paraId="5B8EA5ED"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Residents, including those with disabilities, are given choices and control over their care. Tāngata whaikaha and whānau can independently access information.  </w:t>
            </w:r>
          </w:p>
          <w:p w14:paraId="0A805FE0" w14:textId="77777777" w:rsidR="00EB7645" w:rsidRPr="00BE00C7" w:rsidRDefault="0023181B" w:rsidP="00BE00C7">
            <w:pPr>
              <w:pStyle w:val="OutcomeDescription"/>
              <w:spacing w:before="120" w:after="120"/>
              <w:rPr>
                <w:rFonts w:cs="Arial"/>
                <w:lang w:eastAsia="en-NZ"/>
              </w:rPr>
            </w:pPr>
            <w:r w:rsidRPr="00BE00C7">
              <w:rPr>
                <w:rFonts w:cs="Arial"/>
                <w:lang w:eastAsia="en-NZ"/>
              </w:rPr>
              <w:t>Residents are supported to maintain their independence and care plans described the degree to which residents can complete their own personal cares. The general practitioner confirmed care was of an acceptable standard, staff identified when a resident’s needs changed and they were called appropriately when needed.</w:t>
            </w:r>
          </w:p>
          <w:p w14:paraId="02D851E7" w14:textId="77777777" w:rsidR="00EB7645" w:rsidRPr="00BE00C7" w:rsidRDefault="00000000" w:rsidP="00BF0772">
            <w:pPr>
              <w:pStyle w:val="OutcomeDescription"/>
              <w:spacing w:before="120" w:after="120"/>
              <w:rPr>
                <w:rFonts w:cs="Arial"/>
                <w:lang w:eastAsia="en-NZ"/>
              </w:rPr>
            </w:pPr>
          </w:p>
        </w:tc>
      </w:tr>
      <w:tr w:rsidR="00AF3D8A" w14:paraId="7CCD86A5" w14:textId="77777777">
        <w:tc>
          <w:tcPr>
            <w:tcW w:w="0" w:type="auto"/>
          </w:tcPr>
          <w:p w14:paraId="60CBBC4A"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3.4: My medication</w:t>
            </w:r>
          </w:p>
          <w:p w14:paraId="03035C45"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2F7806F" w14:textId="77777777" w:rsidR="00EB7645" w:rsidRPr="00BE00C7" w:rsidRDefault="00000000" w:rsidP="00BE00C7">
            <w:pPr>
              <w:pStyle w:val="OutcomeDescription"/>
              <w:spacing w:before="120" w:after="120"/>
              <w:rPr>
                <w:rFonts w:cs="Arial"/>
                <w:lang w:eastAsia="en-NZ"/>
              </w:rPr>
            </w:pPr>
          </w:p>
        </w:tc>
        <w:tc>
          <w:tcPr>
            <w:tcW w:w="0" w:type="auto"/>
          </w:tcPr>
          <w:p w14:paraId="5C06F319"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11A8EF96"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medication management policy was current and in line with the Medicines Care Guide for Residential Aged Care and current best practice. A safe system for medicine management using an electronic system was observed on the day of audit. </w:t>
            </w:r>
          </w:p>
          <w:p w14:paraId="18FBF761" w14:textId="77777777" w:rsidR="00EB7645" w:rsidRPr="00BE00C7" w:rsidRDefault="0023181B" w:rsidP="00BE00C7">
            <w:pPr>
              <w:pStyle w:val="OutcomeDescription"/>
              <w:spacing w:before="120" w:after="120"/>
              <w:rPr>
                <w:rFonts w:cs="Arial"/>
                <w:lang w:eastAsia="en-NZ"/>
              </w:rPr>
            </w:pPr>
            <w:r w:rsidRPr="00BE00C7">
              <w:rPr>
                <w:rFonts w:cs="Arial"/>
                <w:lang w:eastAsia="en-NZ"/>
              </w:rPr>
              <w:t>Medications are supplied to the facility from a contracted pharmacy. Medicines were stored safely, including controlled drugs. The required stock checks had been completed.  Medicines stored were within the recommended temperature range. All medications sighted were within current use-by dates.</w:t>
            </w:r>
          </w:p>
          <w:p w14:paraId="154E0C52" w14:textId="77777777" w:rsidR="00EB7645" w:rsidRPr="00BE00C7" w:rsidRDefault="0023181B" w:rsidP="00BE00C7">
            <w:pPr>
              <w:pStyle w:val="OutcomeDescription"/>
              <w:spacing w:before="120" w:after="120"/>
              <w:rPr>
                <w:rFonts w:cs="Arial"/>
                <w:lang w:eastAsia="en-NZ"/>
              </w:rPr>
            </w:pPr>
            <w:r w:rsidRPr="00BE00C7">
              <w:rPr>
                <w:rFonts w:cs="Arial"/>
                <w:lang w:eastAsia="en-NZ"/>
              </w:rPr>
              <w:t>Prescribing practices meet requirements.  Medication reconciliation occurs. Medicine-related allergies or sensitivities were recorded, and any adverse events responded to appropriately. Over-the-counter medication and supplements are considered by the prescriber.  The required three-monthly general practitioner review was consistently recorded on the medicine chart.  Standing orders were not used.</w:t>
            </w:r>
          </w:p>
          <w:p w14:paraId="6E3B7596" w14:textId="77777777" w:rsidR="00EB7645" w:rsidRPr="00BE00C7" w:rsidRDefault="0023181B" w:rsidP="00BE00C7">
            <w:pPr>
              <w:pStyle w:val="OutcomeDescription"/>
              <w:spacing w:before="120" w:after="120"/>
              <w:rPr>
                <w:rFonts w:cs="Arial"/>
                <w:lang w:eastAsia="en-NZ"/>
              </w:rPr>
            </w:pPr>
            <w:r w:rsidRPr="00BE00C7">
              <w:rPr>
                <w:rFonts w:cs="Arial"/>
                <w:lang w:eastAsia="en-NZ"/>
              </w:rPr>
              <w:t>All staff who administer medications complete an annual competency and were observed to be competent to perform the function they manage.</w:t>
            </w:r>
          </w:p>
          <w:p w14:paraId="7A1AE67D" w14:textId="77777777" w:rsidR="00EB7645" w:rsidRPr="00BE00C7" w:rsidRDefault="0023181B" w:rsidP="00BE00C7">
            <w:pPr>
              <w:pStyle w:val="OutcomeDescription"/>
              <w:spacing w:before="120" w:after="120"/>
              <w:rPr>
                <w:rFonts w:cs="Arial"/>
                <w:lang w:eastAsia="en-NZ"/>
              </w:rPr>
            </w:pPr>
            <w:r w:rsidRPr="00BE00C7">
              <w:rPr>
                <w:rFonts w:cs="Arial"/>
                <w:lang w:eastAsia="en-NZ"/>
              </w:rPr>
              <w:t>Self-administration of medication was facilitated and managed safely.</w:t>
            </w:r>
          </w:p>
          <w:p w14:paraId="750931EF" w14:textId="77777777" w:rsidR="00EB7645" w:rsidRPr="00BE00C7" w:rsidRDefault="00000000" w:rsidP="00BE00C7">
            <w:pPr>
              <w:pStyle w:val="OutcomeDescription"/>
              <w:spacing w:before="120" w:after="120"/>
              <w:rPr>
                <w:rFonts w:cs="Arial"/>
                <w:lang w:eastAsia="en-NZ"/>
              </w:rPr>
            </w:pPr>
          </w:p>
        </w:tc>
      </w:tr>
      <w:tr w:rsidR="00AF3D8A" w14:paraId="3E1EEFC0" w14:textId="77777777">
        <w:tc>
          <w:tcPr>
            <w:tcW w:w="0" w:type="auto"/>
          </w:tcPr>
          <w:p w14:paraId="73B36CA3"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55B9D6E"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6B3544F" w14:textId="77777777" w:rsidR="00EB7645" w:rsidRPr="00BE00C7" w:rsidRDefault="00000000" w:rsidP="00BE00C7">
            <w:pPr>
              <w:pStyle w:val="OutcomeDescription"/>
              <w:spacing w:before="120" w:after="120"/>
              <w:rPr>
                <w:rFonts w:cs="Arial"/>
                <w:lang w:eastAsia="en-NZ"/>
              </w:rPr>
            </w:pPr>
          </w:p>
        </w:tc>
        <w:tc>
          <w:tcPr>
            <w:tcW w:w="0" w:type="auto"/>
          </w:tcPr>
          <w:p w14:paraId="08B64241"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53186C23"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6AF96137"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All aspects of food management comply with current legislation and guidelines. The service operates with an approved food safety plan and registration. </w:t>
            </w:r>
          </w:p>
          <w:p w14:paraId="7C136766"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Each resident has a nutritional assessment on admission to the facility. Personal food preferences, any special diets, and modified texture requirements are accommodated in the daily meal plan. Māori and their whānau have menu options that are culturally specific to te ao Māori. </w:t>
            </w:r>
          </w:p>
          <w:p w14:paraId="0F72ADF7" w14:textId="77777777" w:rsidR="00EB7645" w:rsidRPr="00BE00C7" w:rsidRDefault="0023181B" w:rsidP="00BE00C7">
            <w:pPr>
              <w:pStyle w:val="OutcomeDescription"/>
              <w:spacing w:before="120" w:after="120"/>
              <w:rPr>
                <w:rFonts w:cs="Arial"/>
                <w:lang w:eastAsia="en-NZ"/>
              </w:rPr>
            </w:pPr>
            <w:r w:rsidRPr="00BE00C7">
              <w:rPr>
                <w:rFonts w:cs="Arial"/>
                <w:lang w:eastAsia="en-NZ"/>
              </w:rPr>
              <w:t>Evidence of resident satisfaction with meals was verified by residents and whānau interviews, satisfaction surveys and resident meeting minutes. Residents were given sufficient time to eat their meals in an unhurried fashion and those requiring assistance had this provided with dignity.</w:t>
            </w:r>
          </w:p>
          <w:p w14:paraId="3D88A496" w14:textId="77777777" w:rsidR="00EB7645" w:rsidRPr="00BE00C7" w:rsidRDefault="00000000" w:rsidP="00BE00C7">
            <w:pPr>
              <w:pStyle w:val="OutcomeDescription"/>
              <w:spacing w:before="120" w:after="120"/>
              <w:rPr>
                <w:rFonts w:cs="Arial"/>
                <w:lang w:eastAsia="en-NZ"/>
              </w:rPr>
            </w:pPr>
          </w:p>
        </w:tc>
      </w:tr>
      <w:tr w:rsidR="00AF3D8A" w14:paraId="16951846" w14:textId="77777777">
        <w:tc>
          <w:tcPr>
            <w:tcW w:w="0" w:type="auto"/>
          </w:tcPr>
          <w:p w14:paraId="43E069BF"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345ABCA"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2DC3155" w14:textId="77777777" w:rsidR="00EB7645" w:rsidRPr="00BE00C7" w:rsidRDefault="00000000" w:rsidP="00BE00C7">
            <w:pPr>
              <w:pStyle w:val="OutcomeDescription"/>
              <w:spacing w:before="120" w:after="120"/>
              <w:rPr>
                <w:rFonts w:cs="Arial"/>
                <w:lang w:eastAsia="en-NZ"/>
              </w:rPr>
            </w:pPr>
          </w:p>
        </w:tc>
        <w:tc>
          <w:tcPr>
            <w:tcW w:w="0" w:type="auto"/>
          </w:tcPr>
          <w:p w14:paraId="045D78A0"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10E95796" w14:textId="77777777" w:rsidR="00EB7645" w:rsidRPr="00BE00C7" w:rsidRDefault="0023181B"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whānau. Risks and current support needs are identified and managed. Options to access other health and disability services and social/cultural supports are discussed, where appropriate. Residents and whānau reported being kept well informed during transfers.</w:t>
            </w:r>
          </w:p>
          <w:p w14:paraId="62D1D794" w14:textId="77777777" w:rsidR="00EB7645" w:rsidRPr="00BE00C7" w:rsidRDefault="0023181B" w:rsidP="00BE00C7">
            <w:pPr>
              <w:pStyle w:val="OutcomeDescription"/>
              <w:spacing w:before="120" w:after="120"/>
              <w:rPr>
                <w:rFonts w:cs="Arial"/>
                <w:lang w:eastAsia="en-NZ"/>
              </w:rPr>
            </w:pPr>
            <w:r w:rsidRPr="00BE00C7">
              <w:rPr>
                <w:rFonts w:cs="Arial"/>
                <w:lang w:eastAsia="en-NZ"/>
              </w:rPr>
              <w:t>Communication between the district hospital specialists, general practitioner, allied health professionals and the facility was evident in files reviewed.</w:t>
            </w:r>
          </w:p>
          <w:p w14:paraId="27482A8D" w14:textId="77777777" w:rsidR="00EB7645" w:rsidRPr="00BE00C7" w:rsidRDefault="00000000" w:rsidP="00BE00C7">
            <w:pPr>
              <w:pStyle w:val="OutcomeDescription"/>
              <w:spacing w:before="120" w:after="120"/>
              <w:rPr>
                <w:rFonts w:cs="Arial"/>
                <w:lang w:eastAsia="en-NZ"/>
              </w:rPr>
            </w:pPr>
          </w:p>
        </w:tc>
      </w:tr>
      <w:tr w:rsidR="00AF3D8A" w14:paraId="70372536" w14:textId="77777777">
        <w:tc>
          <w:tcPr>
            <w:tcW w:w="0" w:type="auto"/>
          </w:tcPr>
          <w:p w14:paraId="70D0FFFB"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4.1: The facility</w:t>
            </w:r>
          </w:p>
          <w:p w14:paraId="1CF93620"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w:t>
            </w:r>
            <w:r w:rsidRPr="00BE00C7">
              <w:rPr>
                <w:rFonts w:cs="Arial"/>
                <w:lang w:eastAsia="en-NZ"/>
              </w:rPr>
              <w:lastRenderedPageBreak/>
              <w:t>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1F9E1982" w14:textId="77777777" w:rsidR="00EB7645" w:rsidRPr="00BE00C7" w:rsidRDefault="00000000" w:rsidP="00BE00C7">
            <w:pPr>
              <w:pStyle w:val="OutcomeDescription"/>
              <w:spacing w:before="120" w:after="120"/>
              <w:rPr>
                <w:rFonts w:cs="Arial"/>
                <w:lang w:eastAsia="en-NZ"/>
              </w:rPr>
            </w:pPr>
          </w:p>
        </w:tc>
        <w:tc>
          <w:tcPr>
            <w:tcW w:w="0" w:type="auto"/>
          </w:tcPr>
          <w:p w14:paraId="0F454654"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A7BD89"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Appropriate systems are in place to ensure the residents’ physical environment and facilities (internal and external) are fit for their purpose, well maintained and that they meet legislative requirements. The building warrant of fitness expires on 28 February 2025. Spaces promote </w:t>
            </w:r>
            <w:r w:rsidRPr="00BE00C7">
              <w:rPr>
                <w:rFonts w:cs="Arial"/>
                <w:lang w:eastAsia="en-NZ"/>
              </w:rPr>
              <w:lastRenderedPageBreak/>
              <w:t>independence and safe mobility and were culturally inclusive and suited the needs of the resident groups, with smaller spaces for the use of residents and their visitors. Residents and their whānau reported that they were happy with the environment, including heating and ventilation, privacy, and maintenance. There were no plans for further building projects requiring consultation. Heritage Lifecare Limited directors were aware of the requirement to consult with Māori if this is envisaged in the future.</w:t>
            </w:r>
          </w:p>
          <w:p w14:paraId="111F1361" w14:textId="77777777" w:rsidR="00EB7645" w:rsidRPr="00BE00C7" w:rsidRDefault="00000000" w:rsidP="00BE00C7">
            <w:pPr>
              <w:pStyle w:val="OutcomeDescription"/>
              <w:spacing w:before="120" w:after="120"/>
              <w:rPr>
                <w:rFonts w:cs="Arial"/>
                <w:lang w:eastAsia="en-NZ"/>
              </w:rPr>
            </w:pPr>
          </w:p>
        </w:tc>
      </w:tr>
      <w:tr w:rsidR="00AF3D8A" w14:paraId="76B5E5EB" w14:textId="77777777">
        <w:tc>
          <w:tcPr>
            <w:tcW w:w="0" w:type="auto"/>
          </w:tcPr>
          <w:p w14:paraId="0E9B7292"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C86F884"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0F8E9F8" w14:textId="77777777" w:rsidR="00EB7645" w:rsidRPr="00BE00C7" w:rsidRDefault="00000000" w:rsidP="00BE00C7">
            <w:pPr>
              <w:pStyle w:val="OutcomeDescription"/>
              <w:spacing w:before="120" w:after="120"/>
              <w:rPr>
                <w:rFonts w:cs="Arial"/>
                <w:lang w:eastAsia="en-NZ"/>
              </w:rPr>
            </w:pPr>
          </w:p>
        </w:tc>
        <w:tc>
          <w:tcPr>
            <w:tcW w:w="0" w:type="auto"/>
          </w:tcPr>
          <w:p w14:paraId="4834BF69"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2AA003B3" w14:textId="77777777" w:rsidR="00EB7645" w:rsidRPr="00BE00C7" w:rsidRDefault="0023181B" w:rsidP="00BE00C7">
            <w:pPr>
              <w:pStyle w:val="OutcomeDescription"/>
              <w:spacing w:before="120" w:after="120"/>
              <w:rPr>
                <w:rFonts w:cs="Arial"/>
                <w:lang w:eastAsia="en-NZ"/>
              </w:rPr>
            </w:pPr>
            <w:r w:rsidRPr="00BE00C7">
              <w:rPr>
                <w:rFonts w:cs="Arial"/>
                <w:lang w:eastAsia="en-NZ"/>
              </w:rPr>
              <w:t>A registered nurse is the infection prevention and control resource nurse and is responsible for overseeing and implementing the infection prevention programme with reporting lines to senior management and to the Heritage Lifecare Ltd regional manager and national infection prevention lead. They have the appropriate skills, knowledge and qualifications for the role and confirmed access to the necessary resources and support. Their advice and/or the advice of the Heritage Lifecare Ltd national infection prevention lead has been sought when making decisions around procurement relevant to care delivery, and policies. There have been no facility changes or design of any new building; policy confirmed their advice would be sought should this occur.</w:t>
            </w:r>
          </w:p>
          <w:p w14:paraId="57BABAB9" w14:textId="77777777" w:rsidR="00EB7645" w:rsidRPr="00BE00C7" w:rsidRDefault="0023181B"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standard and are based on current accepted good practice.   Cultural advice is accessed where appropriate.</w:t>
            </w:r>
          </w:p>
          <w:p w14:paraId="319A3D19"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There is a Pandemic Plan in place which has been tested. The service had sufficient stores of personal protective equipment (PPE) available and staff have been trained in the use of this. </w:t>
            </w:r>
          </w:p>
          <w:p w14:paraId="0526C586" w14:textId="77777777" w:rsidR="00EB7645" w:rsidRPr="00BE00C7" w:rsidRDefault="0023181B" w:rsidP="00BE00C7">
            <w:pPr>
              <w:pStyle w:val="OutcomeDescription"/>
              <w:spacing w:before="120" w:after="120"/>
              <w:rPr>
                <w:rFonts w:cs="Arial"/>
                <w:lang w:eastAsia="en-NZ"/>
              </w:rPr>
            </w:pPr>
            <w:r w:rsidRPr="00BE00C7">
              <w:rPr>
                <w:rFonts w:cs="Arial"/>
                <w:lang w:eastAsia="en-NZ"/>
              </w:rPr>
              <w:t>Staff were familiar with policies through orientation and ongoing education and were observed to follow these correctly.  Residents and their whānau are educated about infection prevention in a manner that meets their needs.</w:t>
            </w:r>
          </w:p>
          <w:p w14:paraId="3B744633" w14:textId="77777777" w:rsidR="00EB7645" w:rsidRPr="00BE00C7" w:rsidRDefault="00000000" w:rsidP="00BE00C7">
            <w:pPr>
              <w:pStyle w:val="OutcomeDescription"/>
              <w:spacing w:before="120" w:after="120"/>
              <w:rPr>
                <w:rFonts w:cs="Arial"/>
                <w:lang w:eastAsia="en-NZ"/>
              </w:rPr>
            </w:pPr>
          </w:p>
        </w:tc>
      </w:tr>
      <w:tr w:rsidR="00AF3D8A" w14:paraId="0ACA6381" w14:textId="77777777">
        <w:tc>
          <w:tcPr>
            <w:tcW w:w="0" w:type="auto"/>
          </w:tcPr>
          <w:p w14:paraId="3B426EF1" w14:textId="77777777" w:rsidR="00EB7645" w:rsidRPr="00BE00C7" w:rsidRDefault="0023181B"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EA6F614"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663B57FF" w14:textId="77777777" w:rsidR="00EB7645" w:rsidRPr="00BE00C7" w:rsidRDefault="00000000" w:rsidP="00BE00C7">
            <w:pPr>
              <w:pStyle w:val="OutcomeDescription"/>
              <w:spacing w:before="120" w:after="120"/>
              <w:rPr>
                <w:rFonts w:cs="Arial"/>
                <w:lang w:eastAsia="en-NZ"/>
              </w:rPr>
            </w:pPr>
          </w:p>
        </w:tc>
        <w:tc>
          <w:tcPr>
            <w:tcW w:w="0" w:type="auto"/>
          </w:tcPr>
          <w:p w14:paraId="0DABBFDC"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10EC15D2"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to that recommended for the type of services offered and is in line with risks and priorities defined in the infection control programme. </w:t>
            </w:r>
          </w:p>
          <w:p w14:paraId="4C0DC3EC" w14:textId="77777777" w:rsidR="00EB7645" w:rsidRPr="00BE00C7" w:rsidRDefault="0023181B" w:rsidP="00BE00C7">
            <w:pPr>
              <w:pStyle w:val="OutcomeDescription"/>
              <w:spacing w:before="120" w:after="120"/>
              <w:rPr>
                <w:rFonts w:cs="Arial"/>
                <w:lang w:eastAsia="en-NZ"/>
              </w:rPr>
            </w:pPr>
            <w:r w:rsidRPr="00BE00C7">
              <w:rPr>
                <w:rFonts w:cs="Arial"/>
                <w:lang w:eastAsia="en-NZ"/>
              </w:rPr>
              <w:t xml:space="preserve">Monthly surveillance data occurs using standardised definitions and included ethnicity data. Data is collated and analysed to identify any trends, possible causative factors and required actions. Results of the surveillance programme are reported to governance and shared with staff. </w:t>
            </w:r>
          </w:p>
          <w:p w14:paraId="47221C23" w14:textId="77777777" w:rsidR="00EB7645" w:rsidRPr="00BE00C7" w:rsidRDefault="0023181B" w:rsidP="00BE00C7">
            <w:pPr>
              <w:pStyle w:val="OutcomeDescription"/>
              <w:spacing w:before="120" w:after="120"/>
              <w:rPr>
                <w:rFonts w:cs="Arial"/>
                <w:lang w:eastAsia="en-NZ"/>
              </w:rPr>
            </w:pPr>
            <w:r w:rsidRPr="00BE00C7">
              <w:rPr>
                <w:rFonts w:cs="Arial"/>
                <w:lang w:eastAsia="en-NZ"/>
              </w:rPr>
              <w:t>A summary report for a recent infection outbreak was reviewed and demonstrated a thorough process for investigation and follow-up. Learnings from the event have been identified and steps are being taken to incorporate learnings into practice.</w:t>
            </w:r>
          </w:p>
          <w:p w14:paraId="029E37AC" w14:textId="77777777" w:rsidR="00EB7645" w:rsidRPr="00BE00C7" w:rsidRDefault="00000000" w:rsidP="00BE00C7">
            <w:pPr>
              <w:pStyle w:val="OutcomeDescription"/>
              <w:spacing w:before="120" w:after="120"/>
              <w:rPr>
                <w:rFonts w:cs="Arial"/>
                <w:lang w:eastAsia="en-NZ"/>
              </w:rPr>
            </w:pPr>
          </w:p>
        </w:tc>
      </w:tr>
      <w:tr w:rsidR="00AF3D8A" w14:paraId="15BB53A5" w14:textId="77777777">
        <w:tc>
          <w:tcPr>
            <w:tcW w:w="0" w:type="auto"/>
          </w:tcPr>
          <w:p w14:paraId="1158112D" w14:textId="77777777" w:rsidR="00EB7645" w:rsidRPr="00BE00C7" w:rsidRDefault="0023181B" w:rsidP="00BE00C7">
            <w:pPr>
              <w:pStyle w:val="OutcomeDescription"/>
              <w:spacing w:before="120" w:after="120"/>
              <w:rPr>
                <w:rFonts w:cs="Arial"/>
                <w:lang w:eastAsia="en-NZ"/>
              </w:rPr>
            </w:pPr>
            <w:r w:rsidRPr="00BE00C7">
              <w:rPr>
                <w:rFonts w:cs="Arial"/>
                <w:lang w:eastAsia="en-NZ"/>
              </w:rPr>
              <w:t>Subsection 6.1: A process of restraint</w:t>
            </w:r>
          </w:p>
          <w:p w14:paraId="7A97B67D" w14:textId="77777777" w:rsidR="00EB7645" w:rsidRPr="00BE00C7" w:rsidRDefault="0023181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940D17C" w14:textId="77777777" w:rsidR="00EB7645" w:rsidRPr="00BE00C7" w:rsidRDefault="00000000" w:rsidP="00BE00C7">
            <w:pPr>
              <w:pStyle w:val="OutcomeDescription"/>
              <w:spacing w:before="120" w:after="120"/>
              <w:rPr>
                <w:rFonts w:cs="Arial"/>
                <w:lang w:eastAsia="en-NZ"/>
              </w:rPr>
            </w:pPr>
          </w:p>
        </w:tc>
        <w:tc>
          <w:tcPr>
            <w:tcW w:w="0" w:type="auto"/>
          </w:tcPr>
          <w:p w14:paraId="36B14BDA" w14:textId="77777777" w:rsidR="00EB7645" w:rsidRPr="00BE00C7" w:rsidRDefault="0023181B" w:rsidP="00BE00C7">
            <w:pPr>
              <w:pStyle w:val="OutcomeDescription"/>
              <w:spacing w:before="120" w:after="120"/>
              <w:rPr>
                <w:rFonts w:cs="Arial"/>
                <w:lang w:eastAsia="en-NZ"/>
              </w:rPr>
            </w:pPr>
            <w:r w:rsidRPr="00BE00C7">
              <w:rPr>
                <w:rFonts w:cs="Arial"/>
                <w:lang w:eastAsia="en-NZ"/>
              </w:rPr>
              <w:t>FA</w:t>
            </w:r>
          </w:p>
        </w:tc>
        <w:tc>
          <w:tcPr>
            <w:tcW w:w="0" w:type="auto"/>
          </w:tcPr>
          <w:p w14:paraId="4AB7C0D0" w14:textId="77777777" w:rsidR="00EB7645" w:rsidRPr="00BE00C7" w:rsidRDefault="0023181B" w:rsidP="00BE00C7">
            <w:pPr>
              <w:pStyle w:val="OutcomeDescription"/>
              <w:spacing w:before="120" w:after="120"/>
              <w:rPr>
                <w:rFonts w:cs="Arial"/>
                <w:lang w:eastAsia="en-NZ"/>
              </w:rPr>
            </w:pPr>
            <w:r w:rsidRPr="00BE00C7">
              <w:rPr>
                <w:rFonts w:cs="Arial"/>
                <w:lang w:eastAsia="en-NZ"/>
              </w:rPr>
              <w:t>The service aims to provide a restraint-free environment. The governance group is aware of its responsibilities in relation to restraint elimination, and this is outlined in policy and procedure. There is a national restraint manager role appointed for the Heritage Lifecare group. Restraint data for the organisation is aggregated and reported at board meetings. The restraint coordinator at Redroofs is a RN who has a defined job description outlining the role. They provide support and oversight for any restraint management should this be required, and they are supported by the regional clinical service manager. At the time of the audit there were no restraints in place at Redroofs, which had been the case for a number of years. A restraint register is in place, should this be required. Policies and procedures are in place to guide staff in the safe use of restraint and staff had received restraint training.</w:t>
            </w:r>
          </w:p>
          <w:p w14:paraId="066CC482" w14:textId="77777777" w:rsidR="00EB7645" w:rsidRPr="00BE00C7" w:rsidRDefault="00000000" w:rsidP="00BE00C7">
            <w:pPr>
              <w:pStyle w:val="OutcomeDescription"/>
              <w:spacing w:before="120" w:after="120"/>
              <w:rPr>
                <w:rFonts w:cs="Arial"/>
                <w:lang w:eastAsia="en-NZ"/>
              </w:rPr>
            </w:pPr>
          </w:p>
        </w:tc>
      </w:tr>
    </w:tbl>
    <w:p w14:paraId="4E849F0E"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50D6CC2E" w14:textId="77777777" w:rsidR="00460D43" w:rsidRDefault="0023181B">
      <w:pPr>
        <w:pStyle w:val="Heading1"/>
        <w:rPr>
          <w:rFonts w:cs="Arial"/>
        </w:rPr>
      </w:pPr>
      <w:r>
        <w:rPr>
          <w:rFonts w:cs="Arial"/>
        </w:rPr>
        <w:lastRenderedPageBreak/>
        <w:t>Specific results for criterion where corrective actions are required</w:t>
      </w:r>
    </w:p>
    <w:p w14:paraId="5B63D05C" w14:textId="77777777" w:rsidR="00460D43" w:rsidRDefault="0023181B">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F3D367C" w14:textId="77777777" w:rsidR="00460D43" w:rsidRDefault="0023181B">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A5FFD74" w14:textId="77777777" w:rsidR="00460D43" w:rsidRDefault="0023181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3D8A" w14:paraId="34760CA1" w14:textId="77777777">
        <w:tc>
          <w:tcPr>
            <w:tcW w:w="0" w:type="auto"/>
          </w:tcPr>
          <w:p w14:paraId="1F8B0CC8" w14:textId="77777777" w:rsidR="00EB7645" w:rsidRPr="00BE00C7" w:rsidRDefault="0023181B" w:rsidP="00BE00C7">
            <w:pPr>
              <w:pStyle w:val="OutcomeDescription"/>
              <w:spacing w:before="120" w:after="120"/>
              <w:rPr>
                <w:rFonts w:cs="Arial"/>
                <w:lang w:eastAsia="en-NZ"/>
              </w:rPr>
            </w:pPr>
            <w:r w:rsidRPr="00BE00C7">
              <w:rPr>
                <w:rFonts w:cs="Arial"/>
                <w:lang w:eastAsia="en-NZ"/>
              </w:rPr>
              <w:t>No data to display</w:t>
            </w:r>
          </w:p>
        </w:tc>
      </w:tr>
    </w:tbl>
    <w:p w14:paraId="2FCF4A44"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3E60DB02" w14:textId="77777777" w:rsidR="00460D43" w:rsidRDefault="0023181B">
      <w:pPr>
        <w:pStyle w:val="Heading1"/>
        <w:rPr>
          <w:rFonts w:cs="Arial"/>
        </w:rPr>
      </w:pPr>
      <w:r>
        <w:rPr>
          <w:rFonts w:cs="Arial"/>
        </w:rPr>
        <w:lastRenderedPageBreak/>
        <w:t>Specific results for criterion where a continuous improvement has been recorded</w:t>
      </w:r>
    </w:p>
    <w:p w14:paraId="24BEC06F" w14:textId="77777777" w:rsidR="00460D43" w:rsidRDefault="0023181B">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4E91A98" w14:textId="77777777" w:rsidR="00460D43" w:rsidRDefault="0023181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DAE22DE" w14:textId="77777777" w:rsidR="00460D43" w:rsidRDefault="0023181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3D8A" w14:paraId="2ECDDD95" w14:textId="77777777">
        <w:tc>
          <w:tcPr>
            <w:tcW w:w="0" w:type="auto"/>
          </w:tcPr>
          <w:p w14:paraId="5C7C7CD5" w14:textId="77777777" w:rsidR="00EB7645" w:rsidRPr="00BE00C7" w:rsidRDefault="0023181B" w:rsidP="00BE00C7">
            <w:pPr>
              <w:pStyle w:val="OutcomeDescription"/>
              <w:spacing w:before="120" w:after="120"/>
              <w:rPr>
                <w:rFonts w:cs="Arial"/>
                <w:lang w:eastAsia="en-NZ"/>
              </w:rPr>
            </w:pPr>
            <w:r w:rsidRPr="00BE00C7">
              <w:rPr>
                <w:rFonts w:cs="Arial"/>
                <w:lang w:eastAsia="en-NZ"/>
              </w:rPr>
              <w:t>No data to display</w:t>
            </w:r>
          </w:p>
        </w:tc>
      </w:tr>
    </w:tbl>
    <w:p w14:paraId="2ABA6DAE"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4D0E69CD" w14:textId="77777777" w:rsidR="008F3634" w:rsidRDefault="0023181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D654" w14:textId="77777777" w:rsidR="00A105C7" w:rsidRDefault="00A105C7">
      <w:r>
        <w:separator/>
      </w:r>
    </w:p>
  </w:endnote>
  <w:endnote w:type="continuationSeparator" w:id="0">
    <w:p w14:paraId="75A1F5D9" w14:textId="77777777" w:rsidR="00A105C7" w:rsidRDefault="00A1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891A" w14:textId="77777777" w:rsidR="000B00BC" w:rsidRDefault="00000000">
    <w:pPr>
      <w:pStyle w:val="Footer"/>
    </w:pPr>
  </w:p>
  <w:p w14:paraId="5039821C" w14:textId="77777777" w:rsidR="005A4A55" w:rsidRDefault="00000000"/>
  <w:p w14:paraId="494159F1" w14:textId="77777777" w:rsidR="005A4A55" w:rsidRDefault="0023181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C325" w14:textId="77777777" w:rsidR="000B00BC" w:rsidRPr="000B00BC" w:rsidRDefault="0023181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(BPA) Limited - Redroofs Rest Home</w:t>
    </w:r>
    <w:bookmarkEnd w:id="59"/>
    <w:r>
      <w:rPr>
        <w:rFonts w:cs="Arial"/>
        <w:sz w:val="16"/>
        <w:szCs w:val="20"/>
      </w:rPr>
      <w:tab/>
      <w:t xml:space="preserve">Date of Audit: </w:t>
    </w:r>
    <w:bookmarkStart w:id="60" w:name="AuditStartDate1"/>
    <w:r>
      <w:rPr>
        <w:rFonts w:cs="Arial"/>
        <w:sz w:val="16"/>
        <w:szCs w:val="20"/>
      </w:rPr>
      <w:t>23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8EA47AC"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ADC6"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7D8D" w14:textId="77777777" w:rsidR="00A105C7" w:rsidRDefault="00A105C7">
      <w:r>
        <w:separator/>
      </w:r>
    </w:p>
  </w:footnote>
  <w:footnote w:type="continuationSeparator" w:id="0">
    <w:p w14:paraId="154DC8B3" w14:textId="77777777" w:rsidR="00A105C7" w:rsidRDefault="00A1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7C12" w14:textId="77777777" w:rsidR="000B00BC" w:rsidRDefault="00000000">
    <w:pPr>
      <w:pStyle w:val="Header"/>
    </w:pPr>
  </w:p>
  <w:p w14:paraId="2C6B8CFE"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EA7" w14:textId="77777777" w:rsidR="000B00BC" w:rsidRDefault="00000000">
    <w:pPr>
      <w:pStyle w:val="Header"/>
    </w:pPr>
  </w:p>
  <w:p w14:paraId="71F65EAC"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8A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86E7EE4">
      <w:start w:val="1"/>
      <w:numFmt w:val="decimal"/>
      <w:lvlText w:val="%1."/>
      <w:lvlJc w:val="left"/>
      <w:pPr>
        <w:ind w:left="360" w:hanging="360"/>
      </w:pPr>
    </w:lvl>
    <w:lvl w:ilvl="1" w:tplc="98102590" w:tentative="1">
      <w:start w:val="1"/>
      <w:numFmt w:val="lowerLetter"/>
      <w:lvlText w:val="%2."/>
      <w:lvlJc w:val="left"/>
      <w:pPr>
        <w:ind w:left="1080" w:hanging="360"/>
      </w:pPr>
    </w:lvl>
    <w:lvl w:ilvl="2" w:tplc="75F007FE" w:tentative="1">
      <w:start w:val="1"/>
      <w:numFmt w:val="lowerRoman"/>
      <w:lvlText w:val="%3."/>
      <w:lvlJc w:val="right"/>
      <w:pPr>
        <w:ind w:left="1800" w:hanging="180"/>
      </w:pPr>
    </w:lvl>
    <w:lvl w:ilvl="3" w:tplc="D45C8370" w:tentative="1">
      <w:start w:val="1"/>
      <w:numFmt w:val="decimal"/>
      <w:lvlText w:val="%4."/>
      <w:lvlJc w:val="left"/>
      <w:pPr>
        <w:ind w:left="2520" w:hanging="360"/>
      </w:pPr>
    </w:lvl>
    <w:lvl w:ilvl="4" w:tplc="E4CE77EE" w:tentative="1">
      <w:start w:val="1"/>
      <w:numFmt w:val="lowerLetter"/>
      <w:lvlText w:val="%5."/>
      <w:lvlJc w:val="left"/>
      <w:pPr>
        <w:ind w:left="3240" w:hanging="360"/>
      </w:pPr>
    </w:lvl>
    <w:lvl w:ilvl="5" w:tplc="6C743FBA" w:tentative="1">
      <w:start w:val="1"/>
      <w:numFmt w:val="lowerRoman"/>
      <w:lvlText w:val="%6."/>
      <w:lvlJc w:val="right"/>
      <w:pPr>
        <w:ind w:left="3960" w:hanging="180"/>
      </w:pPr>
    </w:lvl>
    <w:lvl w:ilvl="6" w:tplc="57C0D878" w:tentative="1">
      <w:start w:val="1"/>
      <w:numFmt w:val="decimal"/>
      <w:lvlText w:val="%7."/>
      <w:lvlJc w:val="left"/>
      <w:pPr>
        <w:ind w:left="4680" w:hanging="360"/>
      </w:pPr>
    </w:lvl>
    <w:lvl w:ilvl="7" w:tplc="1E96CE1A" w:tentative="1">
      <w:start w:val="1"/>
      <w:numFmt w:val="lowerLetter"/>
      <w:lvlText w:val="%8."/>
      <w:lvlJc w:val="left"/>
      <w:pPr>
        <w:ind w:left="5400" w:hanging="360"/>
      </w:pPr>
    </w:lvl>
    <w:lvl w:ilvl="8" w:tplc="6658B09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6ECC256">
      <w:start w:val="1"/>
      <w:numFmt w:val="bullet"/>
      <w:lvlText w:val=""/>
      <w:lvlJc w:val="left"/>
      <w:pPr>
        <w:ind w:left="720" w:hanging="360"/>
      </w:pPr>
      <w:rPr>
        <w:rFonts w:ascii="Symbol" w:hAnsi="Symbol" w:hint="default"/>
      </w:rPr>
    </w:lvl>
    <w:lvl w:ilvl="1" w:tplc="139EFD1E" w:tentative="1">
      <w:start w:val="1"/>
      <w:numFmt w:val="bullet"/>
      <w:lvlText w:val="o"/>
      <w:lvlJc w:val="left"/>
      <w:pPr>
        <w:ind w:left="1440" w:hanging="360"/>
      </w:pPr>
      <w:rPr>
        <w:rFonts w:ascii="Courier New" w:hAnsi="Courier New" w:cs="Courier New" w:hint="default"/>
      </w:rPr>
    </w:lvl>
    <w:lvl w:ilvl="2" w:tplc="22E0402C" w:tentative="1">
      <w:start w:val="1"/>
      <w:numFmt w:val="bullet"/>
      <w:lvlText w:val=""/>
      <w:lvlJc w:val="left"/>
      <w:pPr>
        <w:ind w:left="2160" w:hanging="360"/>
      </w:pPr>
      <w:rPr>
        <w:rFonts w:ascii="Wingdings" w:hAnsi="Wingdings" w:hint="default"/>
      </w:rPr>
    </w:lvl>
    <w:lvl w:ilvl="3" w:tplc="269A480C" w:tentative="1">
      <w:start w:val="1"/>
      <w:numFmt w:val="bullet"/>
      <w:lvlText w:val=""/>
      <w:lvlJc w:val="left"/>
      <w:pPr>
        <w:ind w:left="2880" w:hanging="360"/>
      </w:pPr>
      <w:rPr>
        <w:rFonts w:ascii="Symbol" w:hAnsi="Symbol" w:hint="default"/>
      </w:rPr>
    </w:lvl>
    <w:lvl w:ilvl="4" w:tplc="76006C30" w:tentative="1">
      <w:start w:val="1"/>
      <w:numFmt w:val="bullet"/>
      <w:lvlText w:val="o"/>
      <w:lvlJc w:val="left"/>
      <w:pPr>
        <w:ind w:left="3600" w:hanging="360"/>
      </w:pPr>
      <w:rPr>
        <w:rFonts w:ascii="Courier New" w:hAnsi="Courier New" w:cs="Courier New" w:hint="default"/>
      </w:rPr>
    </w:lvl>
    <w:lvl w:ilvl="5" w:tplc="0BB0A24A" w:tentative="1">
      <w:start w:val="1"/>
      <w:numFmt w:val="bullet"/>
      <w:lvlText w:val=""/>
      <w:lvlJc w:val="left"/>
      <w:pPr>
        <w:ind w:left="4320" w:hanging="360"/>
      </w:pPr>
      <w:rPr>
        <w:rFonts w:ascii="Wingdings" w:hAnsi="Wingdings" w:hint="default"/>
      </w:rPr>
    </w:lvl>
    <w:lvl w:ilvl="6" w:tplc="82BE5D02" w:tentative="1">
      <w:start w:val="1"/>
      <w:numFmt w:val="bullet"/>
      <w:lvlText w:val=""/>
      <w:lvlJc w:val="left"/>
      <w:pPr>
        <w:ind w:left="5040" w:hanging="360"/>
      </w:pPr>
      <w:rPr>
        <w:rFonts w:ascii="Symbol" w:hAnsi="Symbol" w:hint="default"/>
      </w:rPr>
    </w:lvl>
    <w:lvl w:ilvl="7" w:tplc="9D9AA642" w:tentative="1">
      <w:start w:val="1"/>
      <w:numFmt w:val="bullet"/>
      <w:lvlText w:val="o"/>
      <w:lvlJc w:val="left"/>
      <w:pPr>
        <w:ind w:left="5760" w:hanging="360"/>
      </w:pPr>
      <w:rPr>
        <w:rFonts w:ascii="Courier New" w:hAnsi="Courier New" w:cs="Courier New" w:hint="default"/>
      </w:rPr>
    </w:lvl>
    <w:lvl w:ilvl="8" w:tplc="D166D8E4" w:tentative="1">
      <w:start w:val="1"/>
      <w:numFmt w:val="bullet"/>
      <w:lvlText w:val=""/>
      <w:lvlJc w:val="left"/>
      <w:pPr>
        <w:ind w:left="6480" w:hanging="360"/>
      </w:pPr>
      <w:rPr>
        <w:rFonts w:ascii="Wingdings" w:hAnsi="Wingdings" w:hint="default"/>
      </w:rPr>
    </w:lvl>
  </w:abstractNum>
  <w:num w:numId="1" w16cid:durableId="638539391">
    <w:abstractNumId w:val="1"/>
  </w:num>
  <w:num w:numId="2" w16cid:durableId="114747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8A"/>
    <w:rsid w:val="0023181B"/>
    <w:rsid w:val="00A105C7"/>
    <w:rsid w:val="00AF3D8A"/>
    <w:rsid w:val="00BF0772"/>
    <w:rsid w:val="00E873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BE7"/>
  <w15:docId w15:val="{33F950AB-5168-4429-A2DB-B8422B91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6655</Words>
  <Characters>37938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3</cp:revision>
  <dcterms:created xsi:type="dcterms:W3CDTF">2024-05-14T23:37:00Z</dcterms:created>
  <dcterms:modified xsi:type="dcterms:W3CDTF">2024-05-14T23:55:00Z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