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ED05" w14:textId="77777777" w:rsidR="00460D43" w:rsidRDefault="00000000">
      <w:pPr>
        <w:pStyle w:val="Heading1"/>
        <w:rPr>
          <w:rFonts w:cs="Arial"/>
        </w:rPr>
      </w:pPr>
      <w:bookmarkStart w:id="0" w:name="PRMS_RIName"/>
      <w:r>
        <w:rPr>
          <w:rFonts w:cs="Arial"/>
        </w:rPr>
        <w:t>Summerset Care Limited - Summerset At Bishopscourt</w:t>
      </w:r>
      <w:bookmarkEnd w:id="0"/>
    </w:p>
    <w:p w14:paraId="38D9A76B" w14:textId="77777777" w:rsidR="00460D43" w:rsidRDefault="00000000">
      <w:pPr>
        <w:pStyle w:val="Heading2"/>
        <w:spacing w:after="0"/>
        <w:rPr>
          <w:rFonts w:cs="Arial"/>
        </w:rPr>
      </w:pPr>
      <w:r>
        <w:rPr>
          <w:rFonts w:cs="Arial"/>
        </w:rPr>
        <w:t>Introduction</w:t>
      </w:r>
    </w:p>
    <w:p w14:paraId="10F87C1B"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7BDCF2F"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7C1FA7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7B29082"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85E8693" w14:textId="77777777" w:rsidR="00460D43" w:rsidRDefault="00000000">
      <w:pPr>
        <w:spacing w:before="240" w:after="240"/>
        <w:rPr>
          <w:rFonts w:cs="Arial"/>
          <w:lang w:eastAsia="en-NZ"/>
        </w:rPr>
      </w:pPr>
      <w:r>
        <w:rPr>
          <w:rFonts w:cs="Arial"/>
          <w:lang w:eastAsia="en-NZ"/>
        </w:rPr>
        <w:t>The specifics of this audit included:</w:t>
      </w:r>
    </w:p>
    <w:p w14:paraId="2D5D637C"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2BE5AB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0BAB3A6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at Bishopscourt</w:t>
      </w:r>
      <w:bookmarkEnd w:id="5"/>
    </w:p>
    <w:p w14:paraId="42EC817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62FC2B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March 2024</w:t>
      </w:r>
      <w:bookmarkEnd w:id="7"/>
      <w:r w:rsidRPr="009418D4">
        <w:rPr>
          <w:rFonts w:cs="Arial"/>
        </w:rPr>
        <w:tab/>
        <w:t xml:space="preserve">End date: </w:t>
      </w:r>
      <w:bookmarkStart w:id="8" w:name="AuditEndDate"/>
      <w:r>
        <w:rPr>
          <w:rFonts w:cs="Arial"/>
        </w:rPr>
        <w:t>13 March 2024</w:t>
      </w:r>
      <w:bookmarkEnd w:id="8"/>
    </w:p>
    <w:p w14:paraId="714CE1E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2D845B4D" w14:textId="77777777" w:rsidR="005811F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49AF6BE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9CBF321" w14:textId="77777777" w:rsidR="00460D43" w:rsidRDefault="00000000">
      <w:pPr>
        <w:pStyle w:val="Heading1"/>
        <w:rPr>
          <w:rFonts w:cs="Arial"/>
        </w:rPr>
      </w:pPr>
      <w:r>
        <w:rPr>
          <w:rFonts w:cs="Arial"/>
        </w:rPr>
        <w:lastRenderedPageBreak/>
        <w:t>Executive summary of the audit</w:t>
      </w:r>
    </w:p>
    <w:p w14:paraId="503B343F" w14:textId="77777777" w:rsidR="00460D43" w:rsidRDefault="00000000">
      <w:pPr>
        <w:pStyle w:val="Heading2"/>
        <w:rPr>
          <w:rFonts w:cs="Arial"/>
        </w:rPr>
      </w:pPr>
      <w:r>
        <w:rPr>
          <w:rFonts w:cs="Arial"/>
        </w:rPr>
        <w:t>Introduction</w:t>
      </w:r>
    </w:p>
    <w:p w14:paraId="0A502703"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FF55490"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1B9F42D"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5D9305A"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820A38B"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72EE3D7"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CE7688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4A0D595"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92EA23A"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811F3" w14:paraId="1D550500" w14:textId="77777777">
        <w:trPr>
          <w:cantSplit/>
          <w:tblHeader/>
        </w:trPr>
        <w:tc>
          <w:tcPr>
            <w:tcW w:w="1260" w:type="dxa"/>
            <w:tcBorders>
              <w:bottom w:val="single" w:sz="4" w:space="0" w:color="000000"/>
            </w:tcBorders>
            <w:vAlign w:val="center"/>
          </w:tcPr>
          <w:p w14:paraId="5D125087"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2A8337F"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9CC4A8E" w14:textId="77777777" w:rsidR="00460D43" w:rsidRDefault="00000000">
            <w:pPr>
              <w:spacing w:before="60" w:after="60"/>
              <w:rPr>
                <w:rFonts w:eastAsia="Calibri"/>
                <w:b/>
                <w:szCs w:val="24"/>
              </w:rPr>
            </w:pPr>
            <w:r>
              <w:rPr>
                <w:rFonts w:eastAsia="Calibri"/>
                <w:b/>
                <w:szCs w:val="24"/>
              </w:rPr>
              <w:t>Definition</w:t>
            </w:r>
          </w:p>
        </w:tc>
      </w:tr>
      <w:tr w:rsidR="005811F3" w14:paraId="2E6EA070" w14:textId="77777777">
        <w:trPr>
          <w:cantSplit/>
          <w:trHeight w:val="964"/>
        </w:trPr>
        <w:tc>
          <w:tcPr>
            <w:tcW w:w="1260" w:type="dxa"/>
            <w:tcBorders>
              <w:bottom w:val="single" w:sz="4" w:space="0" w:color="000000"/>
            </w:tcBorders>
            <w:shd w:val="clear" w:color="0066FF" w:fill="0000FF"/>
            <w:vAlign w:val="center"/>
          </w:tcPr>
          <w:p w14:paraId="61AD9B8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C35662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79D08FE" w14:textId="3A659234"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DD3F76">
              <w:rPr>
                <w:rFonts w:eastAsia="Calibri"/>
                <w:szCs w:val="24"/>
              </w:rPr>
              <w:t xml:space="preserve">are </w:t>
            </w:r>
            <w:r w:rsidRPr="00FB778F">
              <w:rPr>
                <w:rFonts w:eastAsia="Calibri"/>
                <w:szCs w:val="24"/>
              </w:rPr>
              <w:t>fully attained with some subsections exceeded</w:t>
            </w:r>
          </w:p>
        </w:tc>
      </w:tr>
      <w:tr w:rsidR="005811F3" w14:paraId="7EE9BDBA" w14:textId="77777777">
        <w:trPr>
          <w:cantSplit/>
          <w:trHeight w:val="964"/>
        </w:trPr>
        <w:tc>
          <w:tcPr>
            <w:tcW w:w="1260" w:type="dxa"/>
            <w:shd w:val="clear" w:color="33CC33" w:fill="00FF00"/>
            <w:vAlign w:val="center"/>
          </w:tcPr>
          <w:p w14:paraId="650DA9F3" w14:textId="77777777" w:rsidR="00460D43" w:rsidRDefault="00000000">
            <w:pPr>
              <w:spacing w:before="60" w:after="60"/>
              <w:rPr>
                <w:rFonts w:eastAsia="Calibri"/>
                <w:szCs w:val="24"/>
              </w:rPr>
            </w:pPr>
          </w:p>
        </w:tc>
        <w:tc>
          <w:tcPr>
            <w:tcW w:w="7095" w:type="dxa"/>
            <w:shd w:val="clear" w:color="auto" w:fill="auto"/>
            <w:vAlign w:val="center"/>
          </w:tcPr>
          <w:p w14:paraId="583DB122"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C147BB" w14:textId="0F0F98D0"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DD3F76">
              <w:rPr>
                <w:rFonts w:eastAsia="Calibri"/>
                <w:szCs w:val="24"/>
              </w:rPr>
              <w:t xml:space="preserve">are </w:t>
            </w:r>
            <w:r w:rsidRPr="00FB778F">
              <w:rPr>
                <w:rFonts w:eastAsia="Calibri"/>
                <w:szCs w:val="24"/>
              </w:rPr>
              <w:t>fully attained</w:t>
            </w:r>
          </w:p>
        </w:tc>
      </w:tr>
      <w:tr w:rsidR="005811F3" w14:paraId="07C9A699" w14:textId="77777777">
        <w:trPr>
          <w:cantSplit/>
          <w:trHeight w:val="964"/>
        </w:trPr>
        <w:tc>
          <w:tcPr>
            <w:tcW w:w="1260" w:type="dxa"/>
            <w:tcBorders>
              <w:bottom w:val="single" w:sz="4" w:space="0" w:color="000000"/>
            </w:tcBorders>
            <w:shd w:val="clear" w:color="auto" w:fill="FFFF00"/>
            <w:vAlign w:val="center"/>
          </w:tcPr>
          <w:p w14:paraId="68207EE1" w14:textId="77777777" w:rsidR="00460D43" w:rsidRDefault="00000000">
            <w:pPr>
              <w:spacing w:before="60" w:after="60"/>
              <w:rPr>
                <w:rFonts w:eastAsia="Calibri"/>
                <w:szCs w:val="24"/>
              </w:rPr>
            </w:pPr>
          </w:p>
        </w:tc>
        <w:tc>
          <w:tcPr>
            <w:tcW w:w="7095" w:type="dxa"/>
            <w:shd w:val="clear" w:color="auto" w:fill="auto"/>
            <w:vAlign w:val="center"/>
          </w:tcPr>
          <w:p w14:paraId="41B076BF"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9C864A4" w14:textId="2785B85D"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DD3F76">
              <w:rPr>
                <w:rFonts w:eastAsia="Calibri"/>
                <w:szCs w:val="24"/>
              </w:rPr>
              <w:t xml:space="preserve">are </w:t>
            </w:r>
            <w:r w:rsidRPr="00FB778F">
              <w:rPr>
                <w:rFonts w:eastAsia="Calibri"/>
                <w:szCs w:val="24"/>
              </w:rPr>
              <w:t>partially attained and of low risk</w:t>
            </w:r>
          </w:p>
        </w:tc>
      </w:tr>
      <w:tr w:rsidR="005811F3" w14:paraId="4ED015F4" w14:textId="77777777">
        <w:trPr>
          <w:cantSplit/>
          <w:trHeight w:val="964"/>
        </w:trPr>
        <w:tc>
          <w:tcPr>
            <w:tcW w:w="1260" w:type="dxa"/>
            <w:tcBorders>
              <w:bottom w:val="single" w:sz="4" w:space="0" w:color="000000"/>
            </w:tcBorders>
            <w:shd w:val="clear" w:color="auto" w:fill="FFC800"/>
            <w:vAlign w:val="center"/>
          </w:tcPr>
          <w:p w14:paraId="5E08E5D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666540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EB27219" w14:textId="51F9A09D"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DD3F76">
              <w:rPr>
                <w:rFonts w:eastAsia="Calibri"/>
                <w:szCs w:val="24"/>
              </w:rPr>
              <w:t xml:space="preserve">are </w:t>
            </w:r>
            <w:r>
              <w:rPr>
                <w:rFonts w:eastAsia="Calibri"/>
                <w:szCs w:val="24"/>
              </w:rPr>
              <w:t>partially attained and of medium or high risk and/or unattained and of low risk</w:t>
            </w:r>
          </w:p>
        </w:tc>
      </w:tr>
      <w:tr w:rsidR="005811F3" w14:paraId="33B5A560" w14:textId="77777777">
        <w:trPr>
          <w:cantSplit/>
          <w:trHeight w:val="964"/>
        </w:trPr>
        <w:tc>
          <w:tcPr>
            <w:tcW w:w="1260" w:type="dxa"/>
            <w:shd w:val="clear" w:color="auto" w:fill="FF0000"/>
            <w:vAlign w:val="center"/>
          </w:tcPr>
          <w:p w14:paraId="1FE708A2" w14:textId="77777777" w:rsidR="00460D43" w:rsidRDefault="00000000">
            <w:pPr>
              <w:spacing w:before="60" w:after="60"/>
              <w:rPr>
                <w:rFonts w:eastAsia="Calibri"/>
                <w:szCs w:val="24"/>
              </w:rPr>
            </w:pPr>
          </w:p>
        </w:tc>
        <w:tc>
          <w:tcPr>
            <w:tcW w:w="7095" w:type="dxa"/>
            <w:shd w:val="clear" w:color="auto" w:fill="auto"/>
            <w:vAlign w:val="center"/>
          </w:tcPr>
          <w:p w14:paraId="7D430444"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F07A79B" w14:textId="23766285"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DD3F76">
              <w:rPr>
                <w:rFonts w:eastAsia="Calibri"/>
                <w:szCs w:val="24"/>
              </w:rPr>
              <w:t xml:space="preserve">are </w:t>
            </w:r>
            <w:r>
              <w:rPr>
                <w:rFonts w:eastAsia="Calibri"/>
                <w:szCs w:val="24"/>
              </w:rPr>
              <w:t>unattained and of moderate or high risk</w:t>
            </w:r>
          </w:p>
        </w:tc>
      </w:tr>
    </w:tbl>
    <w:p w14:paraId="5A9612F7" w14:textId="77777777" w:rsidR="00460D43" w:rsidRDefault="00000000">
      <w:pPr>
        <w:pStyle w:val="Heading2"/>
        <w:spacing w:after="0"/>
        <w:rPr>
          <w:rFonts w:cs="Arial"/>
        </w:rPr>
      </w:pPr>
      <w:r>
        <w:rPr>
          <w:rFonts w:cs="Arial"/>
        </w:rPr>
        <w:t>General overview of the audit</w:t>
      </w:r>
    </w:p>
    <w:p w14:paraId="4A626552" w14:textId="77777777" w:rsidR="00E536CC" w:rsidRDefault="00000000">
      <w:pPr>
        <w:spacing w:before="240" w:line="276" w:lineRule="auto"/>
        <w:rPr>
          <w:rFonts w:eastAsia="Calibri"/>
        </w:rPr>
      </w:pPr>
      <w:bookmarkStart w:id="13" w:name="GeneralOverview"/>
      <w:r w:rsidRPr="00A4268A">
        <w:rPr>
          <w:rFonts w:eastAsia="Calibri"/>
        </w:rPr>
        <w:t>Summerset at Bishopscourt is part of the Summerset Group of retirement villages and aged care facilities. Summerset at Bishopscourt is a spacious, purpose-built facility located in Dunedin and provides hospital (geriatric and medical) and rest home level of care for up to 62 residents. There were 43 residents on the day of audit. Summerset Group is an experienced aged care provider and there are procedures and responsibilities for the safe management of residents at all levels of care.</w:t>
      </w:r>
    </w:p>
    <w:p w14:paraId="3BD5E197" w14:textId="77777777" w:rsidR="005811F3"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 Southern. The audit process included the review of; policies and procedures, residents and staff files, observations, interviews with residents, family/whānau, management, staff, and a general practitioner.</w:t>
      </w:r>
    </w:p>
    <w:p w14:paraId="173C3FCA" w14:textId="77777777" w:rsidR="005811F3" w:rsidRPr="00A4268A" w:rsidRDefault="00000000">
      <w:pPr>
        <w:spacing w:before="240" w:line="276" w:lineRule="auto"/>
        <w:rPr>
          <w:rFonts w:eastAsia="Calibri"/>
        </w:rPr>
      </w:pPr>
      <w:r w:rsidRPr="00A4268A">
        <w:rPr>
          <w:rFonts w:eastAsia="Calibri"/>
        </w:rPr>
        <w:t xml:space="preserve">The village manager (non-clinical) has been in the role for ten years and is supported by a care centre manager who has been in the role since April 2023. The management team is supported by the regional quality manager and group operations manager. The residents and family/whānau interviewed spoke positively about the care and support provided. </w:t>
      </w:r>
    </w:p>
    <w:p w14:paraId="7D67EB5E" w14:textId="77777777" w:rsidR="005811F3" w:rsidRPr="00A4268A" w:rsidRDefault="00000000">
      <w:pPr>
        <w:spacing w:before="240" w:line="276" w:lineRule="auto"/>
        <w:rPr>
          <w:rFonts w:eastAsia="Calibri"/>
        </w:rPr>
      </w:pPr>
      <w:r w:rsidRPr="00A4268A">
        <w:rPr>
          <w:rFonts w:eastAsia="Calibri"/>
        </w:rPr>
        <w:t xml:space="preserve">There are quality systems and processes in place. An orientation and in-service training programme is in place to provide staff with appropriate knowledge and skills to deliver clinical and culturally safe care. </w:t>
      </w:r>
    </w:p>
    <w:p w14:paraId="16BD5DD3" w14:textId="77777777" w:rsidR="005811F3" w:rsidRPr="00A4268A" w:rsidRDefault="00000000">
      <w:pPr>
        <w:spacing w:before="240" w:line="276" w:lineRule="auto"/>
        <w:rPr>
          <w:rFonts w:eastAsia="Calibri"/>
        </w:rPr>
      </w:pPr>
      <w:r w:rsidRPr="00A4268A">
        <w:rPr>
          <w:rFonts w:eastAsia="Calibri"/>
        </w:rPr>
        <w:t xml:space="preserve">This certification audit identified no shortfalls. </w:t>
      </w:r>
    </w:p>
    <w:bookmarkEnd w:id="13"/>
    <w:p w14:paraId="79C5380C" w14:textId="77777777" w:rsidR="005811F3" w:rsidRPr="00A4268A" w:rsidRDefault="005811F3">
      <w:pPr>
        <w:spacing w:before="240" w:line="276" w:lineRule="auto"/>
        <w:rPr>
          <w:rFonts w:eastAsia="Calibri"/>
        </w:rPr>
      </w:pPr>
    </w:p>
    <w:p w14:paraId="1E0420BE"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11F3" w14:paraId="2F8C3A17" w14:textId="77777777" w:rsidTr="00A4268A">
        <w:trPr>
          <w:cantSplit/>
        </w:trPr>
        <w:tc>
          <w:tcPr>
            <w:tcW w:w="10206" w:type="dxa"/>
            <w:vAlign w:val="center"/>
          </w:tcPr>
          <w:p w14:paraId="1F68E095"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57C7984"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34E7812"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4613071" w14:textId="42CA20AB" w:rsidR="00460D43" w:rsidRPr="00621629" w:rsidRDefault="00000000" w:rsidP="008F3634">
            <w:pPr>
              <w:spacing w:before="60" w:after="60" w:line="276" w:lineRule="auto"/>
              <w:rPr>
                <w:rFonts w:eastAsia="Calibri"/>
              </w:rPr>
            </w:pPr>
            <w:bookmarkStart w:id="15" w:name="IndicatorDescription1_1"/>
            <w:bookmarkEnd w:id="15"/>
            <w:r>
              <w:t>Subsections applicable to this service</w:t>
            </w:r>
            <w:r w:rsidR="00DD3F76">
              <w:t xml:space="preserve"> are</w:t>
            </w:r>
            <w:r>
              <w:t xml:space="preserve"> fully attained.</w:t>
            </w:r>
          </w:p>
        </w:tc>
      </w:tr>
    </w:tbl>
    <w:p w14:paraId="319D526F" w14:textId="77777777" w:rsidR="00460D43" w:rsidRDefault="00000000">
      <w:pPr>
        <w:spacing w:before="240" w:line="276" w:lineRule="auto"/>
        <w:rPr>
          <w:rFonts w:eastAsia="Calibri"/>
        </w:rPr>
      </w:pPr>
      <w:bookmarkStart w:id="16" w:name="ConsumerRights"/>
      <w:r w:rsidRPr="00A4268A">
        <w:rPr>
          <w:rFonts w:eastAsia="Calibri"/>
        </w:rPr>
        <w:t>Summerset at Bishopscourt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staff and management listen and respect the opinions of the residents and effectively communicates with them about their choices and preferences.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documented.</w:t>
      </w:r>
    </w:p>
    <w:bookmarkEnd w:id="16"/>
    <w:p w14:paraId="7B702A23" w14:textId="77777777" w:rsidR="005811F3" w:rsidRPr="00A4268A" w:rsidRDefault="005811F3">
      <w:pPr>
        <w:spacing w:before="240" w:line="276" w:lineRule="auto"/>
        <w:rPr>
          <w:rFonts w:eastAsia="Calibri"/>
        </w:rPr>
      </w:pPr>
    </w:p>
    <w:p w14:paraId="190D7B4D"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11F3" w14:paraId="2CFA02F4" w14:textId="77777777" w:rsidTr="00A4268A">
        <w:trPr>
          <w:cantSplit/>
        </w:trPr>
        <w:tc>
          <w:tcPr>
            <w:tcW w:w="10206" w:type="dxa"/>
            <w:vAlign w:val="center"/>
          </w:tcPr>
          <w:p w14:paraId="353FF2B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1503E95"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E7DD8FC" w14:textId="6624EEFD"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DD3F76">
              <w:t xml:space="preserve">are </w:t>
            </w:r>
            <w:r>
              <w:t>fully attained.</w:t>
            </w:r>
          </w:p>
        </w:tc>
      </w:tr>
    </w:tbl>
    <w:p w14:paraId="0E502874" w14:textId="77777777" w:rsidR="00460D43" w:rsidRDefault="00000000">
      <w:pPr>
        <w:spacing w:before="240" w:line="276" w:lineRule="auto"/>
        <w:rPr>
          <w:rFonts w:eastAsia="Calibri"/>
        </w:rPr>
      </w:pPr>
      <w:bookmarkStart w:id="19" w:name="OrganisationalManagement"/>
      <w:r w:rsidRPr="00A4268A">
        <w:rPr>
          <w:rFonts w:eastAsia="Calibri"/>
        </w:rPr>
        <w:t xml:space="preserve">Summerset Group has a well-established organisational structure. Services are planned, coordinated, and are appropriate to the needs of the residents. The business plan 2023 informs the site-specific operational objectives which are reviewed on a regular basis. Summerset at Bishopscourt has an established quality and risk management system. Quality and risk performance is reported across various meetings and to the organisation's management team. Summerset at Bishopscourt collates clinical </w:t>
      </w:r>
      <w:r w:rsidRPr="00A4268A">
        <w:rPr>
          <w:rFonts w:eastAsia="Calibri"/>
        </w:rPr>
        <w:lastRenderedPageBreak/>
        <w:t>indicator data and benchmarking occurs. There are human resource policies including recruitment, selection, orientation and staff training and development. 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staffing policy aligns with contractual requirements and included skill mixes. Residents and families/whānau reported that staffing levels are adequate to meet the needs of the residents. The service ensures the collection, storage, and use of personal and health information of residents and staff is secure, accessible, and confidential.</w:t>
      </w:r>
    </w:p>
    <w:bookmarkEnd w:id="19"/>
    <w:p w14:paraId="342CAD81" w14:textId="77777777" w:rsidR="005811F3" w:rsidRPr="00A4268A" w:rsidRDefault="005811F3">
      <w:pPr>
        <w:spacing w:before="240" w:line="276" w:lineRule="auto"/>
        <w:rPr>
          <w:rFonts w:eastAsia="Calibri"/>
        </w:rPr>
      </w:pPr>
    </w:p>
    <w:p w14:paraId="3108ECA8"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11F3" w14:paraId="227D5072" w14:textId="77777777" w:rsidTr="00A4268A">
        <w:trPr>
          <w:cantSplit/>
        </w:trPr>
        <w:tc>
          <w:tcPr>
            <w:tcW w:w="10206" w:type="dxa"/>
            <w:vAlign w:val="center"/>
          </w:tcPr>
          <w:p w14:paraId="3E6BA4C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29C2AAC"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C1DE8EA" w14:textId="05A9E620" w:rsidR="00460D43" w:rsidRPr="00621629" w:rsidRDefault="00000000" w:rsidP="00621629">
            <w:pPr>
              <w:spacing w:before="60" w:after="60" w:line="276" w:lineRule="auto"/>
              <w:rPr>
                <w:rFonts w:eastAsia="Calibri"/>
              </w:rPr>
            </w:pPr>
            <w:bookmarkStart w:id="21" w:name="IndicatorDescription1_3"/>
            <w:bookmarkEnd w:id="21"/>
            <w:r>
              <w:t xml:space="preserve">Subsections applicable to this service </w:t>
            </w:r>
            <w:r w:rsidR="00DD3F76">
              <w:t xml:space="preserve">are </w:t>
            </w:r>
            <w:r>
              <w:t>fully attained.</w:t>
            </w:r>
          </w:p>
        </w:tc>
      </w:tr>
    </w:tbl>
    <w:p w14:paraId="3C83ED92"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admission package is in place and available prior to or on entry to the service. Registered nurses are responsible for each stage of service provision and assess, plan and review residents' needs, outcomes, and goals with the resident and/or family/whānau input. Care plans reviewed demonstrated service integration and were evaluated at least six-monthly. The resident files included medical notes by the general practitioner and visiting allied health professionals. Medication policies reflect legislative requirements and guidelines. Medications are administered by registered nurses, and caregivers. Annual medication competencies and education are completed. The electronic medicine charts reviewed met prescribing requirements and were reviewed at least three-monthly by the general practitioner. </w:t>
      </w:r>
    </w:p>
    <w:p w14:paraId="2C3DD0CF" w14:textId="77777777" w:rsidR="005811F3" w:rsidRPr="00A4268A" w:rsidRDefault="00000000" w:rsidP="00621629">
      <w:pPr>
        <w:spacing w:before="240" w:line="276" w:lineRule="auto"/>
        <w:rPr>
          <w:rFonts w:eastAsia="Calibri"/>
        </w:rPr>
      </w:pPr>
      <w:r w:rsidRPr="00A4268A">
        <w:rPr>
          <w:rFonts w:eastAsia="Calibri"/>
        </w:rPr>
        <w:t xml:space="preserve">Recreational therapists provide and implement an interesting and varied activity programme. Programmes include outings, entertainment and meaningful activities that meet the individual recreational preferences. Te ao Māori is promoted through all activities. Residents' food preferences, cultural needs and dietary requirements are identified at admission and all meals are cooked on site. Food, fluid, and nutritional needs of residents are provided in line with recognised nutritional guidelines and </w:t>
      </w:r>
      <w:r w:rsidRPr="00A4268A">
        <w:rPr>
          <w:rFonts w:eastAsia="Calibri"/>
        </w:rPr>
        <w:lastRenderedPageBreak/>
        <w:t>additional requirements/modified needs were being met. There is a current food control plan and nutritional snacks are available 24/7. Discharges or transfers are managed in a coordinated manner.</w:t>
      </w:r>
    </w:p>
    <w:bookmarkEnd w:id="22"/>
    <w:p w14:paraId="5A8055B6" w14:textId="77777777" w:rsidR="005811F3" w:rsidRPr="00A4268A" w:rsidRDefault="005811F3" w:rsidP="00621629">
      <w:pPr>
        <w:spacing w:before="240" w:line="276" w:lineRule="auto"/>
        <w:rPr>
          <w:rFonts w:eastAsia="Calibri"/>
        </w:rPr>
      </w:pPr>
    </w:p>
    <w:p w14:paraId="08651005"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11F3" w14:paraId="6395C2E2" w14:textId="77777777" w:rsidTr="00A4268A">
        <w:trPr>
          <w:cantSplit/>
        </w:trPr>
        <w:tc>
          <w:tcPr>
            <w:tcW w:w="10206" w:type="dxa"/>
            <w:vAlign w:val="center"/>
          </w:tcPr>
          <w:p w14:paraId="28244EA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3EB5243"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BFA124" w14:textId="6A295051"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DD3F76">
              <w:t xml:space="preserve">are </w:t>
            </w:r>
            <w:r>
              <w:t>fully attained.</w:t>
            </w:r>
          </w:p>
        </w:tc>
      </w:tr>
    </w:tbl>
    <w:p w14:paraId="03624C05"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 Hot water temperatures are checked regularly. There is a call bell system that is appropriate for the residents to use. Resident’s rooms are personalised with ample light and adequate heating. Documented systems are in place for essential, civil defence, emergency, and security services. Staff have planned and implemented strategies for emergency management including Covid-19. There is always a staff member on duty with a current first aid certificate. There are appropriate emergency equipment and supplies available. A fire drill is conducted six-monthly. Staff, residents and family/whānau understood emergency and security arrangements. Residents reported a timely staff response to call bells. Security is maintained.</w:t>
      </w:r>
    </w:p>
    <w:bookmarkEnd w:id="25"/>
    <w:p w14:paraId="6D0B0F37" w14:textId="77777777" w:rsidR="005811F3" w:rsidRPr="00A4268A" w:rsidRDefault="005811F3">
      <w:pPr>
        <w:spacing w:before="240" w:line="276" w:lineRule="auto"/>
        <w:rPr>
          <w:rFonts w:eastAsia="Calibri"/>
        </w:rPr>
      </w:pPr>
    </w:p>
    <w:p w14:paraId="5C53A20C"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11F3" w14:paraId="1AB43EBD" w14:textId="77777777" w:rsidTr="00A4268A">
        <w:trPr>
          <w:cantSplit/>
        </w:trPr>
        <w:tc>
          <w:tcPr>
            <w:tcW w:w="10206" w:type="dxa"/>
            <w:vAlign w:val="center"/>
          </w:tcPr>
          <w:p w14:paraId="0F7C83F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6DEAFBC"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8088A74" w14:textId="615489B5"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DD3F76">
              <w:t xml:space="preserve">are </w:t>
            </w:r>
            <w:r>
              <w:t>fully attained.</w:t>
            </w:r>
          </w:p>
        </w:tc>
      </w:tr>
    </w:tbl>
    <w:p w14:paraId="0FD78DCA"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Infection control education is provided to all staff and documentation evidenced this was part of staffs’ orientation and as part of the ongoing in-service education programme. Infection control practices support tikanga guidelines.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14:paraId="5B67298A" w14:textId="77777777" w:rsidR="005811F3" w:rsidRPr="00A4268A" w:rsidRDefault="00000000">
      <w:pPr>
        <w:spacing w:before="240" w:line="276" w:lineRule="auto"/>
        <w:rPr>
          <w:rFonts w:eastAsia="Calibri"/>
        </w:rPr>
      </w:pPr>
      <w:r w:rsidRPr="00A4268A">
        <w:rPr>
          <w:rFonts w:eastAsia="Calibri"/>
        </w:rPr>
        <w:t xml:space="preserve">Benchmarking occurs with other Summerset Group facilities. Antimicrobial usage is monitored and reported on. A robust pandemic and outbreak management plan is in place including a Covid-19 response procedure. The internal audit system monitors for a safe environment. There have been two Covid-19 outbreaks since last audit. Documented processes are in place for the management of waste and hazardous substances in place. Chemicals are stored safely throughout the facility. Policies and procedures for the cleaning and laundry services are in place and implemented with appropriate monitoring systems in place to evaluate the effectiveness of these services. </w:t>
      </w:r>
    </w:p>
    <w:bookmarkEnd w:id="28"/>
    <w:p w14:paraId="1FB184F4" w14:textId="77777777" w:rsidR="005811F3" w:rsidRPr="00A4268A" w:rsidRDefault="005811F3">
      <w:pPr>
        <w:spacing w:before="240" w:line="276" w:lineRule="auto"/>
        <w:rPr>
          <w:rFonts w:eastAsia="Calibri"/>
        </w:rPr>
      </w:pPr>
    </w:p>
    <w:p w14:paraId="784634BE"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11F3" w14:paraId="38FCBF7A" w14:textId="77777777" w:rsidTr="00A4268A">
        <w:trPr>
          <w:cantSplit/>
        </w:trPr>
        <w:tc>
          <w:tcPr>
            <w:tcW w:w="10206" w:type="dxa"/>
            <w:vAlign w:val="center"/>
          </w:tcPr>
          <w:p w14:paraId="38624E6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E66256D"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FB68AEF" w14:textId="6A03E186"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DD3F76">
              <w:t xml:space="preserve">are </w:t>
            </w:r>
            <w:r>
              <w:t>fully attained.</w:t>
            </w:r>
          </w:p>
        </w:tc>
      </w:tr>
    </w:tbl>
    <w:p w14:paraId="534A7E31" w14:textId="77777777" w:rsidR="00460D43" w:rsidRDefault="00000000">
      <w:pPr>
        <w:spacing w:before="240" w:line="276" w:lineRule="auto"/>
        <w:rPr>
          <w:rFonts w:eastAsia="Calibri"/>
        </w:rPr>
      </w:pPr>
      <w:bookmarkStart w:id="31" w:name="InfectionPreventionAndControl"/>
      <w:r w:rsidRPr="00A4268A">
        <w:rPr>
          <w:rFonts w:eastAsia="Calibri"/>
        </w:rPr>
        <w:t>The aim of the service and governing body is to eliminate restraint. The restraint policy includes objectives for eliminating restraint. Restraint minimisation and safe practice policies and procedures are in place. Restraint minimisation is overseen by the restraint coordinator. On the day of the on-site audit, there were two residents using restraints. Restraint is only used as a last resort when all other options have been explored. Restraint documentation processes are robust to include assessments, consent, monitoring, and evaluation processes to minimise associated risks. Quality review of restraint use occurs monthly and is benchmarked.</w:t>
      </w:r>
    </w:p>
    <w:bookmarkEnd w:id="31"/>
    <w:p w14:paraId="6BD7F397" w14:textId="77777777" w:rsidR="005811F3" w:rsidRPr="00A4268A" w:rsidRDefault="005811F3">
      <w:pPr>
        <w:spacing w:before="240" w:line="276" w:lineRule="auto"/>
        <w:rPr>
          <w:rFonts w:eastAsia="Calibri"/>
        </w:rPr>
      </w:pPr>
    </w:p>
    <w:p w14:paraId="56A8E73C" w14:textId="77777777" w:rsidR="00460D43" w:rsidRDefault="00000000" w:rsidP="000E6E02">
      <w:pPr>
        <w:pStyle w:val="Heading2"/>
        <w:spacing w:before="0"/>
        <w:rPr>
          <w:rFonts w:cs="Arial"/>
        </w:rPr>
      </w:pPr>
      <w:r>
        <w:rPr>
          <w:rFonts w:cs="Arial"/>
        </w:rPr>
        <w:lastRenderedPageBreak/>
        <w:t>Summary of attainment</w:t>
      </w:r>
    </w:p>
    <w:p w14:paraId="28BBBA8C"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811F3" w14:paraId="5862353B" w14:textId="77777777">
        <w:tc>
          <w:tcPr>
            <w:tcW w:w="1384" w:type="dxa"/>
            <w:vAlign w:val="center"/>
          </w:tcPr>
          <w:p w14:paraId="44F046D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0DB09A9" w14:textId="77777777" w:rsidR="00460D43" w:rsidRDefault="00000000">
            <w:pPr>
              <w:keepNext/>
              <w:spacing w:before="60" w:after="60"/>
              <w:jc w:val="center"/>
              <w:rPr>
                <w:rFonts w:cs="Arial"/>
                <w:b/>
                <w:sz w:val="20"/>
                <w:szCs w:val="20"/>
              </w:rPr>
            </w:pPr>
            <w:r>
              <w:rPr>
                <w:rFonts w:cs="Arial"/>
                <w:b/>
                <w:sz w:val="20"/>
                <w:szCs w:val="20"/>
              </w:rPr>
              <w:t>Continuous Improvement</w:t>
            </w:r>
          </w:p>
          <w:p w14:paraId="7E0E8AE2"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EF2EEED" w14:textId="77777777" w:rsidR="00460D43" w:rsidRDefault="00000000">
            <w:pPr>
              <w:keepNext/>
              <w:spacing w:before="60" w:after="60"/>
              <w:jc w:val="center"/>
              <w:rPr>
                <w:rFonts w:cs="Arial"/>
                <w:b/>
                <w:sz w:val="20"/>
                <w:szCs w:val="20"/>
              </w:rPr>
            </w:pPr>
            <w:r>
              <w:rPr>
                <w:rFonts w:cs="Arial"/>
                <w:b/>
                <w:sz w:val="20"/>
                <w:szCs w:val="20"/>
              </w:rPr>
              <w:t>Fully Attained</w:t>
            </w:r>
          </w:p>
          <w:p w14:paraId="18C4A01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A3E495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290E7F9"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C2012FA"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584BA4B"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FEB8EF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AD74FCD"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11D314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7F96243"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53B97E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A3E702C" w14:textId="77777777" w:rsidR="00460D43" w:rsidRDefault="00000000">
            <w:pPr>
              <w:keepNext/>
              <w:spacing w:before="60" w:after="60"/>
              <w:jc w:val="center"/>
              <w:rPr>
                <w:rFonts w:cs="Arial"/>
                <w:b/>
                <w:sz w:val="20"/>
                <w:szCs w:val="20"/>
              </w:rPr>
            </w:pPr>
            <w:r>
              <w:rPr>
                <w:rFonts w:cs="Arial"/>
                <w:b/>
                <w:sz w:val="20"/>
                <w:szCs w:val="20"/>
              </w:rPr>
              <w:t>(PA Critical)</w:t>
            </w:r>
          </w:p>
        </w:tc>
      </w:tr>
      <w:tr w:rsidR="005811F3" w14:paraId="2ECEFFD6" w14:textId="77777777">
        <w:tc>
          <w:tcPr>
            <w:tcW w:w="1384" w:type="dxa"/>
            <w:vAlign w:val="center"/>
          </w:tcPr>
          <w:p w14:paraId="4AA0EBD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A84043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5A2E13D"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64A7B587"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EBEA1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5812DDB"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7C903C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5A38FC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811F3" w14:paraId="5DFA43D9" w14:textId="77777777">
        <w:tc>
          <w:tcPr>
            <w:tcW w:w="1384" w:type="dxa"/>
            <w:vAlign w:val="center"/>
          </w:tcPr>
          <w:p w14:paraId="56397FF8"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6EF3504"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1D1D82F"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178</w:t>
            </w:r>
            <w:bookmarkEnd w:id="40"/>
          </w:p>
        </w:tc>
        <w:tc>
          <w:tcPr>
            <w:tcW w:w="1843" w:type="dxa"/>
            <w:vAlign w:val="center"/>
          </w:tcPr>
          <w:p w14:paraId="7A5F551E"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6515C21"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A483E1E"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08406D2"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406A525"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09B9A4"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811F3" w14:paraId="4C6AE527" w14:textId="77777777">
        <w:tc>
          <w:tcPr>
            <w:tcW w:w="1384" w:type="dxa"/>
            <w:vAlign w:val="center"/>
          </w:tcPr>
          <w:p w14:paraId="4123B24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17C1921"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0DCC2B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0266AAE" w14:textId="77777777" w:rsidR="00460D43" w:rsidRDefault="00000000">
            <w:pPr>
              <w:keepNext/>
              <w:spacing w:before="60" w:after="60"/>
              <w:jc w:val="center"/>
              <w:rPr>
                <w:rFonts w:cs="Arial"/>
                <w:b/>
                <w:sz w:val="20"/>
                <w:szCs w:val="20"/>
              </w:rPr>
            </w:pPr>
            <w:r>
              <w:rPr>
                <w:rFonts w:cs="Arial"/>
                <w:b/>
                <w:sz w:val="20"/>
                <w:szCs w:val="20"/>
              </w:rPr>
              <w:t>Unattained Low Risk</w:t>
            </w:r>
          </w:p>
          <w:p w14:paraId="2CD74F48"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B094E3A" w14:textId="77777777" w:rsidR="00460D43" w:rsidRDefault="00000000">
            <w:pPr>
              <w:keepNext/>
              <w:spacing w:before="60" w:after="60"/>
              <w:jc w:val="center"/>
              <w:rPr>
                <w:rFonts w:cs="Arial"/>
                <w:b/>
                <w:sz w:val="20"/>
                <w:szCs w:val="20"/>
              </w:rPr>
            </w:pPr>
            <w:r>
              <w:rPr>
                <w:rFonts w:cs="Arial"/>
                <w:b/>
                <w:sz w:val="20"/>
                <w:szCs w:val="20"/>
              </w:rPr>
              <w:t>Unattained Moderate Risk</w:t>
            </w:r>
          </w:p>
          <w:p w14:paraId="0F0AF571"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276B8E2" w14:textId="77777777" w:rsidR="00460D43" w:rsidRDefault="00000000">
            <w:pPr>
              <w:keepNext/>
              <w:spacing w:before="60" w:after="60"/>
              <w:jc w:val="center"/>
              <w:rPr>
                <w:rFonts w:cs="Arial"/>
                <w:b/>
                <w:sz w:val="20"/>
                <w:szCs w:val="20"/>
              </w:rPr>
            </w:pPr>
            <w:r>
              <w:rPr>
                <w:rFonts w:cs="Arial"/>
                <w:b/>
                <w:sz w:val="20"/>
                <w:szCs w:val="20"/>
              </w:rPr>
              <w:t>Unattained High Risk</w:t>
            </w:r>
          </w:p>
          <w:p w14:paraId="0F9F7ED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4D27FB5" w14:textId="77777777" w:rsidR="00460D43" w:rsidRDefault="00000000">
            <w:pPr>
              <w:keepNext/>
              <w:spacing w:before="60" w:after="60"/>
              <w:jc w:val="center"/>
              <w:rPr>
                <w:rFonts w:cs="Arial"/>
                <w:b/>
                <w:sz w:val="20"/>
                <w:szCs w:val="20"/>
              </w:rPr>
            </w:pPr>
            <w:r>
              <w:rPr>
                <w:rFonts w:cs="Arial"/>
                <w:b/>
                <w:sz w:val="20"/>
                <w:szCs w:val="20"/>
              </w:rPr>
              <w:t>Unattained Critical Risk</w:t>
            </w:r>
          </w:p>
          <w:p w14:paraId="4A7A2F06" w14:textId="77777777" w:rsidR="00460D43" w:rsidRDefault="00000000">
            <w:pPr>
              <w:keepNext/>
              <w:spacing w:before="60" w:after="60"/>
              <w:jc w:val="center"/>
              <w:rPr>
                <w:rFonts w:cs="Arial"/>
                <w:b/>
                <w:sz w:val="20"/>
                <w:szCs w:val="20"/>
              </w:rPr>
            </w:pPr>
            <w:r>
              <w:rPr>
                <w:rFonts w:cs="Arial"/>
                <w:b/>
                <w:sz w:val="20"/>
                <w:szCs w:val="20"/>
              </w:rPr>
              <w:t>(UA Critical)</w:t>
            </w:r>
          </w:p>
        </w:tc>
      </w:tr>
      <w:tr w:rsidR="005811F3" w14:paraId="60BC1F9C" w14:textId="77777777">
        <w:tc>
          <w:tcPr>
            <w:tcW w:w="1384" w:type="dxa"/>
            <w:vAlign w:val="center"/>
          </w:tcPr>
          <w:p w14:paraId="3BE5D93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BCA065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06213C5"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D9D303B"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24FFBB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1792CE5"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811F3" w14:paraId="1E5AF9AD" w14:textId="77777777">
        <w:tc>
          <w:tcPr>
            <w:tcW w:w="1384" w:type="dxa"/>
            <w:vAlign w:val="center"/>
          </w:tcPr>
          <w:p w14:paraId="2C159C62"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41D26FB"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D6D3AAE"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2711AB2"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81A17AD"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C0B08BD"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329327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82108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EC0798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9025D4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7"/>
        <w:gridCol w:w="1358"/>
        <w:gridCol w:w="6243"/>
      </w:tblGrid>
      <w:tr w:rsidR="005811F3" w14:paraId="7A76FC09" w14:textId="77777777">
        <w:tc>
          <w:tcPr>
            <w:tcW w:w="0" w:type="auto"/>
          </w:tcPr>
          <w:p w14:paraId="0AC01EBE"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768253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6929D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811F3" w14:paraId="73DD1A61" w14:textId="77777777">
        <w:tc>
          <w:tcPr>
            <w:tcW w:w="0" w:type="auto"/>
          </w:tcPr>
          <w:p w14:paraId="41AFEAC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4CF3B99"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D2E2BDB" w14:textId="77777777" w:rsidR="00EB7645" w:rsidRPr="00BE00C7" w:rsidRDefault="00000000" w:rsidP="00BE00C7">
            <w:pPr>
              <w:pStyle w:val="OutcomeDescription"/>
              <w:spacing w:before="120" w:after="120"/>
              <w:rPr>
                <w:rFonts w:cs="Arial"/>
                <w:lang w:eastAsia="en-NZ"/>
              </w:rPr>
            </w:pPr>
          </w:p>
        </w:tc>
        <w:tc>
          <w:tcPr>
            <w:tcW w:w="0" w:type="auto"/>
          </w:tcPr>
          <w:p w14:paraId="1F5551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16B1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At the time of the audit there were no residents or staff who identified as Māori. Summerset at Bishopscourt is committed to respecting the self-determination, cultural values, and beliefs of Māori residents and whānau and is documented in the resident care plan where required. There are clear processes to include tikanga in everyday practice. Staff have received training in cultural safety/diversity. </w:t>
            </w:r>
          </w:p>
          <w:p w14:paraId="2C975E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at Bishopscourt evidence commitment to a culturally diverse workforce as evidenced in the business plan, Māori health plan and equitable recruitment processes. The Summerset organisational strategic plan includes partnering with Māori, government, and other businesses to align their work with and for the benefit of Māori. The service works collaboratively to embrace, support, and encourage a Māori worldview of health and provide high-quality and effective services for residents. </w:t>
            </w:r>
          </w:p>
          <w:p w14:paraId="4623FB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at Bishopscourt has links with Arai Te Uru Marae for guidance and support. The service also has a village resident who identifies as Māori who provides interpreter support if required. </w:t>
            </w:r>
            <w:r w:rsidRPr="00BE00C7">
              <w:rPr>
                <w:rFonts w:cs="Arial"/>
                <w:lang w:eastAsia="en-NZ"/>
              </w:rPr>
              <w:lastRenderedPageBreak/>
              <w:t>Residents and family/whānau are involved in providing input into the resident’s care planning, their activities and their dietary needs.</w:t>
            </w:r>
          </w:p>
          <w:p w14:paraId="6D7D1D62" w14:textId="77777777" w:rsidR="00EB7645" w:rsidRPr="00BE00C7" w:rsidRDefault="00000000" w:rsidP="00BE00C7">
            <w:pPr>
              <w:pStyle w:val="OutcomeDescription"/>
              <w:spacing w:before="120" w:after="120"/>
              <w:rPr>
                <w:rFonts w:cs="Arial"/>
                <w:lang w:eastAsia="en-NZ"/>
              </w:rPr>
            </w:pPr>
          </w:p>
        </w:tc>
      </w:tr>
      <w:tr w:rsidR="005811F3" w14:paraId="25141CEC" w14:textId="77777777">
        <w:tc>
          <w:tcPr>
            <w:tcW w:w="0" w:type="auto"/>
          </w:tcPr>
          <w:p w14:paraId="0449FD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57F2C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AEC5F10" w14:textId="77777777" w:rsidR="00EB7645" w:rsidRPr="00BE00C7" w:rsidRDefault="00000000" w:rsidP="00BE00C7">
            <w:pPr>
              <w:pStyle w:val="OutcomeDescription"/>
              <w:spacing w:before="120" w:after="120"/>
              <w:rPr>
                <w:rFonts w:cs="Arial"/>
                <w:lang w:eastAsia="en-NZ"/>
              </w:rPr>
            </w:pPr>
          </w:p>
        </w:tc>
        <w:tc>
          <w:tcPr>
            <w:tcW w:w="0" w:type="auto"/>
          </w:tcPr>
          <w:p w14:paraId="7907BB2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A3DF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Summerset Pacific Peoples’ Health policy and procedure. The aim is to uphold the principles of Pacific people by acknowledge respectful relationships, valuing families and provide high quality healthcare. On admission all residents state their ethnicity. There were no residents or staff that identified as Pasifika at the time of the audit. Pacific Peoples’ Health policy and procedure objective states Summerset’s commitment to supporting Pacific residents and their families/whānau. </w:t>
            </w:r>
          </w:p>
          <w:p w14:paraId="01B95015"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at Bishopscourt has links with Pacific Trust Otago to ensure connectivity within the region and to increase knowledge, awareness and understanding of the needs of Pacific people to improve outcomes. Interviews with 15 staff including three caregivers, three registered nurses (RN), one clinical nurse lead, two recreational therapists, one housekeeper, one laundry, one chef, one kaitiaki, one gardener and one property manager, three managers, including one village manager, one care centre manager and one regional quality manager, and documentation reviewed identified that the service provides person centred care.</w:t>
            </w:r>
          </w:p>
          <w:p w14:paraId="3D41EC54" w14:textId="77777777" w:rsidR="00EB7645" w:rsidRPr="00BE00C7" w:rsidRDefault="00000000" w:rsidP="00BE00C7">
            <w:pPr>
              <w:pStyle w:val="OutcomeDescription"/>
              <w:spacing w:before="120" w:after="120"/>
              <w:rPr>
                <w:rFonts w:cs="Arial"/>
                <w:lang w:eastAsia="en-NZ"/>
              </w:rPr>
            </w:pPr>
          </w:p>
        </w:tc>
      </w:tr>
      <w:tr w:rsidR="005811F3" w14:paraId="25799E03" w14:textId="77777777">
        <w:tc>
          <w:tcPr>
            <w:tcW w:w="0" w:type="auto"/>
          </w:tcPr>
          <w:p w14:paraId="0FA6626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D18D2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C42A40B" w14:textId="77777777" w:rsidR="00EB7645" w:rsidRPr="00BE00C7" w:rsidRDefault="00000000" w:rsidP="00BE00C7">
            <w:pPr>
              <w:pStyle w:val="OutcomeDescription"/>
              <w:spacing w:before="120" w:after="120"/>
              <w:rPr>
                <w:rFonts w:cs="Arial"/>
                <w:lang w:eastAsia="en-NZ"/>
              </w:rPr>
            </w:pPr>
          </w:p>
        </w:tc>
        <w:tc>
          <w:tcPr>
            <w:tcW w:w="0" w:type="auto"/>
          </w:tcPr>
          <w:p w14:paraId="639C02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1128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clinical nurse lead supported by the care centre manager discusses aspects of the Code with residents and their family/whānau on admission. The Code is displayed in multiple locations in English and te reo Māori. Discussions relating to the Code are held during the quarterly resident and family/whānau meetings. Interactions observed between staff and residents during the audit were respectful. Nationwide Advocacy Service information </w:t>
            </w:r>
            <w:r w:rsidRPr="00BE00C7">
              <w:rPr>
                <w:rFonts w:cs="Arial"/>
                <w:lang w:eastAsia="en-NZ"/>
              </w:rPr>
              <w:lastRenderedPageBreak/>
              <w:t xml:space="preserve">is available at the entrance to the facility and in the entry pack of information provided to residents and their family/whanau. </w:t>
            </w:r>
          </w:p>
          <w:p w14:paraId="745253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and this is reflected in the Māori health care plan that is in place. Staff receive education in relation to the Code at orientation and through the annual education and training programme which includes (but is not limited to) understanding the role of advocacy services. Advocacy services are linked to the complaints process. Five residents (two rest home and three hospital) and six family/whānau (one rest home and five hospital) interviewed reported that the service is upholding the residents’ rights. Interactions observed between staff and residents during the audit were respectful.</w:t>
            </w:r>
          </w:p>
          <w:p w14:paraId="15597F69" w14:textId="77777777" w:rsidR="00EB7645" w:rsidRPr="00BE00C7" w:rsidRDefault="00000000" w:rsidP="00BE00C7">
            <w:pPr>
              <w:pStyle w:val="OutcomeDescription"/>
              <w:spacing w:before="120" w:after="120"/>
              <w:rPr>
                <w:rFonts w:cs="Arial"/>
                <w:lang w:eastAsia="en-NZ"/>
              </w:rPr>
            </w:pPr>
          </w:p>
        </w:tc>
      </w:tr>
      <w:tr w:rsidR="005811F3" w14:paraId="1F1FBC94" w14:textId="77777777">
        <w:tc>
          <w:tcPr>
            <w:tcW w:w="0" w:type="auto"/>
          </w:tcPr>
          <w:p w14:paraId="45AF9BC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CF7EE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E75EF87" w14:textId="77777777" w:rsidR="00EB7645" w:rsidRPr="00BE00C7" w:rsidRDefault="00000000" w:rsidP="00BE00C7">
            <w:pPr>
              <w:pStyle w:val="OutcomeDescription"/>
              <w:spacing w:before="120" w:after="120"/>
              <w:rPr>
                <w:rFonts w:cs="Arial"/>
                <w:lang w:eastAsia="en-NZ"/>
              </w:rPr>
            </w:pPr>
          </w:p>
        </w:tc>
        <w:tc>
          <w:tcPr>
            <w:tcW w:w="0" w:type="auto"/>
          </w:tcPr>
          <w:p w14:paraId="1D72DB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5F2F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caregivers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and choice over activities they participate in. Summerset at Bishopscourt’s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 It was observed that residents are treated with dignity and respect. </w:t>
            </w:r>
          </w:p>
          <w:p w14:paraId="10C0A1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Annual satisfaction survey results and interviews with family/whānau confirmed that residents and family/whānau are treated with respect. A sexuality and intimacy policy is in place with training as part of the education schedule. Staff interviewed stated they respect each resident’s right to have space for intimate relationships. The care plans had documented interventions for staff to follow to support and respect their time together. Staff were observed to use person-centred and respectful language with residents. Residents and family/whānau interviewed were positive about the service in relation to their values and beliefs being considered and met. Privacy is ensured and independence is </w:t>
            </w:r>
            <w:r w:rsidRPr="00BE00C7">
              <w:rPr>
                <w:rFonts w:cs="Arial"/>
                <w:lang w:eastAsia="en-NZ"/>
              </w:rPr>
              <w:lastRenderedPageBreak/>
              <w:t xml:space="preserve">encouraged. Residents' files and care plans identified resident’s preferred names. </w:t>
            </w:r>
          </w:p>
          <w:p w14:paraId="48F6F1C3" w14:textId="77777777" w:rsidR="00EB7645" w:rsidRPr="00BE00C7" w:rsidRDefault="00000000" w:rsidP="00BE00C7">
            <w:pPr>
              <w:pStyle w:val="OutcomeDescription"/>
              <w:spacing w:before="120" w:after="120"/>
              <w:rPr>
                <w:rFonts w:cs="Arial"/>
                <w:lang w:eastAsia="en-NZ"/>
              </w:rPr>
            </w:pPr>
            <w:r w:rsidRPr="00BE00C7">
              <w:rPr>
                <w:rFonts w:cs="Arial"/>
                <w:lang w:eastAsia="en-NZ"/>
              </w:rPr>
              <w:t>Values and beliefs information is gathered on admission with family/whānau involvement and is integrated into the residents' care plans. Spiritual needs are identified, church services are held, and spiritual support is available. A spirituality and counselling policy is in place. Te reo Māori is celebrated and opportunities are created for residents and staff to participate in te ao Māori. It was observed that te reo Māori is actively promoted in the workplace. Cultural awareness training has been provided and covers Te Tiriti o Waitangi, tikanga Māori, equitable healthcare, and cultural competency. The recreational therapists confirmed that when Māori residents are admitted, the service would actively support Māori by identifying needs and aspirations through a cultural assessment process.</w:t>
            </w:r>
          </w:p>
          <w:p w14:paraId="44A593B1" w14:textId="77777777" w:rsidR="00EB7645" w:rsidRPr="00BE00C7" w:rsidRDefault="00000000" w:rsidP="00BE00C7">
            <w:pPr>
              <w:pStyle w:val="OutcomeDescription"/>
              <w:spacing w:before="120" w:after="120"/>
              <w:rPr>
                <w:rFonts w:cs="Arial"/>
                <w:lang w:eastAsia="en-NZ"/>
              </w:rPr>
            </w:pPr>
          </w:p>
        </w:tc>
      </w:tr>
      <w:tr w:rsidR="005811F3" w14:paraId="00D948DF" w14:textId="77777777">
        <w:tc>
          <w:tcPr>
            <w:tcW w:w="0" w:type="auto"/>
          </w:tcPr>
          <w:p w14:paraId="1F9233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6E129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70412B7" w14:textId="77777777" w:rsidR="00EB7645" w:rsidRPr="00BE00C7" w:rsidRDefault="00000000" w:rsidP="00BE00C7">
            <w:pPr>
              <w:pStyle w:val="OutcomeDescription"/>
              <w:spacing w:before="120" w:after="120"/>
              <w:rPr>
                <w:rFonts w:cs="Arial"/>
                <w:lang w:eastAsia="en-NZ"/>
              </w:rPr>
            </w:pPr>
          </w:p>
        </w:tc>
        <w:tc>
          <w:tcPr>
            <w:tcW w:w="0" w:type="auto"/>
          </w:tcPr>
          <w:p w14:paraId="024EC0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2AE7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neglect and prevention policy is being implemented. Summerset at Bishopscourt’s policies prevent any form of discrimination and acknowledge impact of institutional racism on Māori wellbeing. Cultural days are held to celebrate diversity. The management of misconduct policy addresses the elimination of discrimination, harassment, and bullying. All staff are held responsible for creating a positive, inclusive and a safe working environment. Cultural diversity is acknowledged, and staff are educated on systemic racism, healthcare bias and the understanding of injustices through policy, cultural training, available resources, and the code of conduct. Staff complete education during orientation and annually as per the training plan on code of conduct, code of ethics, workplace bullying, harassment and discrimination, whistle blowing policy, and professional boundaries. </w:t>
            </w:r>
          </w:p>
          <w:p w14:paraId="6300E4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understand the concept of institutional racism and received cultural awareness training to identify and recognise bias. All residents and family/whānau interviewed confirmed that the staff are very caring, supportive, and respectful. Police checks are completed as part of the pre- employment process. The service </w:t>
            </w:r>
            <w:r w:rsidRPr="00BE00C7">
              <w:rPr>
                <w:rFonts w:cs="Arial"/>
                <w:lang w:eastAsia="en-NZ"/>
              </w:rPr>
              <w:lastRenderedPageBreak/>
              <w:t>implements a process to manage residents’ finances. Professional boundaries are defined in job descriptions. Interviews with RNs and caregivers confirmed their understanding of professional boundaries, including the boundaries of their role and responsibilities. Meeting minutes and staff survey results evidence a supportive working environment that promotes teamwork. Summerset promotes a holistic Te Whare Tapa Whā model of health, which encompasses an individualised, strength-based approach to ensure the best outcomes for all residents.</w:t>
            </w:r>
          </w:p>
          <w:p w14:paraId="345D7835" w14:textId="77777777" w:rsidR="00EB7645" w:rsidRPr="00BE00C7" w:rsidRDefault="00000000" w:rsidP="00BE00C7">
            <w:pPr>
              <w:pStyle w:val="OutcomeDescription"/>
              <w:spacing w:before="120" w:after="120"/>
              <w:rPr>
                <w:rFonts w:cs="Arial"/>
                <w:lang w:eastAsia="en-NZ"/>
              </w:rPr>
            </w:pPr>
          </w:p>
        </w:tc>
      </w:tr>
      <w:tr w:rsidR="005811F3" w14:paraId="1CF7BFCC" w14:textId="77777777">
        <w:tc>
          <w:tcPr>
            <w:tcW w:w="0" w:type="auto"/>
          </w:tcPr>
          <w:p w14:paraId="2ACD4E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14F4C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A494F99" w14:textId="77777777" w:rsidR="00EB7645" w:rsidRPr="00BE00C7" w:rsidRDefault="00000000" w:rsidP="00BE00C7">
            <w:pPr>
              <w:pStyle w:val="OutcomeDescription"/>
              <w:spacing w:before="120" w:after="120"/>
              <w:rPr>
                <w:rFonts w:cs="Arial"/>
                <w:lang w:eastAsia="en-NZ"/>
              </w:rPr>
            </w:pPr>
          </w:p>
        </w:tc>
        <w:tc>
          <w:tcPr>
            <w:tcW w:w="0" w:type="auto"/>
          </w:tcPr>
          <w:p w14:paraId="697FA64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1B57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Policies and procedures relating to accident/incidents, complaints, and open disclosure policy alert staff to their responsibility to notify family/whānau of any accident/incident that occurs. Electronic accident/incident forms have a section to indicate if next of kin have been informed (or not) of an accident/incident; communication is also documented in the progress notes. Resident files reviewed identified family/whānau are kept informed of any changes, this was confirmed through the interviews with family/whānau. An interpreter policy and contact details of interpreters is available. Interpreter services are used where indicated. At the time of the audit all residents spoke English. Non-subsidised residents are advised in writing of their eligibility and the process to become a subsidised resident should they wish to do so. </w:t>
            </w:r>
          </w:p>
          <w:p w14:paraId="70F0E6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are informed prior to entry of the scope of services and any items that are not covered by the agreement. The service communicates with other agencies that are involved with the resident, such as the hospice and Health New Zealand Te Whatu Ora - Southern specialist services. The delivery of care includes a multidisciplinary team approach. Residents and family/whānau provide consent to services. The care centre manager described an implemented process around providing residents with time for discussion around care, time to consider decisions, and opportunity for further discussion, if required. Residents and family/whānau interviewed confirm they know what is </w:t>
            </w:r>
            <w:r w:rsidRPr="00BE00C7">
              <w:rPr>
                <w:rFonts w:cs="Arial"/>
                <w:lang w:eastAsia="en-NZ"/>
              </w:rPr>
              <w:lastRenderedPageBreak/>
              <w:t>happening within the facility through emails, regular newsletters, and resident and family and friends’ meetings.</w:t>
            </w:r>
          </w:p>
          <w:p w14:paraId="64C60D43" w14:textId="77777777" w:rsidR="00EB7645" w:rsidRPr="00BE00C7" w:rsidRDefault="00000000" w:rsidP="00BE00C7">
            <w:pPr>
              <w:pStyle w:val="OutcomeDescription"/>
              <w:spacing w:before="120" w:after="120"/>
              <w:rPr>
                <w:rFonts w:cs="Arial"/>
                <w:lang w:eastAsia="en-NZ"/>
              </w:rPr>
            </w:pPr>
          </w:p>
        </w:tc>
      </w:tr>
      <w:tr w:rsidR="005811F3" w14:paraId="7F792162" w14:textId="77777777">
        <w:tc>
          <w:tcPr>
            <w:tcW w:w="0" w:type="auto"/>
          </w:tcPr>
          <w:p w14:paraId="6785C3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1AF05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271FB2E" w14:textId="77777777" w:rsidR="00EB7645" w:rsidRPr="00BE00C7" w:rsidRDefault="00000000" w:rsidP="00BE00C7">
            <w:pPr>
              <w:pStyle w:val="OutcomeDescription"/>
              <w:spacing w:before="120" w:after="120"/>
              <w:rPr>
                <w:rFonts w:cs="Arial"/>
                <w:lang w:eastAsia="en-NZ"/>
              </w:rPr>
            </w:pPr>
          </w:p>
        </w:tc>
        <w:tc>
          <w:tcPr>
            <w:tcW w:w="0" w:type="auto"/>
          </w:tcPr>
          <w:p w14:paraId="69BDCFB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D6FF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organisational policies around informed consent that align with the Code of Rights. General consent forms were signed appropriately either by the resident or the</w:t>
            </w:r>
          </w:p>
          <w:p w14:paraId="200FA01A"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activated enduring power of attorney (EPOA). Separate consent forms for Covid - 19 and flu vaccinations were also on file, where appropriate. Residents interviewed could describe what informed consent was and their rights around choice. The organisational advance directive policy has been implemented. There are advance care plans clearly documented to assist in planning the resident’s ceiling of care and wishes. In the files reviewed, there were appropriately signed resuscitation plans and advance directives in place. Enduring power of attorneys were appropriately activated, and all associated documentation was evident in resident files where appropriate. The service follows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w:t>
            </w:r>
          </w:p>
          <w:p w14:paraId="127DCEF4" w14:textId="77777777" w:rsidR="00EB7645" w:rsidRPr="00BE00C7" w:rsidRDefault="00000000" w:rsidP="00BE00C7">
            <w:pPr>
              <w:pStyle w:val="OutcomeDescription"/>
              <w:spacing w:before="120" w:after="120"/>
              <w:rPr>
                <w:rFonts w:cs="Arial"/>
                <w:lang w:eastAsia="en-NZ"/>
              </w:rPr>
            </w:pPr>
          </w:p>
        </w:tc>
      </w:tr>
      <w:tr w:rsidR="005811F3" w14:paraId="33F353D6" w14:textId="77777777">
        <w:tc>
          <w:tcPr>
            <w:tcW w:w="0" w:type="auto"/>
          </w:tcPr>
          <w:p w14:paraId="6502960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F4253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E9971BA" w14:textId="77777777" w:rsidR="00EB7645" w:rsidRPr="00BE00C7" w:rsidRDefault="00000000" w:rsidP="00BE00C7">
            <w:pPr>
              <w:pStyle w:val="OutcomeDescription"/>
              <w:spacing w:before="120" w:after="120"/>
              <w:rPr>
                <w:rFonts w:cs="Arial"/>
                <w:lang w:eastAsia="en-NZ"/>
              </w:rPr>
            </w:pPr>
          </w:p>
        </w:tc>
        <w:tc>
          <w:tcPr>
            <w:tcW w:w="0" w:type="auto"/>
          </w:tcPr>
          <w:p w14:paraId="7FACB7D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16D4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concerns and complaints procedure policy. The complaints procedure is provided to residents and family/whānau on entry to the service. The care centre manager maintains a record of all complaints, both verbal and written, by using an electronic complaint register. Documentation including follow-up letters and resolution demonstrates that complaints are being managed in accordance with guidelines set by the Health and Disability Commissioner (HDC). The complaints logged were classified into themes with a risk severity rating and available in the complaint register. There have been 10 complaints logged in the register since the last audit on 21 February 2022. One complaint was received in 2022, six complaints were made in 2023 and three </w:t>
            </w:r>
            <w:r w:rsidRPr="00BE00C7">
              <w:rPr>
                <w:rFonts w:cs="Arial"/>
                <w:lang w:eastAsia="en-NZ"/>
              </w:rPr>
              <w:lastRenderedPageBreak/>
              <w:t xml:space="preserve">complaints received in 2024 year to date. All complaints reviewed included acknowledgement, investigation, follow up and replies to the complainant. </w:t>
            </w:r>
          </w:p>
          <w:p w14:paraId="26F29B8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informed of complaints (and any subsequent corrective actions) in the quality improvement and staff meetings (meeting minutes sighted). Complainants are made aware of other avenues of support when they are not satisfied with the outcome. Discussions with residents and family/whānau confirmed they were provided with information on complaints, and complaints forms are available at the entrance to the facility. Family/whānau meetings are held quarterly where concerns can be raised. Family/whānau confirm during interview that management are available to listen to concerns and act promptly on issues raised. Residents or family/whānau making a complaint can involve an independent support person in the process if they choose. Information about the support resources for Māori is available to staff to assist Māori in the complaints process. The care centre manager acknowledged their understanding that Māori prefer face-to-face communication and to include whānau participation in the complaints process.</w:t>
            </w:r>
          </w:p>
          <w:p w14:paraId="44455C50" w14:textId="77777777" w:rsidR="00EB7645" w:rsidRPr="00BE00C7" w:rsidRDefault="00000000" w:rsidP="00BE00C7">
            <w:pPr>
              <w:pStyle w:val="OutcomeDescription"/>
              <w:spacing w:before="120" w:after="120"/>
              <w:rPr>
                <w:rFonts w:cs="Arial"/>
                <w:lang w:eastAsia="en-NZ"/>
              </w:rPr>
            </w:pPr>
          </w:p>
        </w:tc>
      </w:tr>
      <w:tr w:rsidR="005811F3" w14:paraId="2E7B70B6" w14:textId="77777777">
        <w:tc>
          <w:tcPr>
            <w:tcW w:w="0" w:type="auto"/>
          </w:tcPr>
          <w:p w14:paraId="18E40C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FBB1A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7F5CFF0" w14:textId="77777777" w:rsidR="00EB7645" w:rsidRPr="00BE00C7" w:rsidRDefault="00000000" w:rsidP="00BE00C7">
            <w:pPr>
              <w:pStyle w:val="OutcomeDescription"/>
              <w:spacing w:before="120" w:after="120"/>
              <w:rPr>
                <w:rFonts w:cs="Arial"/>
                <w:lang w:eastAsia="en-NZ"/>
              </w:rPr>
            </w:pPr>
          </w:p>
        </w:tc>
        <w:tc>
          <w:tcPr>
            <w:tcW w:w="0" w:type="auto"/>
          </w:tcPr>
          <w:p w14:paraId="3C36FFD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015976"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at Bishopscourt is certified to provide rest home and hospital (medical and geriatric) levels of care for up to 42 residents in the care centre. In addition, there are 20 beds on the ground floor serviced apartments certified for rest home level of care. The rooms in the care centre are dual-purpose; approved for both rest home and hospital level of care. On the day of the audit there were 43 residents in total; 9 rest home level and 31 hospital level in the dual purpose beds, including one resident on an Accident Compensation Corporation (ACC) contract and one resident on a long term support–chronic health condition (LTS-CHC) contract, and three rest home level residents in the serviced apartments. All other residents were on the age-related residential care agreement (ARRC). There was one married couple at the time of the audit who were not sharing a room. There were no double/shared rooms.</w:t>
            </w:r>
          </w:p>
          <w:p w14:paraId="3FD1B7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Group has a well-established organisational structure. The governance body for Summerset is the National Clinical </w:t>
            </w:r>
            <w:r w:rsidRPr="00BE00C7">
              <w:rPr>
                <w:rFonts w:cs="Arial"/>
                <w:lang w:eastAsia="en-NZ"/>
              </w:rPr>
              <w:lastRenderedPageBreak/>
              <w:t>Review Group that is run monthly and chaired by the Head of Clinical Services. Members of the committee include the Regional Quality Managers, Clinical Improvement Manager, Dementia Specialists, Clinical Pharmacist, Programme Lead - Diversional Therapy and the Clinical Learning and Development Manager. The summerset governing body have access to cultural support through a village manager where required. Each of the Summerset facilities throughout New Zealand is supported by this structure. The Head of Clinical Services (chair of the group) reports to the General Manager of Operations. The Head of Clinical Services works with the General Manager of Operations and Summerset’s CEO to ensure the necessary resources, systems and processes are in place that support effective governance. These include operations, care/service standards and outcomes, mitigation of risks and a focus on continuous quality improvement.</w:t>
            </w:r>
          </w:p>
          <w:p w14:paraId="6B793C61" w14:textId="77777777" w:rsidR="00EB7645" w:rsidRPr="00BE00C7" w:rsidRDefault="00000000" w:rsidP="00BE00C7">
            <w:pPr>
              <w:pStyle w:val="OutcomeDescription"/>
              <w:spacing w:before="120" w:after="120"/>
              <w:rPr>
                <w:rFonts w:cs="Arial"/>
                <w:lang w:eastAsia="en-NZ"/>
              </w:rPr>
            </w:pPr>
            <w:r w:rsidRPr="00BE00C7">
              <w:rPr>
                <w:rFonts w:cs="Arial"/>
                <w:lang w:eastAsia="en-NZ"/>
              </w:rPr>
              <w:t>Members of the National Clinical Review Group (governing body) have completed training provided in Summersets learning platform (iLearn) on Te Tiriti o Waitangi, health equity, and cultural safety. Terms of reference operate for the National Clinical Review Group. Orientation and training are not specifically provided for the role on the committee as all members on the committee hold senior roles in Summerset. All members have the required skills to support effective governance over operational, clinical services, quality of resident care. If individuals require support to develop their skills, there is financial support to attend courses or training as required and the People and Culture team can provide internal support. There is a quality and risk management programme and a strategic plan documented based on the service’s vision and mission. The organisation philosophy and strategic plan reflect a resident and family/whānau centred approach to all services.</w:t>
            </w:r>
          </w:p>
          <w:p w14:paraId="250E4C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plan reflects a leadership commitment to collaborate with Māori, aligns with the Ministry of Health strategies and addresses barriers to equitable service delivery. Tāngata whaikaha provide feedback around all aspects of the service through annual satisfaction surveys and resident meetings. Feedback is collated, reviewed, and used by the Summerset management team to identify barriers to care to improve outcomes for all residents. Cultural safety is embedded within the business and quality plan </w:t>
            </w:r>
            <w:r w:rsidRPr="00BE00C7">
              <w:rPr>
                <w:rFonts w:cs="Arial"/>
                <w:lang w:eastAsia="en-NZ"/>
              </w:rPr>
              <w:lastRenderedPageBreak/>
              <w:t>and staff training. The bi-monthly General Manager of Operations report is discussed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benchmarking for caregivers and RNs, clinical indicators, summary of external and internal certification and surveillance audits, and summary of ‘category A’ events (high risk events).</w:t>
            </w:r>
          </w:p>
          <w:p w14:paraId="30A330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programme includes regular (weekly and monthly) site specific clinical quality, compliance and risk reports that are completed by the village manager and care centre manager and are available to the senior team. These outcomes and corrective actions are discussed at several meetings. High risk areas are automatically escalated to senior team members at national level. Measures are then reviewed and adapted until a positive outcome, or the goal is achieved. The 2023 business plan for Summerset at Bishopscourt describes specific and measurable goals that are reviewed quarterly. Site specific goals relate to high quality care, health and safety, dementia friendly, customer experience, staff satisfaction and workforce learning development, and sustainability and social responsibility. Quality goals for 2023 include reducing the incidence of urinary tract infections, restraint use and resident falls. There was a 2024 business plan in draft at the time of the audit.</w:t>
            </w:r>
          </w:p>
          <w:p w14:paraId="7F93F4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(non-clinical) has been in the role for 10 years and is supported by a care centre manager who has been in the role since April 2023. The management team is supported by a clinical nurse lead, regional quality manager (present at the time of the audit) and general manager of operations.</w:t>
            </w:r>
          </w:p>
          <w:p w14:paraId="6A0A41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has completed the required training hours related to the management of a care facility. The care centre manager has completed a comprehensive orientation and attended the NZACA conference in August 2023.</w:t>
            </w:r>
          </w:p>
          <w:p w14:paraId="2673406E" w14:textId="77777777" w:rsidR="00EB7645" w:rsidRPr="00BE00C7" w:rsidRDefault="00000000" w:rsidP="00BE00C7">
            <w:pPr>
              <w:pStyle w:val="OutcomeDescription"/>
              <w:spacing w:before="120" w:after="120"/>
              <w:rPr>
                <w:rFonts w:cs="Arial"/>
                <w:lang w:eastAsia="en-NZ"/>
              </w:rPr>
            </w:pPr>
          </w:p>
        </w:tc>
      </w:tr>
      <w:tr w:rsidR="005811F3" w14:paraId="7036E4EE" w14:textId="77777777">
        <w:tc>
          <w:tcPr>
            <w:tcW w:w="0" w:type="auto"/>
          </w:tcPr>
          <w:p w14:paraId="509FCB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D41C3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F073C3B" w14:textId="77777777" w:rsidR="00EB7645" w:rsidRPr="00BE00C7" w:rsidRDefault="00000000" w:rsidP="00BE00C7">
            <w:pPr>
              <w:pStyle w:val="OutcomeDescription"/>
              <w:spacing w:before="120" w:after="120"/>
              <w:rPr>
                <w:rFonts w:cs="Arial"/>
                <w:lang w:eastAsia="en-NZ"/>
              </w:rPr>
            </w:pPr>
          </w:p>
        </w:tc>
        <w:tc>
          <w:tcPr>
            <w:tcW w:w="0" w:type="auto"/>
          </w:tcPr>
          <w:p w14:paraId="539EA66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62D1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at Bishopscourt is implementing the organisational quality and risk management programme. The quality and risk management systems include performance monitoring through internal audits and through the collection of clinical indicator data. Monthly quality improvement, RN/clinical and staff meetings provide an avenue for discussions in relation to (but not limited to); quality goals (key priorities),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in staff areas. Corrective actions are discussed at quality improvement meetings to ensure any outstanding matters are addressed with sign-off when completed. There are procedures to guide staff in managing clinical and non-clinical emergencies. </w:t>
            </w:r>
          </w:p>
          <w:p w14:paraId="51FCACCF"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The Summerset Group has a comprehensive suite of policies and procedures, which are available on the Summerset’s intranet that guides staff in the provision of care and services. A resident and family/whānau satisfaction survey was completed in July 2023 and October 2023. Both surveys evidence overall satisfaction on the areas surveyed, there were no corrective actions required around the comments made in the surveys. The service benchmarks against other Summerset facilities and results are closely aligned with benchmark averages. Opportunities for improvement have been identified and include medication de-prescribing to assist in falls reduction and strategies to reduce infections (urinary tract infections and skin/wound infections).</w:t>
            </w:r>
          </w:p>
          <w:p w14:paraId="657E5D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Health and safety is managed by the Operations Health and Safety Committee which reports to the National Health and Safety Committee for </w:t>
            </w:r>
            <w:r w:rsidRPr="00BE00C7">
              <w:rPr>
                <w:rFonts w:cs="Arial"/>
                <w:lang w:eastAsia="en-NZ"/>
              </w:rPr>
              <w:lastRenderedPageBreak/>
              <w:t xml:space="preserve">Summerset. There are representatives from each department that meet monthly. Hazard identification forms are completed electronically through Donesafe and an up-to-date hazard register (7 February 2024) was reviewed. Health and safety policies are implemented and monitored by the health and safety committee. There are monthly meetings with the national health and safety manager. Staff are provided with learning opportunities and reading material related to the theme. Staff incident, hazards and risk information is collated at facility level, reported to national level and a consolidated report and analysis of all facilities are then provided to the governance body. The noticeboards in the staffrooms keep staff informed on health and safety issues and each month has a health and safety focus theme. In the event of a staff accident or incident, a debrief process is documented on the hazard identification form. </w:t>
            </w:r>
          </w:p>
          <w:p w14:paraId="3BCD9C6D"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actions are documented with any follow-up action(s) required, evidenced in the 12 accident/incident forms reviewed. Neurological observations following unwitnessed falls have been completed according to the Neurological observation policy and procedure. Results are discussed in the quality improvement and staff meetings and at handover. A notification and escalation matrix are available to staff. The system escalates all alerts to the village manager and care centre manager and further alerts senior team members depending on the risk level. Incident and accident data is collated monthly and analysed. A summary is provided against each clinical indicator. Benchmarking occurs on a national level against other Summerset facilities and other aged care provider groups. Regular policy review, and internal and external benchmarking of quality data occur to provide a critical analysis to practice and improve health equity. Staff completed cultural competency and training to ensure a high-quality service and culturally safe service is provided for Māori.</w:t>
            </w:r>
          </w:p>
          <w:p w14:paraId="59F6D2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care centre manager evidenced awareness of their requirement to notify relevant authorities in relation to essential notifications. There have been six Section 31 notifications completed related to four unstageable pressure injuries (May, July and November 2023 and February </w:t>
            </w:r>
            <w:r w:rsidRPr="00BE00C7">
              <w:rPr>
                <w:rFonts w:cs="Arial"/>
                <w:lang w:eastAsia="en-NZ"/>
              </w:rPr>
              <w:lastRenderedPageBreak/>
              <w:t>2024), one stage 3 pressure injury (October 2022) and one resident aggression (February 2024). There have been two Covid-19 outbreaks reported since the last audit (February and October 2023) and a Scabies outbreak (January 2023). The outbreaks were reported to public health authorities appropriately.</w:t>
            </w:r>
          </w:p>
          <w:p w14:paraId="6CF438E0" w14:textId="77777777" w:rsidR="00EB7645" w:rsidRPr="00BE00C7" w:rsidRDefault="00000000" w:rsidP="00BE00C7">
            <w:pPr>
              <w:pStyle w:val="OutcomeDescription"/>
              <w:spacing w:before="120" w:after="120"/>
              <w:rPr>
                <w:rFonts w:cs="Arial"/>
                <w:lang w:eastAsia="en-NZ"/>
              </w:rPr>
            </w:pPr>
          </w:p>
        </w:tc>
      </w:tr>
      <w:tr w:rsidR="005811F3" w14:paraId="11161CED" w14:textId="77777777">
        <w:tc>
          <w:tcPr>
            <w:tcW w:w="0" w:type="auto"/>
          </w:tcPr>
          <w:p w14:paraId="04F96C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FC570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48548AF" w14:textId="77777777" w:rsidR="00EB7645" w:rsidRPr="00BE00C7" w:rsidRDefault="00000000" w:rsidP="00BE00C7">
            <w:pPr>
              <w:pStyle w:val="OutcomeDescription"/>
              <w:spacing w:before="120" w:after="120"/>
              <w:rPr>
                <w:rFonts w:cs="Arial"/>
                <w:lang w:eastAsia="en-NZ"/>
              </w:rPr>
            </w:pPr>
          </w:p>
        </w:tc>
        <w:tc>
          <w:tcPr>
            <w:tcW w:w="0" w:type="auto"/>
          </w:tcPr>
          <w:p w14:paraId="08421DB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7BD6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for safe service delivery. A roster provides sufficient and appropriate coverage for the effective delivery of care and support. There are clear guidelines for an increase in staffing, depending on resident acuity. The village manager and care centre manager both work 40 hours per week Monday to Friday. The care centre manager is on-call 24/7 for any clinical issues with support from the clinical nurse lead. The village manager is on call 24/7 for any operational queries. The electronic rostering analysis tool reviewed provides sufficient and appropriate coverage for the effective delivery of care and support. Interviews with staff, residents, and family/whānau confirmed that staffing levels are sufficient to meet the needs of residents.</w:t>
            </w:r>
          </w:p>
          <w:p w14:paraId="08DCA8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roster reviewed evidenced RN cover 24/7. The number of caregivers on each shift is sufficient for the acuity, layout of the facility, support with the workload and to provide safe and timely care on all shifts. A Kaitiaki role provides support for the wellbeing team and caregivers seven days a week. There are separate staff dedicated to recreation, cleaning, and laundry for seven days a week. Grounds and maintenance staff are rostered over five days. Staff and residents are informed when there are changes to staffing levels, evidenced in staff interviews. Residents interviewed confirmed that their care requirements are attended to in a timely manner. There is a staff member with a first aid certificate on each shift.</w:t>
            </w:r>
          </w:p>
          <w:p w14:paraId="143524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Staff complete electronic cultural awareness training at orientation and annually. External training opportunities for care staff include training through </w:t>
            </w:r>
            <w:r w:rsidRPr="00BE00C7">
              <w:rPr>
                <w:rFonts w:cs="Arial"/>
                <w:lang w:eastAsia="en-NZ"/>
              </w:rPr>
              <w:lastRenderedPageBreak/>
              <w:t xml:space="preserve">Health New Zealand Te Whatu Ora – Southern. Learning content provides staff with up-to-date information on Māori health outcomes and disparities, and health equity. Staff confirmed that they were provided with resources during their cultural training and through the Summerset Library. The service supports and encourages employees to transition through the New Zealand Qualification Authority (NZQA) Certificate for Health and Wellbeing. There are 28 caregivers employed in total. Four caregivers have achieved level two, seven have completed level three and fourteen have completed level four NZQA qualification. </w:t>
            </w:r>
          </w:p>
          <w:p w14:paraId="55C42F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national learning and development team that support staff with online training resources. A professional development policy is being implemented. All staff are required to complete competency assessments as part of their orientation. Registered nurses’ complete specific competencies and include subcutaneous fluids, syringe driver and interRAI assessment competency. Seven of eight RNs are interRAI trained. All RNs are encouraged to attend in-service training and complete additional training, including critical thinking, infection prevention and control, including Covid-19 preparedness; identifying and assessing the unwell resident; and dementia, delirium, and depression. All caregivers are required to complete annual competencies including (but not limited to) restraint, moving and handling, hand hygiene, and PPE donning and doffing. A selection of caregivers completed medication administration competencies and second checker competencies. A record of completion is maintained on an electronic human resources system. </w:t>
            </w:r>
          </w:p>
          <w:p w14:paraId="6271B91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the Employee Assistance Programme (EAP) were posted and visible in staff locations. The workplace union delegates, staff and management collaborate to ensure a positive workplace culture.</w:t>
            </w:r>
          </w:p>
          <w:p w14:paraId="3FD608A3" w14:textId="77777777" w:rsidR="00EB7645" w:rsidRPr="00BE00C7" w:rsidRDefault="00000000" w:rsidP="00BE00C7">
            <w:pPr>
              <w:pStyle w:val="OutcomeDescription"/>
              <w:spacing w:before="120" w:after="120"/>
              <w:rPr>
                <w:rFonts w:cs="Arial"/>
                <w:lang w:eastAsia="en-NZ"/>
              </w:rPr>
            </w:pPr>
          </w:p>
        </w:tc>
      </w:tr>
      <w:tr w:rsidR="005811F3" w14:paraId="6ABEF127" w14:textId="77777777">
        <w:tc>
          <w:tcPr>
            <w:tcW w:w="0" w:type="auto"/>
          </w:tcPr>
          <w:p w14:paraId="18605D0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3DEBB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2C545CE" w14:textId="77777777" w:rsidR="00EB7645" w:rsidRPr="00BE00C7" w:rsidRDefault="00000000" w:rsidP="00BE00C7">
            <w:pPr>
              <w:pStyle w:val="OutcomeDescription"/>
              <w:spacing w:before="120" w:after="120"/>
              <w:rPr>
                <w:rFonts w:cs="Arial"/>
                <w:lang w:eastAsia="en-NZ"/>
              </w:rPr>
            </w:pPr>
          </w:p>
        </w:tc>
        <w:tc>
          <w:tcPr>
            <w:tcW w:w="0" w:type="auto"/>
          </w:tcPr>
          <w:p w14:paraId="7513C3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4C8D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Summerset at Bishopscourt is supported by a People and Culture </w:t>
            </w:r>
            <w:r w:rsidRPr="00BE00C7">
              <w:rPr>
                <w:rFonts w:cs="Arial"/>
                <w:lang w:eastAsia="en-NZ"/>
              </w:rPr>
              <w:lastRenderedPageBreak/>
              <w:t>team for recruitment processes. Eight staff files reviewed, including one care centre manager, one care centre assistant, one clinical nurse lead, one RN and four caregivers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 A register of practising certificates is maintained for all health professionals.</w:t>
            </w:r>
          </w:p>
          <w:p w14:paraId="1DE15B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appraisal policy is implemented. All performance appraisals were being completed as per the appraisal schedule.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Information held about staff is kept secure, and confidential. Ethnicity data is identified, and the service maintains an employee ethnicity database.</w:t>
            </w:r>
          </w:p>
          <w:p w14:paraId="6975E429" w14:textId="77777777" w:rsidR="00EB7645" w:rsidRPr="00BE00C7" w:rsidRDefault="00000000" w:rsidP="00BE00C7">
            <w:pPr>
              <w:pStyle w:val="OutcomeDescription"/>
              <w:spacing w:before="120" w:after="120"/>
              <w:rPr>
                <w:rFonts w:cs="Arial"/>
                <w:lang w:eastAsia="en-NZ"/>
              </w:rPr>
            </w:pPr>
          </w:p>
        </w:tc>
      </w:tr>
      <w:tr w:rsidR="005811F3" w14:paraId="037BB99D" w14:textId="77777777">
        <w:tc>
          <w:tcPr>
            <w:tcW w:w="0" w:type="auto"/>
          </w:tcPr>
          <w:p w14:paraId="3A3653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12CBE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C856B99" w14:textId="77777777" w:rsidR="00EB7645" w:rsidRPr="00BE00C7" w:rsidRDefault="00000000" w:rsidP="00BE00C7">
            <w:pPr>
              <w:pStyle w:val="OutcomeDescription"/>
              <w:spacing w:before="120" w:after="120"/>
              <w:rPr>
                <w:rFonts w:cs="Arial"/>
                <w:lang w:eastAsia="en-NZ"/>
              </w:rPr>
            </w:pPr>
          </w:p>
        </w:tc>
        <w:tc>
          <w:tcPr>
            <w:tcW w:w="0" w:type="auto"/>
          </w:tcPr>
          <w:p w14:paraId="657D8D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BD39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backed-up using cloud-based technology and password protected. There is a documented Summerset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 Personal resident information is kept confidential and cannot be viewed by other residents or members of the public. The service is not responsible for National Health Index registration.</w:t>
            </w:r>
          </w:p>
          <w:p w14:paraId="22431B51" w14:textId="77777777" w:rsidR="00EB7645" w:rsidRPr="00BE00C7" w:rsidRDefault="00000000" w:rsidP="00BE00C7">
            <w:pPr>
              <w:pStyle w:val="OutcomeDescription"/>
              <w:spacing w:before="120" w:after="120"/>
              <w:rPr>
                <w:rFonts w:cs="Arial"/>
                <w:lang w:eastAsia="en-NZ"/>
              </w:rPr>
            </w:pPr>
          </w:p>
        </w:tc>
      </w:tr>
      <w:tr w:rsidR="005811F3" w14:paraId="6F02A9C6" w14:textId="77777777">
        <w:tc>
          <w:tcPr>
            <w:tcW w:w="0" w:type="auto"/>
          </w:tcPr>
          <w:p w14:paraId="3C8C5E9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701523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5FF5670" w14:textId="77777777" w:rsidR="00EB7645" w:rsidRPr="00BE00C7" w:rsidRDefault="00000000" w:rsidP="00BE00C7">
            <w:pPr>
              <w:pStyle w:val="OutcomeDescription"/>
              <w:spacing w:before="120" w:after="120"/>
              <w:rPr>
                <w:rFonts w:cs="Arial"/>
                <w:lang w:eastAsia="en-NZ"/>
              </w:rPr>
            </w:pPr>
          </w:p>
        </w:tc>
        <w:tc>
          <w:tcPr>
            <w:tcW w:w="0" w:type="auto"/>
          </w:tcPr>
          <w:p w14:paraId="5FA3F3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BDCC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Entry into the service by residents is facilitated in an equitable, timely and respectful manner. Admission information packs are </w:t>
            </w:r>
            <w:r w:rsidRPr="00BE00C7">
              <w:rPr>
                <w:rFonts w:cs="Arial"/>
                <w:lang w:eastAsia="en-NZ"/>
              </w:rPr>
              <w:lastRenderedPageBreak/>
              <w:t>provided for family/whānau and residents prior to admission or on entry to the service. The seven admission agreements reviewed align with all contractual requirements. A short stay admission agreement is completed for residents who require respite/short stays. All exclusions from the service are documented in the admission agreement.</w:t>
            </w:r>
          </w:p>
          <w:p w14:paraId="1F4F9E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they received the information pack and sufficient information prior to and on entry to the service. Policies and procedures are in place to support the admission or decline entry process. Admission criteria is based on the assessed need of the resident and the contracts under which the service operates. The village manager and care centre manager are available to answer any questions regarding the admission process.  The clinical nurse lead and the RNs who were interviewed advised the service communicates openly with potential residents and family/whānau during the admission process. </w:t>
            </w:r>
          </w:p>
          <w:p w14:paraId="4C747339" w14:textId="77777777" w:rsidR="00EB7645" w:rsidRPr="00BE00C7" w:rsidRDefault="00000000" w:rsidP="00BE00C7">
            <w:pPr>
              <w:pStyle w:val="OutcomeDescription"/>
              <w:spacing w:before="120" w:after="120"/>
              <w:rPr>
                <w:rFonts w:cs="Arial"/>
                <w:lang w:eastAsia="en-NZ"/>
              </w:rPr>
            </w:pPr>
            <w:r w:rsidRPr="00BE00C7">
              <w:rPr>
                <w:rFonts w:cs="Arial"/>
                <w:lang w:eastAsia="en-NZ"/>
              </w:rPr>
              <w:t>Declining entry to a potential resident would only occur if there were no beds available or they did not meet the admission criteria. If residents are declined the resident and family/whānau are provided with alternative options and links to the community. Ethnicity information at the time of enquiry from individual residents is analysed for the purposes of identifying entry and decline rates. The village manager, on interview, confirmed records would be kept if any potential resident was declined. Analysis is completed by support office and the results are shared with facilities. The service has a meaningful partnership and working relationships with local kaumātua to benefit Māori individuals and whānau.</w:t>
            </w:r>
          </w:p>
          <w:p w14:paraId="2A753F1B" w14:textId="77777777" w:rsidR="00EB7645" w:rsidRPr="00BE00C7" w:rsidRDefault="00000000" w:rsidP="00BE00C7">
            <w:pPr>
              <w:pStyle w:val="OutcomeDescription"/>
              <w:spacing w:before="120" w:after="120"/>
              <w:rPr>
                <w:rFonts w:cs="Arial"/>
                <w:lang w:eastAsia="en-NZ"/>
              </w:rPr>
            </w:pPr>
          </w:p>
        </w:tc>
      </w:tr>
      <w:tr w:rsidR="005811F3" w14:paraId="7D9220BD" w14:textId="77777777">
        <w:tc>
          <w:tcPr>
            <w:tcW w:w="0" w:type="auto"/>
          </w:tcPr>
          <w:p w14:paraId="54380F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5AE3A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0803830C" w14:textId="77777777" w:rsidR="00EB7645" w:rsidRPr="00BE00C7" w:rsidRDefault="00000000" w:rsidP="00BE00C7">
            <w:pPr>
              <w:pStyle w:val="OutcomeDescription"/>
              <w:spacing w:before="120" w:after="120"/>
              <w:rPr>
                <w:rFonts w:cs="Arial"/>
                <w:lang w:eastAsia="en-NZ"/>
              </w:rPr>
            </w:pPr>
          </w:p>
        </w:tc>
        <w:tc>
          <w:tcPr>
            <w:tcW w:w="0" w:type="auto"/>
          </w:tcPr>
          <w:p w14:paraId="09C71F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2291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Seven resident files were reviewed: four at hospital level including one resident on a LTS-CHC contract, three at rest home level including one resident who was in a serviced apartment. Initial care plans are developed with the residents or with enduring power of attorneys’ (EPOA) within the required timeframes. Care plans are based on data collected during the initial nursing assessments, which includes (but is not limited to) </w:t>
            </w:r>
            <w:r w:rsidRPr="00BE00C7">
              <w:rPr>
                <w:rFonts w:cs="Arial"/>
                <w:lang w:eastAsia="en-NZ"/>
              </w:rPr>
              <w:lastRenderedPageBreak/>
              <w:t xml:space="preserve">dietary needs, pressure injury, falls risk, social history, and information from pre-entry assessments completed by the Needs Assessment and Service Coordination or other referral agencies. </w:t>
            </w:r>
          </w:p>
          <w:p w14:paraId="4439EF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the interRAI assessment. All long-term care plans and interRAI assessments sampled had been completed within three weeks of the residents’ admission to the facility. Long-term care plans are designed to be holistic and individualised to meet the needs and preferences of the resident. Documented interventions and early warning signs meet most of the residents’ assessed needs; all care plan interventions were detailed to direct comprehensive care delivery. Short-term care plans are developed for acute/short term needs; with all ongoing needs added to the long-term care plan. </w:t>
            </w:r>
          </w:p>
          <w:p w14:paraId="7DA816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include strategies for managing/diverting of behaviours that challenge. Currently there are no residents who identify as Māori; however, a comprehensive Māori health care plan is in place which describes the supports required. The RNs interviewed understood and were able to describe how they would remove barriers, so residents have access to information and services required to promote independence. The RNs and clinical nurse lead also described working alongside residents and family/whānau when developing care plans, so residents pae ora outcomes would be developed. </w:t>
            </w:r>
          </w:p>
          <w:p w14:paraId="3474B0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practitioner (GP) completes the initial medical assessment within the required timeframe following admission. Residents have regular reviews by the GP within required timeframes and when there are changes in health status. The GP visits the facility twice weekly. Documentation and records reviewed were current. The GP was interviewed and stated there was excellent communication with the service, the clinical nurse lead and RNs demonstrate good assessment skills and informed the GPs of concerns in a timely manner. The GP is available out of business hours. A physiotherapist visits the facility once a week and reviews residents referred by the RNs.</w:t>
            </w:r>
          </w:p>
          <w:p w14:paraId="7BA123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Contact details for family/whānau are recorded on the electronic system. Family/whānau interviews and resident records evidenced </w:t>
            </w:r>
            <w:r w:rsidRPr="00BE00C7">
              <w:rPr>
                <w:rFonts w:cs="Arial"/>
                <w:lang w:eastAsia="en-NZ"/>
              </w:rPr>
              <w:lastRenderedPageBreak/>
              <w:t>that family are informed where changes in health occur, including infections, accidents/incidents, GP visits, medication changes and any changes to health status.</w:t>
            </w:r>
          </w:p>
          <w:p w14:paraId="6FE695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wound care products were available at the facility. The review of the wound care plans evidenced wounds were assessed in a timely manner and reviewed at appropriate intervals. Photos were taken where this was required. There were twenty-three residents with twenty-six wounds (skin tears, abrasions, surgical wounds, and bruises). There was one unstageable pressure injury at the time of the audit. Where wounds required additional specialist input, Health New Zealand – Southern wound nurse specialist was consulted. </w:t>
            </w:r>
          </w:p>
          <w:p w14:paraId="7C0FE977" w14:textId="77777777" w:rsidR="00EB7645" w:rsidRPr="00BE00C7" w:rsidRDefault="00000000" w:rsidP="00BE00C7">
            <w:pPr>
              <w:pStyle w:val="OutcomeDescription"/>
              <w:spacing w:before="120" w:after="120"/>
              <w:rPr>
                <w:rFonts w:cs="Arial"/>
                <w:lang w:eastAsia="en-NZ"/>
              </w:rPr>
            </w:pPr>
            <w:r w:rsidRPr="00BE00C7">
              <w:rPr>
                <w:rFonts w:cs="Arial"/>
                <w:lang w:eastAsia="en-NZ"/>
              </w:rPr>
              <w:t>Caregivers interviewed describe a verbal and written handover at the beginning of each shift that maintains a continuity of service delivery, as observed on the day of audit, and was found to be comprehensive in nature. Progress notes are written each shift and as necessary by caregivers and RNs. When there are changes in the residents’ health, these are reflected in the progress notes to reflect the residents’ journey. A review with the GP is initiated by RNs or the clinical nurse lead following complete comprehensive assessments including (but not limited to) falls risk, pressure risk and pain assessment. When an incident or changes in health status occur the care plans were updated by the RNs and progress notes were updated. All resident incidents were evidenced as being followed up in a timely manner by the clinical nurse lead or the RNs.</w:t>
            </w:r>
          </w:p>
          <w:p w14:paraId="097C84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were up to date. Interviews with caregivers confirmed they are familiar with the needs of all residents in the facility, and they have access to the supplies and products required to meet those needs. In the event of a fall, the falls policy is followed. Neurological observations were implemented following falls that require them such as unwitnessed falls. Post falls assessments and neurological observations have routinely been commenced as per policy. The incidents that were reviewed were for falls where no injury was sustained. Analgesia was noted to have been administered post falls, as indicated by outcome of assessments and as prescribed. </w:t>
            </w:r>
          </w:p>
          <w:p w14:paraId="08F8B4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 care is evaluated on each shift and reported at handover. Long-term care plans are formally evaluated every six months in conjunction with the interRAI re-assessments and when there is a change in the resident’s condition. Evaluations are documented by the RNs. Evaluations include the degree of achievement towards meeting desired goals and outcomes.</w:t>
            </w:r>
          </w:p>
          <w:p w14:paraId="4830C20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5701DD42" w14:textId="77777777" w:rsidR="00EB7645" w:rsidRPr="00BE00C7" w:rsidRDefault="00000000" w:rsidP="00DD3F76">
            <w:pPr>
              <w:pStyle w:val="OutcomeDescription"/>
              <w:spacing w:before="120" w:after="120"/>
              <w:rPr>
                <w:rFonts w:cs="Arial"/>
                <w:lang w:eastAsia="en-NZ"/>
              </w:rPr>
            </w:pPr>
          </w:p>
        </w:tc>
      </w:tr>
      <w:tr w:rsidR="005811F3" w14:paraId="5EA845FE" w14:textId="77777777">
        <w:tc>
          <w:tcPr>
            <w:tcW w:w="0" w:type="auto"/>
          </w:tcPr>
          <w:p w14:paraId="69FEE4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29E52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EC20BD7" w14:textId="77777777" w:rsidR="00EB7645" w:rsidRPr="00BE00C7" w:rsidRDefault="00000000" w:rsidP="00BE00C7">
            <w:pPr>
              <w:pStyle w:val="OutcomeDescription"/>
              <w:spacing w:before="120" w:after="120"/>
              <w:rPr>
                <w:rFonts w:cs="Arial"/>
                <w:lang w:eastAsia="en-NZ"/>
              </w:rPr>
            </w:pPr>
          </w:p>
        </w:tc>
        <w:tc>
          <w:tcPr>
            <w:tcW w:w="0" w:type="auto"/>
          </w:tcPr>
          <w:p w14:paraId="354D0C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D7ED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implemented by the activities team. There are two recreational therapists, both are completing a diversional therapy level four qualification and work full time each providing the programme Monday to Friday. Further to this are two qualified recreational therapists who provide activities Sunday and Monday and four kaitiaki, who work alongside the recreational therapist in the hospital/rest home area. The kaitiaki role is rostered for ten hours per day Monday to Friday to provide support in the mornings and the afternoons 4.00 to 9.00 pm. All members of the team work alongside the caregivers to support all residents with their activities. The overall programme has an integrated resident led approach to the activities programme that is appropriate for all residents. </w:t>
            </w:r>
          </w:p>
          <w:p w14:paraId="61CD0B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programmes were displayed in large print on noticeboards around the building and each area also has a whiteboard advising of the day’s events, to assist all residents and staff to know what is on the daily programme. There are a range of activities appropriate to the residents’ cognitive and physical capabilities. Activities include (but not limited to) exercises: animal therapy, intellectual games, board games, happy hour, walking groups, quizzes, church services, craft, and musical entertainment. The programme allows for flexibility and resident choice of activity. For residents who choose not to participate in group activities, one on one visits from the recreational therapists, kaitiaki and caregivers occur regularly. Outings are organised weekly and regular visits from community visitors occur. Church services including multi-denominational </w:t>
            </w:r>
            <w:r w:rsidRPr="00BE00C7">
              <w:rPr>
                <w:rFonts w:cs="Arial"/>
                <w:lang w:eastAsia="en-NZ"/>
              </w:rPr>
              <w:lastRenderedPageBreak/>
              <w:t>services are available. On the day of the audit, residents were participating in exercises and enjoying entertainment.</w:t>
            </w:r>
          </w:p>
          <w:p w14:paraId="124D935A"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is included in the daily programme with the use of phrases and everyday words. The service ensures staff are aware of how to support Māori residents in meeting their health needs and aspirations in the community. Themed days such as Waitangi Day, and ANZAC Day are celebrated with appropriate resources available. Family/whānau participation in the programme is encouraged. The service has strong connections with the local marae and with access to kaumātua through linkages with local marae. Residents are encouraged to maintain links to the community.</w:t>
            </w:r>
          </w:p>
          <w:p w14:paraId="451AAA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recreational therapists and include cultural assessments, information on residents’ interests, previous occupations are gathered during the interview with the resident and/or their family/whānau and documented. The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 The residents and their family/whānau reported satisfaction with the variety of activities provided that catered for everyone’s needs.</w:t>
            </w:r>
          </w:p>
          <w:p w14:paraId="2B11A308" w14:textId="77777777" w:rsidR="00EB7645" w:rsidRPr="00BE00C7" w:rsidRDefault="00000000" w:rsidP="00BE00C7">
            <w:pPr>
              <w:pStyle w:val="OutcomeDescription"/>
              <w:spacing w:before="120" w:after="120"/>
              <w:rPr>
                <w:rFonts w:cs="Arial"/>
                <w:lang w:eastAsia="en-NZ"/>
              </w:rPr>
            </w:pPr>
          </w:p>
        </w:tc>
      </w:tr>
      <w:tr w:rsidR="005811F3" w14:paraId="40B6B876" w14:textId="77777777">
        <w:tc>
          <w:tcPr>
            <w:tcW w:w="0" w:type="auto"/>
          </w:tcPr>
          <w:p w14:paraId="7892042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4B729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1C22C7D" w14:textId="77777777" w:rsidR="00EB7645" w:rsidRPr="00BE00C7" w:rsidRDefault="00000000" w:rsidP="00BE00C7">
            <w:pPr>
              <w:pStyle w:val="OutcomeDescription"/>
              <w:spacing w:before="120" w:after="120"/>
              <w:rPr>
                <w:rFonts w:cs="Arial"/>
                <w:lang w:eastAsia="en-NZ"/>
              </w:rPr>
            </w:pPr>
          </w:p>
        </w:tc>
        <w:tc>
          <w:tcPr>
            <w:tcW w:w="0" w:type="auto"/>
          </w:tcPr>
          <w:p w14:paraId="213193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F731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were in place for safe medicine management. Staff responsible for medication administration have all completed medication competencies and education related to medication management. There one secure medication room in the hospital/rest home areas. Medication fridge and room air temperatures are checked daily, recorded, and were within the acceptable temperature range. Eye drops were dated on opening and were within expiry date. Fourteen electronic medication charts were reviewed and met prescribing requirements. Medication charts had photographic identification and allergy status notified. All </w:t>
            </w:r>
            <w:r w:rsidRPr="00BE00C7">
              <w:rPr>
                <w:rFonts w:cs="Arial"/>
                <w:lang w:eastAsia="en-NZ"/>
              </w:rPr>
              <w:lastRenderedPageBreak/>
              <w:t xml:space="preserve">medications are charted either regular doses or pro re nata (as required). The GP had reviewed the medication charts three-monthly and discussion and consultation with residents takes place during these reviews and if additions or changes are made. </w:t>
            </w:r>
          </w:p>
          <w:p w14:paraId="7742AAB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 required’ medications had prescribed indications for use; with the effectiveness of ‘as required’ medication recorded in progress notes or the medication system. Standing orders are not in use. Staff have received training in medication management and pain management as part of their annual scheduled training programme. Over the counter medication and supplements are recorded on the medication chart. Medication policies and the Māori health plan evidence appropriate support, advice and treatment for Māori residents is incorporated into medication management. There were residents self-administering their medications on the day of the audit, all of whom had completed assessment, monitoring, and review documentation for this which was reviewed by the GP at least three monthly or more often if required. A medication audit is completed as per the audit schedule and corrective actions implemented where required.</w:t>
            </w:r>
          </w:p>
          <w:p w14:paraId="539CC823" w14:textId="77777777" w:rsidR="00EB7645" w:rsidRPr="00BE00C7" w:rsidRDefault="00000000" w:rsidP="00BE00C7">
            <w:pPr>
              <w:pStyle w:val="OutcomeDescription"/>
              <w:spacing w:before="120" w:after="120"/>
              <w:rPr>
                <w:rFonts w:cs="Arial"/>
                <w:lang w:eastAsia="en-NZ"/>
              </w:rPr>
            </w:pPr>
          </w:p>
        </w:tc>
      </w:tr>
      <w:tr w:rsidR="005811F3" w14:paraId="2D05826B" w14:textId="77777777">
        <w:tc>
          <w:tcPr>
            <w:tcW w:w="0" w:type="auto"/>
          </w:tcPr>
          <w:p w14:paraId="3CCF673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BB7E6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9061879" w14:textId="77777777" w:rsidR="00EB7645" w:rsidRPr="00BE00C7" w:rsidRDefault="00000000" w:rsidP="00BE00C7">
            <w:pPr>
              <w:pStyle w:val="OutcomeDescription"/>
              <w:spacing w:before="120" w:after="120"/>
              <w:rPr>
                <w:rFonts w:cs="Arial"/>
                <w:lang w:eastAsia="en-NZ"/>
              </w:rPr>
            </w:pPr>
          </w:p>
        </w:tc>
        <w:tc>
          <w:tcPr>
            <w:tcW w:w="0" w:type="auto"/>
          </w:tcPr>
          <w:p w14:paraId="59E5C8C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5446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services are overseen by the chef lead who is supported by a second chef and kitchen assistants. All food services staff have completed food safety training. All meals and baking are prepared and cooked on site. The four-week seasonal menu has been reviewed and meets requirements for older people. The menu provides options for residents to choose from for midday. Food preferences and cultural preferences are included at resident’s requests including hangi or other cultural requests. The kitchen receives resident dietary forms and is notified of any dietary changes for residents. Dislikes and special dietary requirements are accommodated, including food allergies. Nutritious snacks are available 24/7 in all units. </w:t>
            </w:r>
          </w:p>
          <w:p w14:paraId="3F2425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menu provides pureed/soft meals as well as gluten free options if required. Alternatives are available at the residents’ requests or provided as needed. Specialised utensils and plates are available as required. Residents and family/whānau interviewed confirmed </w:t>
            </w:r>
            <w:r w:rsidRPr="00BE00C7">
              <w:rPr>
                <w:rFonts w:cs="Arial"/>
                <w:lang w:eastAsia="en-NZ"/>
              </w:rPr>
              <w:lastRenderedPageBreak/>
              <w:t xml:space="preserve">likes/dislikes are accommodated, alternatives offered and that they are satisfied with the meal service and the options available. There is a walk-in fridge and freezer with temperatures recorded daily. Perishable foods in the chiller and refrigerators are date labelled and stored correctly. The kitchen is clean and has a good workflow. Personal protective equipment is readily available, and staff were observed to be wearing hats, aprons, and gloves. There is a verified food control plan expiring in March 2024. Chemicals are stored safely, and safety datasheets are available. </w:t>
            </w:r>
          </w:p>
          <w:p w14:paraId="68BCD75B" w14:textId="77777777" w:rsidR="00EB7645" w:rsidRPr="00BE00C7" w:rsidRDefault="00000000" w:rsidP="00BE00C7">
            <w:pPr>
              <w:pStyle w:val="OutcomeDescription"/>
              <w:spacing w:before="120" w:after="120"/>
              <w:rPr>
                <w:rFonts w:cs="Arial"/>
                <w:lang w:eastAsia="en-NZ"/>
              </w:rPr>
            </w:pPr>
            <w:r w:rsidRPr="00BE00C7">
              <w:rPr>
                <w:rFonts w:cs="Arial"/>
                <w:lang w:eastAsia="en-NZ"/>
              </w:rPr>
              <w:t>Once cooked, the meals are put in temperature controlled hot boxes which are transported to the dining rooms and served by chefs from a bain-marie to residents according to the choices the residents have selected. Food temperatures are recorded. Residents may choose to have their meals in their rooms. Food going to rooms on trays is covered to keep the food warm. There are kitchenette areas with cold drinks available and tea and coffee facilities, small fridge, and a microwave in communal areas for residents and family/whānau to use. Residents provide verbal feedback on the meals through the meetings and surveys. Resident preferences are considered with menu reviews. The chef lead stated cultural meals are provided at the request of the family. Kitchen staff and caregivers interviewed had a good understanding of tikanga practices related to food services.</w:t>
            </w:r>
          </w:p>
          <w:p w14:paraId="2F9EBB9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Information regarding unintentional weight loss for residents is shared with the chef lead to ensure residents’ requirements are being met. To assist with residents’ experiencing weight loss, fortified smoothies and meals are provided. The kitchen staff utilise Pure Food products moulded into food shapes in to assist with residents’ who require dietary modifications such as pureed food. Additional calcium and protein have been added to menu items to assist in improving residents’ overall wellbeing. The introduction of “Better Life Boosters” which are additional food items available daily from the kitchen for residents requiring additional snacks and fortification have added to the Summerset menu by the dietician.</w:t>
            </w:r>
          </w:p>
          <w:p w14:paraId="778E66AA" w14:textId="77777777" w:rsidR="00EB7645" w:rsidRPr="00BE00C7" w:rsidRDefault="00000000" w:rsidP="00BE00C7">
            <w:pPr>
              <w:pStyle w:val="OutcomeDescription"/>
              <w:spacing w:before="120" w:after="120"/>
              <w:rPr>
                <w:rFonts w:cs="Arial"/>
                <w:lang w:eastAsia="en-NZ"/>
              </w:rPr>
            </w:pPr>
          </w:p>
        </w:tc>
      </w:tr>
      <w:tr w:rsidR="005811F3" w14:paraId="69E6026E" w14:textId="77777777">
        <w:tc>
          <w:tcPr>
            <w:tcW w:w="0" w:type="auto"/>
          </w:tcPr>
          <w:p w14:paraId="476903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2BF2E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B7A4E4B" w14:textId="77777777" w:rsidR="00EB7645" w:rsidRPr="00BE00C7" w:rsidRDefault="00000000" w:rsidP="00BE00C7">
            <w:pPr>
              <w:pStyle w:val="OutcomeDescription"/>
              <w:spacing w:before="120" w:after="120"/>
              <w:rPr>
                <w:rFonts w:cs="Arial"/>
                <w:lang w:eastAsia="en-NZ"/>
              </w:rPr>
            </w:pPr>
          </w:p>
        </w:tc>
        <w:tc>
          <w:tcPr>
            <w:tcW w:w="0" w:type="auto"/>
          </w:tcPr>
          <w:p w14:paraId="3E1A576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98FC0B" w14:textId="77777777" w:rsidR="00EB7645" w:rsidRPr="00BE00C7" w:rsidRDefault="00000000" w:rsidP="00BE00C7">
            <w:pPr>
              <w:pStyle w:val="OutcomeDescription"/>
              <w:spacing w:before="120" w:after="120"/>
              <w:rPr>
                <w:rFonts w:cs="Arial"/>
                <w:lang w:eastAsia="en-NZ"/>
              </w:rPr>
            </w:pPr>
            <w:r w:rsidRPr="00BE00C7">
              <w:rPr>
                <w:rFonts w:cs="Arial"/>
                <w:lang w:eastAsia="en-NZ"/>
              </w:rPr>
              <w:t>Discharges or transfers were coordinated in collaboration with the resident and family/whānau to ensure continuity of care. There were documented policies and procedures to ensure discharge, transition or transfer of residents is undertaken in a timely and safe manner. The residents and their family/whānau were involved for all discharges to and from the service. Transfer notes include advance directives, medication chart, GP notes, summary of the care plan, and resident’s profile, including family/whānau details. When resident’s return to the service, the discharge summary is uploaded to the electronic resident’s file. The RNs advised comprehensive handovers occur between services.</w:t>
            </w:r>
          </w:p>
          <w:p w14:paraId="6F09E6BE" w14:textId="77777777" w:rsidR="00EB7645" w:rsidRPr="00BE00C7" w:rsidRDefault="00000000" w:rsidP="00BE00C7">
            <w:pPr>
              <w:pStyle w:val="OutcomeDescription"/>
              <w:spacing w:before="120" w:after="120"/>
              <w:rPr>
                <w:rFonts w:cs="Arial"/>
                <w:lang w:eastAsia="en-NZ"/>
              </w:rPr>
            </w:pPr>
          </w:p>
        </w:tc>
      </w:tr>
      <w:tr w:rsidR="005811F3" w14:paraId="416E6392" w14:textId="77777777">
        <w:tc>
          <w:tcPr>
            <w:tcW w:w="0" w:type="auto"/>
          </w:tcPr>
          <w:p w14:paraId="37F8161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437472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5510CA5" w14:textId="77777777" w:rsidR="00EB7645" w:rsidRPr="00BE00C7" w:rsidRDefault="00000000" w:rsidP="00BE00C7">
            <w:pPr>
              <w:pStyle w:val="OutcomeDescription"/>
              <w:spacing w:before="120" w:after="120"/>
              <w:rPr>
                <w:rFonts w:cs="Arial"/>
                <w:lang w:eastAsia="en-NZ"/>
              </w:rPr>
            </w:pPr>
          </w:p>
        </w:tc>
        <w:tc>
          <w:tcPr>
            <w:tcW w:w="0" w:type="auto"/>
          </w:tcPr>
          <w:p w14:paraId="715F03A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1B5B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building warrant of fitness, expiring 5 May 2024. The environment is inclusive of peoples’ cultures and supports cultural practices. The service is meeting the relevant requirements, as identified by relevant legislation, standards, and codes. The service employs a full-time property manager, and they are supported by a fulltime maintenance assistant and a gardener. Maintenance requests are documented electronically and acted upon in a timely manner. This is checked and signed off when repairs have been completed. There is a preventative maintenance plan that includes electrical checks, test, and tag of equipment, call bell checks, calibration of medical equipment and monthly testing of hot water temperatures. Essential contractors such as plumbers and electricians are available 24-hours a day as required. There are ample storage areas for hoists, wheelchairs, products, and other equipment. The staff interviewed stated that they have all the equipment referred to within care plans to provide care. </w:t>
            </w:r>
          </w:p>
          <w:p w14:paraId="658116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care suites are dual purpose for hospital and rest home level of care. Each care suite has its own ensuite which is spacious and accommodates hospital equipment. There is a large main lounge and a smaller lounge in the rest home/hospital area. The dining area in the hospital/rest home area is adjacent to the lounge. Meals are served from the servery area to the residents and were seen to be generous portion sizes with second helpings offered. All </w:t>
            </w:r>
            <w:r w:rsidRPr="00BE00C7">
              <w:rPr>
                <w:rFonts w:cs="Arial"/>
                <w:lang w:eastAsia="en-NZ"/>
              </w:rPr>
              <w:lastRenderedPageBreak/>
              <w:t xml:space="preserve">communal areas are easily accessible for residents with mobility aids. Residents were observed moving freely around the areas with mobility aids where required. Residents and their family/whānau are encouraged to personalise their bedrooms as sighted. Residents interviewed confirmed their bedrooms are personalised according to their individual preferences. All outdoor areas have seating and shade. There is safe access to all communal areas. </w:t>
            </w:r>
          </w:p>
          <w:p w14:paraId="243610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rooms are large and have ample natural light and ventilation. Air conditioners and central heating are used to maintain a safe and comfortable temperature. The facility was maintained at a warm and comfortable temperature on the days of the audit. There are adequate numbers of accessible communal bathroom and toilet facilities which have appropriate flooring and handrails. Visitor toilets have disability access and are conveniently located and are identifiable. The Summerset policy states that consultation would occur with Māori and iwi if significant changes and proposed changes are considered for a facility. The village manager confirmed the village would reflect the aspirations and identity of Māori for any new building construction in the future.</w:t>
            </w:r>
          </w:p>
          <w:p w14:paraId="4914E3A7" w14:textId="77777777" w:rsidR="00EB7645" w:rsidRPr="00BE00C7" w:rsidRDefault="00000000" w:rsidP="00BE00C7">
            <w:pPr>
              <w:pStyle w:val="OutcomeDescription"/>
              <w:spacing w:before="120" w:after="120"/>
              <w:rPr>
                <w:rFonts w:cs="Arial"/>
                <w:lang w:eastAsia="en-NZ"/>
              </w:rPr>
            </w:pPr>
          </w:p>
        </w:tc>
      </w:tr>
      <w:tr w:rsidR="005811F3" w14:paraId="192D4C66" w14:textId="77777777">
        <w:tc>
          <w:tcPr>
            <w:tcW w:w="0" w:type="auto"/>
          </w:tcPr>
          <w:p w14:paraId="42EEB3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5A58D4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CD6F1C9" w14:textId="77777777" w:rsidR="00EB7645" w:rsidRPr="00BE00C7" w:rsidRDefault="00000000" w:rsidP="00BE00C7">
            <w:pPr>
              <w:pStyle w:val="OutcomeDescription"/>
              <w:spacing w:before="120" w:after="120"/>
              <w:rPr>
                <w:rFonts w:cs="Arial"/>
                <w:lang w:eastAsia="en-NZ"/>
              </w:rPr>
            </w:pPr>
          </w:p>
        </w:tc>
        <w:tc>
          <w:tcPr>
            <w:tcW w:w="0" w:type="auto"/>
          </w:tcPr>
          <w:p w14:paraId="7D06803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7284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An emergency and civil defence plan guides the staff in their preparation for disasters and describes the procedures to be followed in the event of a fire or other emergency. A fire evacuation plan is in place that has been approved by the New Zealand Fire Service, dated 14 May 2014. The fire evacuation drills are conducted every six-months and are added to the training programme, the last drill was completed on 7 December 2023. Fire training and security situations are part of orientation. Emergency equipment is available. A contracted service provides checking of all facility equipment, including fire equipment. First aid kits are located in the three vans, property shed, kitchen and at reception. There is always a first aid trained staff member on each shift. The service also has a generator available in the event of a power failure for emergency power supply. </w:t>
            </w:r>
          </w:p>
          <w:p w14:paraId="2D4A0C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are also extra blankets available. There are two civil defence cupboards (one in the basement and the other in the care centre) which include all necessary civil defence requirements, these are checked six monthly. There is stored water in header ceiling tanks (containing 2,400 litres), 130 litres in containers held in the basement and 95 litres in containers held in the care centre that meets the requirements of the local civil defence guidelines. There are sources available for alternative cooking, three BBQ’s and gas hobs in the kitchen. Emergency food supplies sufficient for at least three days are kept in the kitchen. There is a store cupboard of supplies necessary to manage a pandemic/outbreak. There is a functional call bell system. The call system involves a pager system whereby staff are alerted to a resident’s call bell via the personal pagers, held by each care staff member. Security cameras are located at the facilities main entrance, reception, drugs room and outside car parks.</w:t>
            </w:r>
          </w:p>
          <w:p w14:paraId="0CDD19A3" w14:textId="77777777" w:rsidR="00EB7645" w:rsidRPr="00BE00C7" w:rsidRDefault="00000000" w:rsidP="00BE00C7">
            <w:pPr>
              <w:pStyle w:val="OutcomeDescription"/>
              <w:spacing w:before="120" w:after="120"/>
              <w:rPr>
                <w:rFonts w:cs="Arial"/>
                <w:lang w:eastAsia="en-NZ"/>
              </w:rPr>
            </w:pPr>
          </w:p>
        </w:tc>
      </w:tr>
      <w:tr w:rsidR="005811F3" w14:paraId="5843DD8E" w14:textId="77777777">
        <w:tc>
          <w:tcPr>
            <w:tcW w:w="0" w:type="auto"/>
          </w:tcPr>
          <w:p w14:paraId="79D891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045DB6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A377D7F" w14:textId="77777777" w:rsidR="00EB7645" w:rsidRPr="00BE00C7" w:rsidRDefault="00000000" w:rsidP="00BE00C7">
            <w:pPr>
              <w:pStyle w:val="OutcomeDescription"/>
              <w:spacing w:before="120" w:after="120"/>
              <w:rPr>
                <w:rFonts w:cs="Arial"/>
                <w:lang w:eastAsia="en-NZ"/>
              </w:rPr>
            </w:pPr>
          </w:p>
        </w:tc>
        <w:tc>
          <w:tcPr>
            <w:tcW w:w="0" w:type="auto"/>
          </w:tcPr>
          <w:p w14:paraId="5DD6440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FBD6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its content and detail, is appropriate for the size, complexity and degree of risk associated with the service. Infection control is linked into the electronic quality risk and incident reporting system. Included in the infection prevention and control programme is antimicrobial stewardship (AMS). Antimicrobial stewardship is an integral part of the Summerset strategic and quality plan to ensure an environment that minimises the risk of infection to residents, staff, and visitors. Expertise in infection control and AMS can be accessed through support office, a microbiologist, Public Health, and Health New Zealand – Southern. Infection control and AMS resources are accessible. The infection prevention and control programme is reviewed annually by support office in consultation with the infection control coordinators and proposed changes are consulted with village managers and care centre managers/clinical nurse leads as appropriate prior to its’ completion. </w:t>
            </w:r>
          </w:p>
          <w:p w14:paraId="7B6185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facility infection control committee that meets monthly. Infection rates are presented and discussed at infection control, quality, RNs, and staff meetings. The data is also benchmarked with the other Summerset facilities, further to this Summerset </w:t>
            </w:r>
            <w:r w:rsidRPr="00BE00C7">
              <w:rPr>
                <w:rFonts w:cs="Arial"/>
                <w:lang w:eastAsia="en-NZ"/>
              </w:rPr>
              <w:lastRenderedPageBreak/>
              <w:t xml:space="preserve">benchmarks with other aged care organisations and presents the results to their facilities. Infection control and prevention information is displayed on staff noticeboards. Any significant events are managed using a collaborative approach and involve the infection control coordinator, senior management team, GP, and the public health team. There is a documented pathway for reporting infection control and AMS issues through the regional operation manager to the board. The board knows and understands their responsibilities for delivering the infection control and antimicrobial programmes and seek additional support where needed to fulfil these responsibilities. </w:t>
            </w:r>
          </w:p>
          <w:p w14:paraId="6744DFA0" w14:textId="77777777" w:rsidR="00EB7645" w:rsidRPr="00BE00C7" w:rsidRDefault="00000000" w:rsidP="00BE00C7">
            <w:pPr>
              <w:pStyle w:val="OutcomeDescription"/>
              <w:spacing w:before="120" w:after="120"/>
              <w:rPr>
                <w:rFonts w:cs="Arial"/>
                <w:lang w:eastAsia="en-NZ"/>
              </w:rPr>
            </w:pPr>
          </w:p>
        </w:tc>
      </w:tr>
      <w:tr w:rsidR="005811F3" w14:paraId="5DED147C" w14:textId="77777777">
        <w:tc>
          <w:tcPr>
            <w:tcW w:w="0" w:type="auto"/>
          </w:tcPr>
          <w:p w14:paraId="3E9788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64A16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341F844" w14:textId="77777777" w:rsidR="00EB7645" w:rsidRPr="00BE00C7" w:rsidRDefault="00000000" w:rsidP="00BE00C7">
            <w:pPr>
              <w:pStyle w:val="OutcomeDescription"/>
              <w:spacing w:before="120" w:after="120"/>
              <w:rPr>
                <w:rFonts w:cs="Arial"/>
                <w:lang w:eastAsia="en-NZ"/>
              </w:rPr>
            </w:pPr>
          </w:p>
        </w:tc>
        <w:tc>
          <w:tcPr>
            <w:tcW w:w="0" w:type="auto"/>
          </w:tcPr>
          <w:p w14:paraId="44DE37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105B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nurse lead (RN) oversees and coordinates the implementation of the infection control programme. Infection control coordinator`s role, responsibilities and reporting requirements are defined in the job description. The infection control coordinator is very experienced and has completed infection prevention and control for clinical staff and has access to shared clinical records and diagnostic results of residents. There is a defined and documented infection prevention and control programme, and the programme was developed, approved, and implemented with input from the National Infection Prevention and Control Group. Policies reflect the requirements of the infection prevention and control standards and include appropriate referencing. Policies are available to staff. The pandemic and infectious disease outbreak management plan in place is reviewed at regular intervals. Sufficient resources including personal protective equipment (PPE) were available on the days of the audit. Resources were readily accessible to support the pandemic response plan if required. </w:t>
            </w:r>
          </w:p>
          <w:p w14:paraId="3A93A3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input into other related clinical policies that impact on health care associated infection (HAI) risk. Staff have received infection control education at orientation and through ongoing annual online education sessions. Additional staff education has been provided in response to the Covid-19 pandemic. Education with residents takes place on an individual basis and as a group in residents’ meetings, and included reminders about hand hygiene and advice about remaining in their </w:t>
            </w:r>
            <w:r w:rsidRPr="00BE00C7">
              <w:rPr>
                <w:rFonts w:cs="Arial"/>
                <w:lang w:eastAsia="en-NZ"/>
              </w:rPr>
              <w:lastRenderedPageBreak/>
              <w:t xml:space="preserve">room if they are unwell, as confirmed in interviews with residents. The infection control coordinator liaises with the care centre manager and regional quality team on PPE requirements and procurement of the required equipment, devices, and consumables through approved suppliers and Health New Zealand - Southern. The care centre manager stated that the National infection prevention and control group will be involved in the consultation process for any proposed design of any new building or when significant changes are proposed to the existing facility. </w:t>
            </w:r>
          </w:p>
          <w:p w14:paraId="4D00E3CA"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A decontamination and disinfection policy is in place to guide staff. Infection control audits were completed, and where required, corrective actions were implemented. Care delivery, cleaning, laundry, and kitchen staff were observed following appropriate infection control practices such as use of hand-sanitisers, good hand-washing technique and use of disposable aprons and gloves. Flowing soap and sanitiser dispensers were readily available around the facility. The kitchen linen is washed separately, and different/coloured face clothes are used for different parts of the body and same applies for white and coloured pillowcases. These were culturally safe practices observed, and thus acknowledge the spirit of Te Tiriti o Waitangi. The care centre manager reported that residents who identify as Māori will be consulted on infection control requirements as needed. In interviews, staff understood these requirements. The service has printed educational resources in te reo Māori. .</w:t>
            </w:r>
          </w:p>
          <w:p w14:paraId="362FAC2D" w14:textId="77777777" w:rsidR="00EB7645" w:rsidRPr="00BE00C7" w:rsidRDefault="00000000" w:rsidP="00BE00C7">
            <w:pPr>
              <w:pStyle w:val="OutcomeDescription"/>
              <w:spacing w:before="120" w:after="120"/>
              <w:rPr>
                <w:rFonts w:cs="Arial"/>
                <w:lang w:eastAsia="en-NZ"/>
              </w:rPr>
            </w:pPr>
          </w:p>
        </w:tc>
      </w:tr>
      <w:tr w:rsidR="005811F3" w14:paraId="327D3068" w14:textId="77777777">
        <w:tc>
          <w:tcPr>
            <w:tcW w:w="0" w:type="auto"/>
          </w:tcPr>
          <w:p w14:paraId="6B37C69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5CA7E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AMS programme that is appropriate to the needs, size, and scope of our services.</w:t>
            </w:r>
          </w:p>
          <w:p w14:paraId="5455616C" w14:textId="77777777" w:rsidR="00EB7645" w:rsidRPr="00BE00C7" w:rsidRDefault="00000000" w:rsidP="00BE00C7">
            <w:pPr>
              <w:pStyle w:val="OutcomeDescription"/>
              <w:spacing w:before="120" w:after="120"/>
              <w:rPr>
                <w:rFonts w:cs="Arial"/>
                <w:lang w:eastAsia="en-NZ"/>
              </w:rPr>
            </w:pPr>
          </w:p>
        </w:tc>
        <w:tc>
          <w:tcPr>
            <w:tcW w:w="0" w:type="auto"/>
          </w:tcPr>
          <w:p w14:paraId="6A8757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2A5A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and medical notes. Summerset at Bishopscourt has an infection control and antimicrobial stewardship programme that aligns with the Summerset strategic plan. The antimicrobial policy is appropriate for the size, scope, and complexity of the resident cohort. Infection rates are monitored monthly and reported at all </w:t>
            </w:r>
            <w:r w:rsidRPr="00BE00C7">
              <w:rPr>
                <w:rFonts w:cs="Arial"/>
                <w:lang w:eastAsia="en-NZ"/>
              </w:rPr>
              <w:lastRenderedPageBreak/>
              <w:t>facility meetings. Significant events are reported to the senior team and infection prevention and control steering group. Prophylactic use of antibiotics is not considered appropriate and is discouraged.</w:t>
            </w:r>
          </w:p>
          <w:p w14:paraId="24F051C1" w14:textId="77777777" w:rsidR="00EB7645" w:rsidRPr="00BE00C7" w:rsidRDefault="00000000" w:rsidP="00BE00C7">
            <w:pPr>
              <w:pStyle w:val="OutcomeDescription"/>
              <w:spacing w:before="120" w:after="120"/>
              <w:rPr>
                <w:rFonts w:cs="Arial"/>
                <w:lang w:eastAsia="en-NZ"/>
              </w:rPr>
            </w:pPr>
          </w:p>
        </w:tc>
      </w:tr>
      <w:tr w:rsidR="005811F3" w14:paraId="58432AC0" w14:textId="77777777">
        <w:tc>
          <w:tcPr>
            <w:tcW w:w="0" w:type="auto"/>
          </w:tcPr>
          <w:p w14:paraId="07B6D0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B71A2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1673379" w14:textId="77777777" w:rsidR="00EB7645" w:rsidRPr="00BE00C7" w:rsidRDefault="00000000" w:rsidP="00BE00C7">
            <w:pPr>
              <w:pStyle w:val="OutcomeDescription"/>
              <w:spacing w:before="120" w:after="120"/>
              <w:rPr>
                <w:rFonts w:cs="Arial"/>
                <w:lang w:eastAsia="en-NZ"/>
              </w:rPr>
            </w:pPr>
          </w:p>
        </w:tc>
        <w:tc>
          <w:tcPr>
            <w:tcW w:w="0" w:type="auto"/>
          </w:tcPr>
          <w:p w14:paraId="0F2E79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F26E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is collated, and action plans are implemented. Health care-associated infections being monitored include infections of the urinary tract, skin, eyes, respiratory, soft tissue, and wounds. Surveillance tools are used to collect infection data and standardised surveillance definitions are used. The service is including ethnicity data in the surveillance of healthcare-associated infections. Infection prevention audits were completed including cleaning, laundry, and hand hygiene. Relevant corrective actions were implemented where required. Staff reported that they are informed of infection rates and regular audits outcomes at staff meetings. </w:t>
            </w:r>
          </w:p>
          <w:p w14:paraId="6375BC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of monthly data sighted confirmed minimal numbers of infections, comparison with the previous month, reason for increase or decrease and action advised. New infections are discussed at shift handovers and weekly management meetings to ensure interventions are implemented as soon as they are able to be. Benchmarking is completed with other facilities. Residents were advised of any infections identified and family/whānau where required in a culturally safe manner. This was confirmed in progress notes sampled and verified in interviews with residents and family/whānau. There have been two outbreaks reported since the last audit. Both were reported and well managed. </w:t>
            </w:r>
          </w:p>
          <w:p w14:paraId="36D9B009" w14:textId="77777777" w:rsidR="00EB7645" w:rsidRPr="00BE00C7" w:rsidRDefault="00000000" w:rsidP="00BE00C7">
            <w:pPr>
              <w:pStyle w:val="OutcomeDescription"/>
              <w:spacing w:before="120" w:after="120"/>
              <w:rPr>
                <w:rFonts w:cs="Arial"/>
                <w:lang w:eastAsia="en-NZ"/>
              </w:rPr>
            </w:pPr>
          </w:p>
        </w:tc>
      </w:tr>
      <w:tr w:rsidR="005811F3" w14:paraId="63A3088F" w14:textId="77777777">
        <w:tc>
          <w:tcPr>
            <w:tcW w:w="0" w:type="auto"/>
          </w:tcPr>
          <w:p w14:paraId="23CBEDA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6168FA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w:t>
            </w:r>
            <w:r w:rsidRPr="00BE00C7">
              <w:rPr>
                <w:rFonts w:cs="Arial"/>
                <w:lang w:eastAsia="en-NZ"/>
              </w:rPr>
              <w:lastRenderedPageBreak/>
              <w:t>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366BFD5" w14:textId="77777777" w:rsidR="00EB7645" w:rsidRPr="00BE00C7" w:rsidRDefault="00000000" w:rsidP="00BE00C7">
            <w:pPr>
              <w:pStyle w:val="OutcomeDescription"/>
              <w:spacing w:before="120" w:after="120"/>
              <w:rPr>
                <w:rFonts w:cs="Arial"/>
                <w:lang w:eastAsia="en-NZ"/>
              </w:rPr>
            </w:pPr>
          </w:p>
        </w:tc>
        <w:tc>
          <w:tcPr>
            <w:tcW w:w="0" w:type="auto"/>
          </w:tcPr>
          <w:p w14:paraId="67DA0C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12AE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oversees the implementation of the cleaning, laundry, and audits. Policies regarding chemical safety and hazardous waste and other waste disposal are in place. All chemicals were clearly labelled with manufacturer’s labels and stored in locked areas. Cleaning chemicals are kept in a locked and the trolleys are stored in a locked cupboard when not in use. Safety </w:t>
            </w:r>
            <w:r w:rsidRPr="00BE00C7">
              <w:rPr>
                <w:rFonts w:cs="Arial"/>
                <w:lang w:eastAsia="en-NZ"/>
              </w:rPr>
              <w:lastRenderedPageBreak/>
              <w:t xml:space="preserve">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and a sanitiser with stainless steel bench, and separate hand hygiene/washing facilities with flowing soap and paper towels. Eye protection wear and other personal preventative equipment are available. Staff have completed chemical safety training. The chemical provider monitors the effectiveness of chemicals. </w:t>
            </w:r>
          </w:p>
          <w:p w14:paraId="6EB8C5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Designated cleaners (housekeepers) are rostered over seven days. The housekeepers have attended training appropriate to their roles. Cleaning guidelines are provided. Cleaning schedules are maintained for daily and periodic cleaning. The facility was observed to be hygienically clean throughout. The management team has oversight of the facility testing and monitoring programme for the built environment. There are regular internal environmental cleanliness audits which did reveal any issues. All clothing and linen are laundered on site. The laundry is operational seven days a week till 3 pm. There are defined dirty and clean areas. Personal laundry is delivered back to residents in named baskets. Linen is delivered to cupboards on covered trollies. There is enough space for linen storage. The linen cupboards were well stocked with good quality linen. Cleaning and laundry services are monitored through the internal auditing system. The washing machines and dryers are checked and serviced regularly. </w:t>
            </w:r>
          </w:p>
          <w:p w14:paraId="418698DC" w14:textId="77777777" w:rsidR="00EB7645" w:rsidRPr="00BE00C7" w:rsidRDefault="00000000" w:rsidP="00BE00C7">
            <w:pPr>
              <w:pStyle w:val="OutcomeDescription"/>
              <w:spacing w:before="120" w:after="120"/>
              <w:rPr>
                <w:rFonts w:cs="Arial"/>
                <w:lang w:eastAsia="en-NZ"/>
              </w:rPr>
            </w:pPr>
          </w:p>
        </w:tc>
      </w:tr>
      <w:tr w:rsidR="005811F3" w14:paraId="1D42863F" w14:textId="77777777">
        <w:tc>
          <w:tcPr>
            <w:tcW w:w="0" w:type="auto"/>
          </w:tcPr>
          <w:p w14:paraId="008C519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2228F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2F0C12B" w14:textId="77777777" w:rsidR="00EB7645" w:rsidRPr="00BE00C7" w:rsidRDefault="00000000" w:rsidP="00BE00C7">
            <w:pPr>
              <w:pStyle w:val="OutcomeDescription"/>
              <w:spacing w:before="120" w:after="120"/>
              <w:rPr>
                <w:rFonts w:cs="Arial"/>
                <w:lang w:eastAsia="en-NZ"/>
              </w:rPr>
            </w:pPr>
          </w:p>
        </w:tc>
        <w:tc>
          <w:tcPr>
            <w:tcW w:w="0" w:type="auto"/>
          </w:tcPr>
          <w:p w14:paraId="092F51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5640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 and the choice of device must be the least restrictive possible. At all times when restraint is considered the facility works in partnership with Māori, to promote and ensure services are mana enhancing. The restraint coordinator is the clinical nurse lead, who provides support and oversight for restraint management in the facility. The restraint coordinator is conversant with restraint policies and procedures. The facility had two hospital residents on restraint (bedrails) at the time of the audit. An interview with the restraint coordinator described the </w:t>
            </w:r>
            <w:r w:rsidRPr="00BE00C7">
              <w:rPr>
                <w:rFonts w:cs="Arial"/>
                <w:lang w:eastAsia="en-NZ"/>
              </w:rPr>
              <w:lastRenderedPageBreak/>
              <w:t xml:space="preserve">organisation’s commitment to restraint minimisation and implementation across the organisation. The reporting process to the governance body includes data gathered and analysed monthly that supports the ongoing safety of residents and staff. </w:t>
            </w:r>
          </w:p>
          <w:p w14:paraId="42E8E809" w14:textId="77777777" w:rsidR="00EB7645" w:rsidRPr="00BE00C7" w:rsidRDefault="00000000" w:rsidP="00BE00C7">
            <w:pPr>
              <w:pStyle w:val="OutcomeDescription"/>
              <w:spacing w:before="120" w:after="120"/>
              <w:rPr>
                <w:rFonts w:cs="Arial"/>
                <w:lang w:eastAsia="en-NZ"/>
              </w:rPr>
            </w:pPr>
            <w:r w:rsidRPr="00BE00C7">
              <w:rPr>
                <w:rFonts w:cs="Arial"/>
                <w:lang w:eastAsia="en-NZ"/>
              </w:rPr>
              <w:t>A review of the documentation of the residents requiring restraint, included a process and resources for assessment, consent, restraint care plan monitoring, and evaluation. The restraint approval process includes the resident (if competent), GP, restraint coordinator, RN and family/whānau approval. Restraint review meetings occurs monthly as part of the quality improvement meeting. Restraint is used as a last resort, only when all other alternatives have been explored. This was evident from interviews with staff who are actively involved in the ongoing process of eliminating restraint use. Training for all staff occurs at orientation and annually. Training includes cultural considerations and de-escalation techniques to manage challenging behaviour. Staff completes a restraint competency annually. The service is actively working towards eliminating restraint.</w:t>
            </w:r>
          </w:p>
          <w:p w14:paraId="7C1A6FDE" w14:textId="77777777" w:rsidR="00EB7645" w:rsidRPr="00BE00C7" w:rsidRDefault="00000000" w:rsidP="00BE00C7">
            <w:pPr>
              <w:pStyle w:val="OutcomeDescription"/>
              <w:spacing w:before="120" w:after="120"/>
              <w:rPr>
                <w:rFonts w:cs="Arial"/>
                <w:lang w:eastAsia="en-NZ"/>
              </w:rPr>
            </w:pPr>
          </w:p>
        </w:tc>
      </w:tr>
      <w:tr w:rsidR="005811F3" w14:paraId="589501C7" w14:textId="77777777">
        <w:tc>
          <w:tcPr>
            <w:tcW w:w="0" w:type="auto"/>
          </w:tcPr>
          <w:p w14:paraId="1C24D6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4C3C84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8BCE335" w14:textId="77777777" w:rsidR="00EB7645" w:rsidRPr="00BE00C7" w:rsidRDefault="00000000" w:rsidP="00BE00C7">
            <w:pPr>
              <w:pStyle w:val="OutcomeDescription"/>
              <w:spacing w:before="120" w:after="120"/>
              <w:rPr>
                <w:rFonts w:cs="Arial"/>
                <w:lang w:eastAsia="en-NZ"/>
              </w:rPr>
            </w:pPr>
          </w:p>
        </w:tc>
        <w:tc>
          <w:tcPr>
            <w:tcW w:w="0" w:type="auto"/>
          </w:tcPr>
          <w:p w14:paraId="116549F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D336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A restraint policy documents the requirements of safe restraint use and the type of restraints approved. Two hospital resident’s files were reviewed. The restraint assessments reviewed address alternatives to restraint use before restraint was initiated and include falls prevention strategies and management of behaviours. Cultural considerations are included in the restraint assessments. Written consent was obtained by the residents’ EPOAs following a comprehensive discussion. Family/whānau receive an information booklet that explain Summerset at Bishopscourt’s commitment to eliminate restraint use in their facility. The use of the restraints, alternatives considered, and risk associated with restraint use and frequency for monitoring were stated in the resident’s care plan. </w:t>
            </w:r>
          </w:p>
          <w:p w14:paraId="42EA98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plan addresses the resident’s cultural, physical, psychological, and psychosocial needs, and addresses wairuatanga (where applicable). Monitoring forms are completed as per the monitoring frequencies stated in the restraint policy. Each episode </w:t>
            </w:r>
            <w:r w:rsidRPr="00BE00C7">
              <w:rPr>
                <w:rFonts w:cs="Arial"/>
                <w:lang w:eastAsia="en-NZ"/>
              </w:rPr>
              <w:lastRenderedPageBreak/>
              <w:t>of restraint is documented and include any observations when lap belt is in use, when the lap belt was applied and when it was taken off. Any comments related to restraint use is recorded on the electronic form and in progress notes. Summerset at Bishopscourt do not approve the use or implementation of emergency restraint practices, as documented in the restraint policy. Any accident or incident that occurred as a result of restraint use are monitored. Residents using restraints are reviewed three-monthly. Restraint use is discussed in the monthly quality improvement, RN meetings and at handover.</w:t>
            </w:r>
          </w:p>
          <w:p w14:paraId="3CDF2B82" w14:textId="77777777" w:rsidR="00EB7645" w:rsidRPr="00BE00C7" w:rsidRDefault="00000000" w:rsidP="00BE00C7">
            <w:pPr>
              <w:pStyle w:val="OutcomeDescription"/>
              <w:spacing w:before="120" w:after="120"/>
              <w:rPr>
                <w:rFonts w:cs="Arial"/>
                <w:lang w:eastAsia="en-NZ"/>
              </w:rPr>
            </w:pPr>
          </w:p>
        </w:tc>
      </w:tr>
      <w:tr w:rsidR="005811F3" w14:paraId="24F7E01F" w14:textId="77777777">
        <w:tc>
          <w:tcPr>
            <w:tcW w:w="0" w:type="auto"/>
          </w:tcPr>
          <w:p w14:paraId="67720A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1CFD6D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41539D0A" w14:textId="77777777" w:rsidR="00EB7645" w:rsidRPr="00BE00C7" w:rsidRDefault="00000000" w:rsidP="00BE00C7">
            <w:pPr>
              <w:pStyle w:val="OutcomeDescription"/>
              <w:spacing w:before="120" w:after="120"/>
              <w:rPr>
                <w:rFonts w:cs="Arial"/>
                <w:lang w:eastAsia="en-NZ"/>
              </w:rPr>
            </w:pPr>
          </w:p>
        </w:tc>
        <w:tc>
          <w:tcPr>
            <w:tcW w:w="0" w:type="auto"/>
          </w:tcPr>
          <w:p w14:paraId="3FBC5C1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2638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Summerset national restraint group as part of the clinical governance has endorsed the review of the restraint programme. The restraint programme is reviewed annually. Monthly reporting on restraint usage and benchmarking is included, as well as evaluation of the staff restraint education programme. Meeting minutes reflect discussions on how to minimise the use of restraint and to ensure that it is only used when clinically indicated and when all other alternatives have been tried. </w:t>
            </w:r>
          </w:p>
          <w:p w14:paraId="2D570A2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requiring restraint are discussed at the RN meeting and the restraint meeting as a standard agenda item. The restraint coordinator provides a monthly report and discusses it at the monthly restraint review meeting (as part of the quality improvement meeting). The report includes methods of restraint use, trends, adverse events, initiatives, and other approaches, family/whānau feedback, internal audit results, staff training and status on restraint equipment.</w:t>
            </w:r>
          </w:p>
          <w:p w14:paraId="7F2E0EBA" w14:textId="77777777" w:rsidR="00EB7645" w:rsidRPr="00BE00C7" w:rsidRDefault="00000000" w:rsidP="00BE00C7">
            <w:pPr>
              <w:pStyle w:val="OutcomeDescription"/>
              <w:spacing w:before="120" w:after="120"/>
              <w:rPr>
                <w:rFonts w:cs="Arial"/>
                <w:lang w:eastAsia="en-NZ"/>
              </w:rPr>
            </w:pPr>
          </w:p>
        </w:tc>
      </w:tr>
    </w:tbl>
    <w:p w14:paraId="545DC420"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C39E8AD" w14:textId="77777777" w:rsidR="00460D43" w:rsidRDefault="00000000">
      <w:pPr>
        <w:pStyle w:val="Heading1"/>
        <w:rPr>
          <w:rFonts w:cs="Arial"/>
        </w:rPr>
      </w:pPr>
      <w:r>
        <w:rPr>
          <w:rFonts w:cs="Arial"/>
        </w:rPr>
        <w:lastRenderedPageBreak/>
        <w:t>Specific results for criterion where corrective actions are required</w:t>
      </w:r>
    </w:p>
    <w:p w14:paraId="44A001A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96C1E1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3CC0C16"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811F3" w14:paraId="3996BA2E" w14:textId="77777777">
        <w:tc>
          <w:tcPr>
            <w:tcW w:w="0" w:type="auto"/>
          </w:tcPr>
          <w:p w14:paraId="55F881C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671543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4B8DC8F" w14:textId="77777777" w:rsidR="00460D43" w:rsidRDefault="00000000">
      <w:pPr>
        <w:pStyle w:val="Heading1"/>
        <w:rPr>
          <w:rFonts w:cs="Arial"/>
        </w:rPr>
      </w:pPr>
      <w:r>
        <w:rPr>
          <w:rFonts w:cs="Arial"/>
        </w:rPr>
        <w:lastRenderedPageBreak/>
        <w:t>Specific results for criterion where a continuous improvement has been recorded</w:t>
      </w:r>
    </w:p>
    <w:p w14:paraId="62F22939"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F245049"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2F2905E5"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811F3" w14:paraId="02903D96" w14:textId="77777777">
        <w:tc>
          <w:tcPr>
            <w:tcW w:w="0" w:type="auto"/>
          </w:tcPr>
          <w:p w14:paraId="53D3E1F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2976534"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512613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4FE3" w14:textId="77777777" w:rsidR="000D3AD0" w:rsidRDefault="000D3AD0">
      <w:r>
        <w:separator/>
      </w:r>
    </w:p>
  </w:endnote>
  <w:endnote w:type="continuationSeparator" w:id="0">
    <w:p w14:paraId="517A394C" w14:textId="77777777" w:rsidR="000D3AD0" w:rsidRDefault="000D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093E" w14:textId="77777777" w:rsidR="000B00BC" w:rsidRDefault="00000000">
    <w:pPr>
      <w:pStyle w:val="Footer"/>
    </w:pPr>
  </w:p>
  <w:p w14:paraId="2FA28B88" w14:textId="77777777" w:rsidR="005A4A55" w:rsidRDefault="00000000"/>
  <w:p w14:paraId="09CFAB7D"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CEE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At Bishopscourt</w:t>
    </w:r>
    <w:bookmarkEnd w:id="59"/>
    <w:r>
      <w:rPr>
        <w:rFonts w:cs="Arial"/>
        <w:sz w:val="16"/>
        <w:szCs w:val="20"/>
      </w:rPr>
      <w:tab/>
      <w:t xml:space="preserve">Date of Audit: </w:t>
    </w:r>
    <w:bookmarkStart w:id="60" w:name="AuditStartDate1"/>
    <w:r>
      <w:rPr>
        <w:rFonts w:cs="Arial"/>
        <w:sz w:val="16"/>
        <w:szCs w:val="20"/>
      </w:rPr>
      <w:t>12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F05EE3"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B398"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7EAC" w14:textId="77777777" w:rsidR="000D3AD0" w:rsidRDefault="000D3AD0">
      <w:r>
        <w:separator/>
      </w:r>
    </w:p>
  </w:footnote>
  <w:footnote w:type="continuationSeparator" w:id="0">
    <w:p w14:paraId="2AC2E4FB" w14:textId="77777777" w:rsidR="000D3AD0" w:rsidRDefault="000D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9B1B" w14:textId="77777777" w:rsidR="000B00BC" w:rsidRDefault="00000000">
    <w:pPr>
      <w:pStyle w:val="Header"/>
    </w:pPr>
  </w:p>
  <w:p w14:paraId="2392343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5DE" w14:textId="77777777" w:rsidR="000B00BC" w:rsidRDefault="00000000">
    <w:pPr>
      <w:pStyle w:val="Header"/>
    </w:pPr>
  </w:p>
  <w:p w14:paraId="5A3211A0"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28C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D10867C">
      <w:start w:val="1"/>
      <w:numFmt w:val="decimal"/>
      <w:lvlText w:val="%1."/>
      <w:lvlJc w:val="left"/>
      <w:pPr>
        <w:ind w:left="360" w:hanging="360"/>
      </w:pPr>
    </w:lvl>
    <w:lvl w:ilvl="1" w:tplc="E042EE44" w:tentative="1">
      <w:start w:val="1"/>
      <w:numFmt w:val="lowerLetter"/>
      <w:lvlText w:val="%2."/>
      <w:lvlJc w:val="left"/>
      <w:pPr>
        <w:ind w:left="1080" w:hanging="360"/>
      </w:pPr>
    </w:lvl>
    <w:lvl w:ilvl="2" w:tplc="4B1E1118" w:tentative="1">
      <w:start w:val="1"/>
      <w:numFmt w:val="lowerRoman"/>
      <w:lvlText w:val="%3."/>
      <w:lvlJc w:val="right"/>
      <w:pPr>
        <w:ind w:left="1800" w:hanging="180"/>
      </w:pPr>
    </w:lvl>
    <w:lvl w:ilvl="3" w:tplc="2E0C0EE0" w:tentative="1">
      <w:start w:val="1"/>
      <w:numFmt w:val="decimal"/>
      <w:lvlText w:val="%4."/>
      <w:lvlJc w:val="left"/>
      <w:pPr>
        <w:ind w:left="2520" w:hanging="360"/>
      </w:pPr>
    </w:lvl>
    <w:lvl w:ilvl="4" w:tplc="E6AE3130" w:tentative="1">
      <w:start w:val="1"/>
      <w:numFmt w:val="lowerLetter"/>
      <w:lvlText w:val="%5."/>
      <w:lvlJc w:val="left"/>
      <w:pPr>
        <w:ind w:left="3240" w:hanging="360"/>
      </w:pPr>
    </w:lvl>
    <w:lvl w:ilvl="5" w:tplc="80C205D4" w:tentative="1">
      <w:start w:val="1"/>
      <w:numFmt w:val="lowerRoman"/>
      <w:lvlText w:val="%6."/>
      <w:lvlJc w:val="right"/>
      <w:pPr>
        <w:ind w:left="3960" w:hanging="180"/>
      </w:pPr>
    </w:lvl>
    <w:lvl w:ilvl="6" w:tplc="FFDE9262" w:tentative="1">
      <w:start w:val="1"/>
      <w:numFmt w:val="decimal"/>
      <w:lvlText w:val="%7."/>
      <w:lvlJc w:val="left"/>
      <w:pPr>
        <w:ind w:left="4680" w:hanging="360"/>
      </w:pPr>
    </w:lvl>
    <w:lvl w:ilvl="7" w:tplc="3C1EDEF6" w:tentative="1">
      <w:start w:val="1"/>
      <w:numFmt w:val="lowerLetter"/>
      <w:lvlText w:val="%8."/>
      <w:lvlJc w:val="left"/>
      <w:pPr>
        <w:ind w:left="5400" w:hanging="360"/>
      </w:pPr>
    </w:lvl>
    <w:lvl w:ilvl="8" w:tplc="42B46B1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40A6BB6">
      <w:start w:val="1"/>
      <w:numFmt w:val="bullet"/>
      <w:lvlText w:val=""/>
      <w:lvlJc w:val="left"/>
      <w:pPr>
        <w:ind w:left="720" w:hanging="360"/>
      </w:pPr>
      <w:rPr>
        <w:rFonts w:ascii="Symbol" w:hAnsi="Symbol" w:hint="default"/>
      </w:rPr>
    </w:lvl>
    <w:lvl w:ilvl="1" w:tplc="BF909310" w:tentative="1">
      <w:start w:val="1"/>
      <w:numFmt w:val="bullet"/>
      <w:lvlText w:val="o"/>
      <w:lvlJc w:val="left"/>
      <w:pPr>
        <w:ind w:left="1440" w:hanging="360"/>
      </w:pPr>
      <w:rPr>
        <w:rFonts w:ascii="Courier New" w:hAnsi="Courier New" w:cs="Courier New" w:hint="default"/>
      </w:rPr>
    </w:lvl>
    <w:lvl w:ilvl="2" w:tplc="6B087F4A" w:tentative="1">
      <w:start w:val="1"/>
      <w:numFmt w:val="bullet"/>
      <w:lvlText w:val=""/>
      <w:lvlJc w:val="left"/>
      <w:pPr>
        <w:ind w:left="2160" w:hanging="360"/>
      </w:pPr>
      <w:rPr>
        <w:rFonts w:ascii="Wingdings" w:hAnsi="Wingdings" w:hint="default"/>
      </w:rPr>
    </w:lvl>
    <w:lvl w:ilvl="3" w:tplc="989E4FBC" w:tentative="1">
      <w:start w:val="1"/>
      <w:numFmt w:val="bullet"/>
      <w:lvlText w:val=""/>
      <w:lvlJc w:val="left"/>
      <w:pPr>
        <w:ind w:left="2880" w:hanging="360"/>
      </w:pPr>
      <w:rPr>
        <w:rFonts w:ascii="Symbol" w:hAnsi="Symbol" w:hint="default"/>
      </w:rPr>
    </w:lvl>
    <w:lvl w:ilvl="4" w:tplc="51B4F2E8" w:tentative="1">
      <w:start w:val="1"/>
      <w:numFmt w:val="bullet"/>
      <w:lvlText w:val="o"/>
      <w:lvlJc w:val="left"/>
      <w:pPr>
        <w:ind w:left="3600" w:hanging="360"/>
      </w:pPr>
      <w:rPr>
        <w:rFonts w:ascii="Courier New" w:hAnsi="Courier New" w:cs="Courier New" w:hint="default"/>
      </w:rPr>
    </w:lvl>
    <w:lvl w:ilvl="5" w:tplc="67A4854C" w:tentative="1">
      <w:start w:val="1"/>
      <w:numFmt w:val="bullet"/>
      <w:lvlText w:val=""/>
      <w:lvlJc w:val="left"/>
      <w:pPr>
        <w:ind w:left="4320" w:hanging="360"/>
      </w:pPr>
      <w:rPr>
        <w:rFonts w:ascii="Wingdings" w:hAnsi="Wingdings" w:hint="default"/>
      </w:rPr>
    </w:lvl>
    <w:lvl w:ilvl="6" w:tplc="3F46B65A" w:tentative="1">
      <w:start w:val="1"/>
      <w:numFmt w:val="bullet"/>
      <w:lvlText w:val=""/>
      <w:lvlJc w:val="left"/>
      <w:pPr>
        <w:ind w:left="5040" w:hanging="360"/>
      </w:pPr>
      <w:rPr>
        <w:rFonts w:ascii="Symbol" w:hAnsi="Symbol" w:hint="default"/>
      </w:rPr>
    </w:lvl>
    <w:lvl w:ilvl="7" w:tplc="4B7080EA" w:tentative="1">
      <w:start w:val="1"/>
      <w:numFmt w:val="bullet"/>
      <w:lvlText w:val="o"/>
      <w:lvlJc w:val="left"/>
      <w:pPr>
        <w:ind w:left="5760" w:hanging="360"/>
      </w:pPr>
      <w:rPr>
        <w:rFonts w:ascii="Courier New" w:hAnsi="Courier New" w:cs="Courier New" w:hint="default"/>
      </w:rPr>
    </w:lvl>
    <w:lvl w:ilvl="8" w:tplc="17EADEF6" w:tentative="1">
      <w:start w:val="1"/>
      <w:numFmt w:val="bullet"/>
      <w:lvlText w:val=""/>
      <w:lvlJc w:val="left"/>
      <w:pPr>
        <w:ind w:left="6480" w:hanging="360"/>
      </w:pPr>
      <w:rPr>
        <w:rFonts w:ascii="Wingdings" w:hAnsi="Wingdings" w:hint="default"/>
      </w:rPr>
    </w:lvl>
  </w:abstractNum>
  <w:num w:numId="1" w16cid:durableId="1757551050">
    <w:abstractNumId w:val="1"/>
  </w:num>
  <w:num w:numId="2" w16cid:durableId="4877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F3"/>
    <w:rsid w:val="000D3AD0"/>
    <w:rsid w:val="00486DAD"/>
    <w:rsid w:val="005811F3"/>
    <w:rsid w:val="00DD3F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AAAD"/>
  <w15:docId w15:val="{8612C6C9-D684-4D18-A355-1F5C2AA1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14377</Words>
  <Characters>81953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2024-05-03T03:58:00Z</dcterms:created>
  <dcterms:modified xsi:type="dcterms:W3CDTF">2024-05-03T04:00:00Z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