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F949" w14:textId="77777777" w:rsidR="00460D43" w:rsidRDefault="00000000">
      <w:pPr>
        <w:pStyle w:val="Heading1"/>
        <w:rPr>
          <w:rFonts w:cs="Arial"/>
        </w:rPr>
      </w:pPr>
      <w:bookmarkStart w:id="0" w:name="PRMS_RIName"/>
      <w:r>
        <w:rPr>
          <w:rFonts w:cs="Arial"/>
        </w:rPr>
        <w:t>Well Health Care Limited - Fencible Manor Rest Home</w:t>
      </w:r>
      <w:bookmarkEnd w:id="0"/>
    </w:p>
    <w:p w14:paraId="003B26F0" w14:textId="77777777" w:rsidR="00460D43" w:rsidRDefault="00000000">
      <w:pPr>
        <w:pStyle w:val="Heading2"/>
        <w:spacing w:after="0"/>
        <w:rPr>
          <w:rFonts w:cs="Arial"/>
        </w:rPr>
      </w:pPr>
      <w:r>
        <w:rPr>
          <w:rFonts w:cs="Arial"/>
        </w:rPr>
        <w:t>Introduction</w:t>
      </w:r>
    </w:p>
    <w:p w14:paraId="7851684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6195FC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67B44C1"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209918D"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421CEB9" w14:textId="77777777" w:rsidR="00460D43" w:rsidRDefault="00000000">
      <w:pPr>
        <w:spacing w:before="240" w:after="240"/>
        <w:rPr>
          <w:rFonts w:cs="Arial"/>
          <w:lang w:eastAsia="en-NZ"/>
        </w:rPr>
      </w:pPr>
      <w:r>
        <w:rPr>
          <w:rFonts w:cs="Arial"/>
          <w:lang w:eastAsia="en-NZ"/>
        </w:rPr>
        <w:t>The specifics of this audit included:</w:t>
      </w:r>
    </w:p>
    <w:p w14:paraId="50047CD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735A0F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Well Health Care Limited</w:t>
      </w:r>
      <w:bookmarkEnd w:id="4"/>
    </w:p>
    <w:p w14:paraId="3F6CF64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Fencible Manor Rest Home</w:t>
      </w:r>
      <w:bookmarkEnd w:id="5"/>
    </w:p>
    <w:p w14:paraId="5231C84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ADC4F1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January 2024</w:t>
      </w:r>
      <w:bookmarkEnd w:id="7"/>
      <w:r w:rsidRPr="009418D4">
        <w:rPr>
          <w:rFonts w:cs="Arial"/>
        </w:rPr>
        <w:tab/>
        <w:t xml:space="preserve">End date: </w:t>
      </w:r>
      <w:bookmarkStart w:id="8" w:name="AuditEndDate"/>
      <w:r>
        <w:rPr>
          <w:rFonts w:cs="Arial"/>
        </w:rPr>
        <w:t>25 January 2024</w:t>
      </w:r>
      <w:bookmarkEnd w:id="8"/>
    </w:p>
    <w:p w14:paraId="50D3DBC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A37619" w14:textId="77777777" w:rsidR="007B530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1BF6933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D7B9C85" w14:textId="77777777" w:rsidR="00460D43" w:rsidRDefault="00000000">
      <w:pPr>
        <w:pStyle w:val="Heading1"/>
        <w:rPr>
          <w:rFonts w:cs="Arial"/>
        </w:rPr>
      </w:pPr>
      <w:r>
        <w:rPr>
          <w:rFonts w:cs="Arial"/>
        </w:rPr>
        <w:lastRenderedPageBreak/>
        <w:t>Executive summary of the audit</w:t>
      </w:r>
    </w:p>
    <w:p w14:paraId="6A3082D7" w14:textId="77777777" w:rsidR="00460D43" w:rsidRDefault="00000000">
      <w:pPr>
        <w:pStyle w:val="Heading2"/>
        <w:rPr>
          <w:rFonts w:cs="Arial"/>
        </w:rPr>
      </w:pPr>
      <w:r>
        <w:rPr>
          <w:rFonts w:cs="Arial"/>
        </w:rPr>
        <w:t>Introduction</w:t>
      </w:r>
    </w:p>
    <w:p w14:paraId="62185AD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625AD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44281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CC41FA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B0017B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D99FE6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C2719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8D81F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4BF597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B5308" w14:paraId="253C1F9F" w14:textId="77777777">
        <w:trPr>
          <w:cantSplit/>
          <w:tblHeader/>
        </w:trPr>
        <w:tc>
          <w:tcPr>
            <w:tcW w:w="1260" w:type="dxa"/>
            <w:tcBorders>
              <w:bottom w:val="single" w:sz="4" w:space="0" w:color="000000"/>
            </w:tcBorders>
            <w:vAlign w:val="center"/>
          </w:tcPr>
          <w:p w14:paraId="7BD7EC64"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94A11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F453B5" w14:textId="77777777" w:rsidR="00460D43" w:rsidRDefault="00000000">
            <w:pPr>
              <w:spacing w:before="60" w:after="60"/>
              <w:rPr>
                <w:rFonts w:eastAsia="Calibri"/>
                <w:b/>
                <w:szCs w:val="24"/>
              </w:rPr>
            </w:pPr>
            <w:r>
              <w:rPr>
                <w:rFonts w:eastAsia="Calibri"/>
                <w:b/>
                <w:szCs w:val="24"/>
              </w:rPr>
              <w:t>Definition</w:t>
            </w:r>
          </w:p>
        </w:tc>
      </w:tr>
      <w:tr w:rsidR="007B5308" w14:paraId="005D2300" w14:textId="77777777">
        <w:trPr>
          <w:cantSplit/>
          <w:trHeight w:val="964"/>
        </w:trPr>
        <w:tc>
          <w:tcPr>
            <w:tcW w:w="1260" w:type="dxa"/>
            <w:tcBorders>
              <w:bottom w:val="single" w:sz="4" w:space="0" w:color="000000"/>
            </w:tcBorders>
            <w:shd w:val="clear" w:color="0066FF" w:fill="0000FF"/>
            <w:vAlign w:val="center"/>
          </w:tcPr>
          <w:p w14:paraId="0E95DA9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5EEFBA4"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388BEE"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B5308" w14:paraId="16A307DF" w14:textId="77777777">
        <w:trPr>
          <w:cantSplit/>
          <w:trHeight w:val="964"/>
        </w:trPr>
        <w:tc>
          <w:tcPr>
            <w:tcW w:w="1260" w:type="dxa"/>
            <w:shd w:val="clear" w:color="33CC33" w:fill="00FF00"/>
            <w:vAlign w:val="center"/>
          </w:tcPr>
          <w:p w14:paraId="10145BF1" w14:textId="77777777" w:rsidR="00460D43" w:rsidRDefault="00000000">
            <w:pPr>
              <w:spacing w:before="60" w:after="60"/>
              <w:rPr>
                <w:rFonts w:eastAsia="Calibri"/>
                <w:szCs w:val="24"/>
              </w:rPr>
            </w:pPr>
          </w:p>
        </w:tc>
        <w:tc>
          <w:tcPr>
            <w:tcW w:w="7095" w:type="dxa"/>
            <w:shd w:val="clear" w:color="auto" w:fill="auto"/>
            <w:vAlign w:val="center"/>
          </w:tcPr>
          <w:p w14:paraId="7817F51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A22083E"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B5308" w14:paraId="19D8577D" w14:textId="77777777">
        <w:trPr>
          <w:cantSplit/>
          <w:trHeight w:val="964"/>
        </w:trPr>
        <w:tc>
          <w:tcPr>
            <w:tcW w:w="1260" w:type="dxa"/>
            <w:tcBorders>
              <w:bottom w:val="single" w:sz="4" w:space="0" w:color="000000"/>
            </w:tcBorders>
            <w:shd w:val="clear" w:color="auto" w:fill="FFFF00"/>
            <w:vAlign w:val="center"/>
          </w:tcPr>
          <w:p w14:paraId="0771A538" w14:textId="77777777" w:rsidR="00460D43" w:rsidRDefault="00000000">
            <w:pPr>
              <w:spacing w:before="60" w:after="60"/>
              <w:rPr>
                <w:rFonts w:eastAsia="Calibri"/>
                <w:szCs w:val="24"/>
              </w:rPr>
            </w:pPr>
          </w:p>
        </w:tc>
        <w:tc>
          <w:tcPr>
            <w:tcW w:w="7095" w:type="dxa"/>
            <w:shd w:val="clear" w:color="auto" w:fill="auto"/>
            <w:vAlign w:val="center"/>
          </w:tcPr>
          <w:p w14:paraId="2DDC197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C9553F"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B5308" w14:paraId="19DF7740" w14:textId="77777777">
        <w:trPr>
          <w:cantSplit/>
          <w:trHeight w:val="964"/>
        </w:trPr>
        <w:tc>
          <w:tcPr>
            <w:tcW w:w="1260" w:type="dxa"/>
            <w:tcBorders>
              <w:bottom w:val="single" w:sz="4" w:space="0" w:color="000000"/>
            </w:tcBorders>
            <w:shd w:val="clear" w:color="auto" w:fill="FFC800"/>
            <w:vAlign w:val="center"/>
          </w:tcPr>
          <w:p w14:paraId="1BA104C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B41A3E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3AC68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B5308" w14:paraId="2C891B42" w14:textId="77777777">
        <w:trPr>
          <w:cantSplit/>
          <w:trHeight w:val="964"/>
        </w:trPr>
        <w:tc>
          <w:tcPr>
            <w:tcW w:w="1260" w:type="dxa"/>
            <w:shd w:val="clear" w:color="auto" w:fill="FF0000"/>
            <w:vAlign w:val="center"/>
          </w:tcPr>
          <w:p w14:paraId="2CEE80EF" w14:textId="77777777" w:rsidR="00460D43" w:rsidRDefault="00000000">
            <w:pPr>
              <w:spacing w:before="60" w:after="60"/>
              <w:rPr>
                <w:rFonts w:eastAsia="Calibri"/>
                <w:szCs w:val="24"/>
              </w:rPr>
            </w:pPr>
          </w:p>
        </w:tc>
        <w:tc>
          <w:tcPr>
            <w:tcW w:w="7095" w:type="dxa"/>
            <w:shd w:val="clear" w:color="auto" w:fill="auto"/>
            <w:vAlign w:val="center"/>
          </w:tcPr>
          <w:p w14:paraId="54D50A8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C0164EA"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2E779F0" w14:textId="77777777" w:rsidR="00460D43" w:rsidRDefault="00000000">
      <w:pPr>
        <w:pStyle w:val="Heading2"/>
        <w:spacing w:after="0"/>
        <w:rPr>
          <w:rFonts w:cs="Arial"/>
        </w:rPr>
      </w:pPr>
      <w:r>
        <w:rPr>
          <w:rFonts w:cs="Arial"/>
        </w:rPr>
        <w:t>General overview of the audit</w:t>
      </w:r>
    </w:p>
    <w:p w14:paraId="253DA031" w14:textId="77777777" w:rsidR="00E536CC" w:rsidRDefault="00000000">
      <w:pPr>
        <w:spacing w:before="240" w:line="276" w:lineRule="auto"/>
        <w:rPr>
          <w:rFonts w:eastAsia="Calibri"/>
        </w:rPr>
      </w:pPr>
      <w:bookmarkStart w:id="13" w:name="GeneralOverview"/>
      <w:r w:rsidRPr="00A4268A">
        <w:rPr>
          <w:rFonts w:eastAsia="Calibri"/>
        </w:rPr>
        <w:t>Fencible Manor Rest Home provides rest home care for up to 19 residents. At the time of the audit there were 19 residents.</w:t>
      </w:r>
    </w:p>
    <w:p w14:paraId="48372D86" w14:textId="77777777" w:rsidR="007B5308"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 Counties Manukau. The audit process included the review of policies and procedures, the review of resident and staff files, observations, and interviews with residents, family, management, and staff, and the general practitioner. </w:t>
      </w:r>
    </w:p>
    <w:p w14:paraId="07DA5097" w14:textId="77777777" w:rsidR="007B5308" w:rsidRPr="00A4268A" w:rsidRDefault="00000000">
      <w:pPr>
        <w:spacing w:before="240" w:line="276" w:lineRule="auto"/>
        <w:rPr>
          <w:rFonts w:eastAsia="Calibri"/>
        </w:rPr>
      </w:pPr>
      <w:r w:rsidRPr="00A4268A">
        <w:rPr>
          <w:rFonts w:eastAsia="Calibri"/>
        </w:rPr>
        <w:t xml:space="preserve">The facility manager (registered nurse) provides oversight of the facility, supported by the assistant manager. The facility manager covers the role of registered nurse during the week, and is on call out of hours. </w:t>
      </w:r>
    </w:p>
    <w:p w14:paraId="5D525B57" w14:textId="77777777" w:rsidR="007B5308"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3B86F212" w14:textId="77777777" w:rsidR="007B5308" w:rsidRPr="00A4268A" w:rsidRDefault="00000000">
      <w:pPr>
        <w:spacing w:before="240" w:line="276" w:lineRule="auto"/>
        <w:rPr>
          <w:rFonts w:eastAsia="Calibri"/>
        </w:rPr>
      </w:pPr>
      <w:r w:rsidRPr="00A4268A">
        <w:rPr>
          <w:rFonts w:eastAsia="Calibri"/>
        </w:rPr>
        <w:t xml:space="preserve">There were no shortfalls identified at this surveillance audit. </w:t>
      </w:r>
    </w:p>
    <w:bookmarkEnd w:id="13"/>
    <w:p w14:paraId="430171BC" w14:textId="77777777" w:rsidR="007B5308" w:rsidRPr="00A4268A" w:rsidRDefault="007B5308">
      <w:pPr>
        <w:spacing w:before="240" w:line="276" w:lineRule="auto"/>
        <w:rPr>
          <w:rFonts w:eastAsia="Calibri"/>
        </w:rPr>
      </w:pPr>
    </w:p>
    <w:p w14:paraId="297500EE"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6484DE24" w14:textId="77777777" w:rsidTr="00A4268A">
        <w:trPr>
          <w:cantSplit/>
        </w:trPr>
        <w:tc>
          <w:tcPr>
            <w:tcW w:w="10206" w:type="dxa"/>
            <w:vAlign w:val="center"/>
          </w:tcPr>
          <w:p w14:paraId="08B176D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B27E6E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D2D20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CF949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84AF121" w14:textId="77777777" w:rsidR="00460D43" w:rsidRDefault="00000000">
      <w:pPr>
        <w:spacing w:before="240" w:line="276" w:lineRule="auto"/>
        <w:rPr>
          <w:rFonts w:eastAsia="Calibri"/>
        </w:rPr>
      </w:pPr>
      <w:bookmarkStart w:id="16" w:name="ConsumerRights"/>
      <w:r w:rsidRPr="00A4268A">
        <w:rPr>
          <w:rFonts w:eastAsia="Calibri"/>
        </w:rPr>
        <w:t xml:space="preserve">Cultural values and beliefs are understood and respected, with the service providing a unique Chinese environment for residents identifying as Mandarin or Cantonese speaking. There is a Māori health plan in place for the organisation, with policies and processes to ensure Te Tiriti o Waitangi is embedded and enacted. The service recognises Māori mana motuhake and this is reflected in the Māori health plan and business plan. A Pacific health plan is in place which ensures cultural safety for Pacific peoples, embracing their worldviews, cultural, and spiritual beliefs. </w:t>
      </w:r>
    </w:p>
    <w:p w14:paraId="4E1167F6" w14:textId="77777777" w:rsidR="007B5308" w:rsidRPr="00A4268A" w:rsidRDefault="00000000">
      <w:pPr>
        <w:spacing w:before="240" w:line="276" w:lineRule="auto"/>
        <w:rPr>
          <w:rFonts w:eastAsia="Calibri"/>
        </w:rPr>
      </w:pPr>
      <w:r w:rsidRPr="00A4268A">
        <w:rPr>
          <w:rFonts w:eastAsia="Calibri"/>
        </w:rPr>
        <w:t>Fencible Manor Rest Home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0CCE3491" w14:textId="77777777" w:rsidR="007B5308"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5DC35D3D" w14:textId="77777777" w:rsidR="007B5308" w:rsidRPr="00A4268A" w:rsidRDefault="007B5308">
      <w:pPr>
        <w:spacing w:before="240" w:line="276" w:lineRule="auto"/>
        <w:rPr>
          <w:rFonts w:eastAsia="Calibri"/>
        </w:rPr>
      </w:pPr>
    </w:p>
    <w:p w14:paraId="2ADCE0B4"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34245544" w14:textId="77777777" w:rsidTr="00A4268A">
        <w:trPr>
          <w:cantSplit/>
        </w:trPr>
        <w:tc>
          <w:tcPr>
            <w:tcW w:w="10206" w:type="dxa"/>
            <w:vAlign w:val="center"/>
          </w:tcPr>
          <w:p w14:paraId="76A5104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56FAC5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349427"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0E7D4E9" w14:textId="77777777" w:rsidR="00460D43" w:rsidRDefault="00000000">
      <w:pPr>
        <w:spacing w:before="240" w:line="276" w:lineRule="auto"/>
        <w:rPr>
          <w:rFonts w:eastAsia="Calibri"/>
        </w:rPr>
      </w:pPr>
      <w:bookmarkStart w:id="19" w:name="OrganisationalManagement"/>
      <w:r w:rsidRPr="00A4268A">
        <w:rPr>
          <w:rFonts w:eastAsia="Calibri"/>
        </w:rPr>
        <w:t xml:space="preserve">Fencible Manor Rest Home has a well-established, and robust governance structure, including clinical governance that is appropriate to the size and complexity of the service provided. The 2023-2024 business plan includes a mission statement and </w:t>
      </w:r>
      <w:r w:rsidRPr="00A4268A">
        <w:rPr>
          <w:rFonts w:eastAsia="Calibri"/>
        </w:rPr>
        <w:lastRenderedPageBreak/>
        <w:t>operational objectives which are regularly reviewed. Barriers to health equity are identified, addressed, and services delivered to a standard that would improve outcomes for Māori, should the service ever have Māori residents.</w:t>
      </w:r>
    </w:p>
    <w:p w14:paraId="08DFEC3A" w14:textId="77777777" w:rsidR="007B5308" w:rsidRPr="00A4268A" w:rsidRDefault="00000000">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11763109" w14:textId="77777777" w:rsidR="007B5308" w:rsidRPr="00A4268A" w:rsidRDefault="00000000">
      <w:pPr>
        <w:spacing w:before="240" w:line="276" w:lineRule="auto"/>
        <w:rPr>
          <w:rFonts w:eastAsia="Calibri"/>
        </w:rPr>
      </w:pPr>
      <w:r w:rsidRPr="00A4268A">
        <w:rPr>
          <w:rFonts w:eastAsia="Calibri"/>
        </w:rPr>
        <w:t xml:space="preserve">There is a staffing and rostering policy. Human resources are managed in accordance with good employment practice. </w:t>
      </w:r>
    </w:p>
    <w:p w14:paraId="7E43D013" w14:textId="77777777" w:rsidR="007B5308" w:rsidRPr="00A4268A" w:rsidRDefault="00000000">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0A9276BF" w14:textId="77777777" w:rsidR="007B5308" w:rsidRPr="00A4268A" w:rsidRDefault="007B5308">
      <w:pPr>
        <w:spacing w:before="240" w:line="276" w:lineRule="auto"/>
        <w:rPr>
          <w:rFonts w:eastAsia="Calibri"/>
        </w:rPr>
      </w:pPr>
    </w:p>
    <w:p w14:paraId="2FE22B05"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76C57F57" w14:textId="77777777" w:rsidTr="00A4268A">
        <w:trPr>
          <w:cantSplit/>
        </w:trPr>
        <w:tc>
          <w:tcPr>
            <w:tcW w:w="10206" w:type="dxa"/>
            <w:vAlign w:val="center"/>
          </w:tcPr>
          <w:p w14:paraId="12992A0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EECFE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AB681A"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1B31AE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 is responsible for each stage of service provision. The care plans reviewed evidence assessment, planning and review of residents' needs, outcomes, and goals with the resident and family input. Care plans demonstrate service integration and are reviewed at least six-monthly. Resident files included medical notes by the contracted general practitioner and visiting allied health professionals. </w:t>
      </w:r>
    </w:p>
    <w:p w14:paraId="1F1BD1C8" w14:textId="77777777" w:rsidR="007B5308"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medication charts reviewed met prescribing requirements and were reviewed at least three-monthly by the general practitioner. </w:t>
      </w:r>
    </w:p>
    <w:p w14:paraId="094BB289" w14:textId="77777777" w:rsidR="007B5308"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380CF32F" w14:textId="77777777" w:rsidR="007B5308" w:rsidRPr="00A4268A" w:rsidRDefault="007B5308" w:rsidP="00621629">
      <w:pPr>
        <w:spacing w:before="240" w:line="276" w:lineRule="auto"/>
        <w:rPr>
          <w:rFonts w:eastAsia="Calibri"/>
        </w:rPr>
      </w:pPr>
    </w:p>
    <w:p w14:paraId="63DA1B8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23C510EE" w14:textId="77777777" w:rsidTr="00A4268A">
        <w:trPr>
          <w:cantSplit/>
        </w:trPr>
        <w:tc>
          <w:tcPr>
            <w:tcW w:w="10206" w:type="dxa"/>
            <w:vAlign w:val="center"/>
          </w:tcPr>
          <w:p w14:paraId="415DFE0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DE6338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544AC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A273820"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has been tested, tagged, or calibrated. </w:t>
      </w:r>
    </w:p>
    <w:bookmarkEnd w:id="25"/>
    <w:p w14:paraId="2DA11046" w14:textId="77777777" w:rsidR="007B5308" w:rsidRPr="00A4268A" w:rsidRDefault="007B5308">
      <w:pPr>
        <w:spacing w:before="240" w:line="276" w:lineRule="auto"/>
        <w:rPr>
          <w:rFonts w:eastAsia="Calibri"/>
        </w:rPr>
      </w:pPr>
    </w:p>
    <w:p w14:paraId="16FA0F72"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4FAF99B0" w14:textId="77777777" w:rsidTr="00A4268A">
        <w:trPr>
          <w:cantSplit/>
        </w:trPr>
        <w:tc>
          <w:tcPr>
            <w:tcW w:w="10206" w:type="dxa"/>
            <w:vAlign w:val="center"/>
          </w:tcPr>
          <w:p w14:paraId="122F3CD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93EC9D2"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D1477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EA7DFA3" w14:textId="77777777" w:rsidR="00460D43"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by an external consultant and approved at Board level. Infection control education is provided to staff at the start of their employment, and as part of the annual education plan.</w:t>
      </w:r>
    </w:p>
    <w:p w14:paraId="293B3CDE" w14:textId="77777777" w:rsidR="007B5308"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There have been no outbreaks recorded since the last audit. </w:t>
      </w:r>
    </w:p>
    <w:bookmarkEnd w:id="28"/>
    <w:p w14:paraId="609AE384" w14:textId="77777777" w:rsidR="007B5308" w:rsidRPr="00A4268A" w:rsidRDefault="007B5308">
      <w:pPr>
        <w:spacing w:before="240" w:line="276" w:lineRule="auto"/>
        <w:rPr>
          <w:rFonts w:eastAsia="Calibri"/>
        </w:rPr>
      </w:pPr>
    </w:p>
    <w:p w14:paraId="31173B1C"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5308" w14:paraId="61CA886D" w14:textId="77777777" w:rsidTr="00A4268A">
        <w:trPr>
          <w:cantSplit/>
        </w:trPr>
        <w:tc>
          <w:tcPr>
            <w:tcW w:w="10206" w:type="dxa"/>
            <w:vAlign w:val="center"/>
          </w:tcPr>
          <w:p w14:paraId="63437A2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EB3553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D7CC6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1E0B017" w14:textId="77777777" w:rsidR="00460D43" w:rsidRDefault="00000000">
      <w:pPr>
        <w:spacing w:before="240" w:line="276" w:lineRule="auto"/>
        <w:rPr>
          <w:rFonts w:eastAsia="Calibri"/>
        </w:rPr>
      </w:pPr>
      <w:bookmarkStart w:id="31" w:name="InfectionPreventionAndControl"/>
      <w:r w:rsidRPr="00A4268A">
        <w:rPr>
          <w:rFonts w:eastAsia="Calibri"/>
        </w:rPr>
        <w:t xml:space="preserve">The facility is committed to the elimination of restraint use. Annual education takes place and staff have completed restraint competencies. On the day of audit, the service had no residents using restraint. </w:t>
      </w:r>
    </w:p>
    <w:bookmarkEnd w:id="31"/>
    <w:p w14:paraId="13D02AD0" w14:textId="77777777" w:rsidR="007B5308" w:rsidRPr="00A4268A" w:rsidRDefault="007B5308">
      <w:pPr>
        <w:spacing w:before="240" w:line="276" w:lineRule="auto"/>
        <w:rPr>
          <w:rFonts w:eastAsia="Calibri"/>
        </w:rPr>
      </w:pPr>
    </w:p>
    <w:p w14:paraId="340739D7" w14:textId="77777777" w:rsidR="00460D43" w:rsidRDefault="00000000" w:rsidP="000E6E02">
      <w:pPr>
        <w:pStyle w:val="Heading2"/>
        <w:spacing w:before="0"/>
        <w:rPr>
          <w:rFonts w:cs="Arial"/>
        </w:rPr>
      </w:pPr>
      <w:r>
        <w:rPr>
          <w:rFonts w:cs="Arial"/>
        </w:rPr>
        <w:t>Summary of attainment</w:t>
      </w:r>
    </w:p>
    <w:p w14:paraId="1442C38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B5308" w14:paraId="067D5FB6" w14:textId="77777777">
        <w:tc>
          <w:tcPr>
            <w:tcW w:w="1384" w:type="dxa"/>
            <w:vAlign w:val="center"/>
          </w:tcPr>
          <w:p w14:paraId="6052C98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30A63E9" w14:textId="77777777" w:rsidR="00460D43" w:rsidRDefault="00000000">
            <w:pPr>
              <w:keepNext/>
              <w:spacing w:before="60" w:after="60"/>
              <w:jc w:val="center"/>
              <w:rPr>
                <w:rFonts w:cs="Arial"/>
                <w:b/>
                <w:sz w:val="20"/>
                <w:szCs w:val="20"/>
              </w:rPr>
            </w:pPr>
            <w:r>
              <w:rPr>
                <w:rFonts w:cs="Arial"/>
                <w:b/>
                <w:sz w:val="20"/>
                <w:szCs w:val="20"/>
              </w:rPr>
              <w:t>Continuous Improvement</w:t>
            </w:r>
          </w:p>
          <w:p w14:paraId="20A7C500"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F3D654B" w14:textId="77777777" w:rsidR="00460D43" w:rsidRDefault="00000000">
            <w:pPr>
              <w:keepNext/>
              <w:spacing w:before="60" w:after="60"/>
              <w:jc w:val="center"/>
              <w:rPr>
                <w:rFonts w:cs="Arial"/>
                <w:b/>
                <w:sz w:val="20"/>
                <w:szCs w:val="20"/>
              </w:rPr>
            </w:pPr>
            <w:r>
              <w:rPr>
                <w:rFonts w:cs="Arial"/>
                <w:b/>
                <w:sz w:val="20"/>
                <w:szCs w:val="20"/>
              </w:rPr>
              <w:t>Fully Attained</w:t>
            </w:r>
          </w:p>
          <w:p w14:paraId="5163D55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DFC8EC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CFE1AC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B56C81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B462AB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DE16F97"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C82EE3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5F97F4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F94DC0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CCAB1F7"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71A495E" w14:textId="77777777" w:rsidR="00460D43" w:rsidRDefault="00000000">
            <w:pPr>
              <w:keepNext/>
              <w:spacing w:before="60" w:after="60"/>
              <w:jc w:val="center"/>
              <w:rPr>
                <w:rFonts w:cs="Arial"/>
                <w:b/>
                <w:sz w:val="20"/>
                <w:szCs w:val="20"/>
              </w:rPr>
            </w:pPr>
            <w:r>
              <w:rPr>
                <w:rFonts w:cs="Arial"/>
                <w:b/>
                <w:sz w:val="20"/>
                <w:szCs w:val="20"/>
              </w:rPr>
              <w:t>(PA Critical)</w:t>
            </w:r>
          </w:p>
        </w:tc>
      </w:tr>
      <w:tr w:rsidR="007B5308" w14:paraId="16E53F16" w14:textId="77777777">
        <w:tc>
          <w:tcPr>
            <w:tcW w:w="1384" w:type="dxa"/>
            <w:vAlign w:val="center"/>
          </w:tcPr>
          <w:p w14:paraId="12CD845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159B79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E432F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283AF7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EED5C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58CD91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771031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8FC0D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B5308" w14:paraId="216F1465" w14:textId="77777777">
        <w:tc>
          <w:tcPr>
            <w:tcW w:w="1384" w:type="dxa"/>
            <w:vAlign w:val="center"/>
          </w:tcPr>
          <w:p w14:paraId="73B20010"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EB9542F"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6DF57F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13F07E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1F335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004A6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33DA3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4746A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6E2D5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B5308" w14:paraId="2DD24946" w14:textId="77777777">
        <w:tc>
          <w:tcPr>
            <w:tcW w:w="1384" w:type="dxa"/>
            <w:vAlign w:val="center"/>
          </w:tcPr>
          <w:p w14:paraId="46CE942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E17BBA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F868A5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7765745" w14:textId="77777777" w:rsidR="00460D43" w:rsidRDefault="00000000">
            <w:pPr>
              <w:keepNext/>
              <w:spacing w:before="60" w:after="60"/>
              <w:jc w:val="center"/>
              <w:rPr>
                <w:rFonts w:cs="Arial"/>
                <w:b/>
                <w:sz w:val="20"/>
                <w:szCs w:val="20"/>
              </w:rPr>
            </w:pPr>
            <w:r>
              <w:rPr>
                <w:rFonts w:cs="Arial"/>
                <w:b/>
                <w:sz w:val="20"/>
                <w:szCs w:val="20"/>
              </w:rPr>
              <w:t>Unattained Low Risk</w:t>
            </w:r>
          </w:p>
          <w:p w14:paraId="31FEAAF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1F08DDC" w14:textId="77777777" w:rsidR="00460D43" w:rsidRDefault="00000000">
            <w:pPr>
              <w:keepNext/>
              <w:spacing w:before="60" w:after="60"/>
              <w:jc w:val="center"/>
              <w:rPr>
                <w:rFonts w:cs="Arial"/>
                <w:b/>
                <w:sz w:val="20"/>
                <w:szCs w:val="20"/>
              </w:rPr>
            </w:pPr>
            <w:r>
              <w:rPr>
                <w:rFonts w:cs="Arial"/>
                <w:b/>
                <w:sz w:val="20"/>
                <w:szCs w:val="20"/>
              </w:rPr>
              <w:t>Unattained Moderate Risk</w:t>
            </w:r>
          </w:p>
          <w:p w14:paraId="547EEE2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4829DEB" w14:textId="77777777" w:rsidR="00460D43" w:rsidRDefault="00000000">
            <w:pPr>
              <w:keepNext/>
              <w:spacing w:before="60" w:after="60"/>
              <w:jc w:val="center"/>
              <w:rPr>
                <w:rFonts w:cs="Arial"/>
                <w:b/>
                <w:sz w:val="20"/>
                <w:szCs w:val="20"/>
              </w:rPr>
            </w:pPr>
            <w:r>
              <w:rPr>
                <w:rFonts w:cs="Arial"/>
                <w:b/>
                <w:sz w:val="20"/>
                <w:szCs w:val="20"/>
              </w:rPr>
              <w:t>Unattained High Risk</w:t>
            </w:r>
          </w:p>
          <w:p w14:paraId="41F0F4B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3EA1BF3" w14:textId="77777777" w:rsidR="00460D43" w:rsidRDefault="00000000">
            <w:pPr>
              <w:keepNext/>
              <w:spacing w:before="60" w:after="60"/>
              <w:jc w:val="center"/>
              <w:rPr>
                <w:rFonts w:cs="Arial"/>
                <w:b/>
                <w:sz w:val="20"/>
                <w:szCs w:val="20"/>
              </w:rPr>
            </w:pPr>
            <w:r>
              <w:rPr>
                <w:rFonts w:cs="Arial"/>
                <w:b/>
                <w:sz w:val="20"/>
                <w:szCs w:val="20"/>
              </w:rPr>
              <w:t>Unattained Critical Risk</w:t>
            </w:r>
          </w:p>
          <w:p w14:paraId="573F2DF1" w14:textId="77777777" w:rsidR="00460D43" w:rsidRDefault="00000000">
            <w:pPr>
              <w:keepNext/>
              <w:spacing w:before="60" w:after="60"/>
              <w:jc w:val="center"/>
              <w:rPr>
                <w:rFonts w:cs="Arial"/>
                <w:b/>
                <w:sz w:val="20"/>
                <w:szCs w:val="20"/>
              </w:rPr>
            </w:pPr>
            <w:r>
              <w:rPr>
                <w:rFonts w:cs="Arial"/>
                <w:b/>
                <w:sz w:val="20"/>
                <w:szCs w:val="20"/>
              </w:rPr>
              <w:t>(UA Critical)</w:t>
            </w:r>
          </w:p>
        </w:tc>
      </w:tr>
      <w:tr w:rsidR="007B5308" w14:paraId="6B7024A6" w14:textId="77777777">
        <w:tc>
          <w:tcPr>
            <w:tcW w:w="1384" w:type="dxa"/>
            <w:vAlign w:val="center"/>
          </w:tcPr>
          <w:p w14:paraId="7751CA4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7CA33C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312A7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36000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2ABD14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8773B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B5308" w14:paraId="5F3B4A46" w14:textId="77777777">
        <w:tc>
          <w:tcPr>
            <w:tcW w:w="1384" w:type="dxa"/>
            <w:vAlign w:val="center"/>
          </w:tcPr>
          <w:p w14:paraId="483AF25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86F94CD"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AC41DC"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67500A"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76758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387E3C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9D439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C378BE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9FE89F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FF896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7B5308" w14:paraId="49405DA5" w14:textId="77777777">
        <w:tc>
          <w:tcPr>
            <w:tcW w:w="0" w:type="auto"/>
          </w:tcPr>
          <w:p w14:paraId="3A48281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35C5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DD277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B5308" w14:paraId="5AFEC3ED" w14:textId="77777777">
        <w:tc>
          <w:tcPr>
            <w:tcW w:w="0" w:type="auto"/>
          </w:tcPr>
          <w:p w14:paraId="455553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562670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B16B202" w14:textId="77777777" w:rsidR="00EB7645" w:rsidRPr="00BE00C7" w:rsidRDefault="00000000" w:rsidP="00BE00C7">
            <w:pPr>
              <w:pStyle w:val="OutcomeDescription"/>
              <w:spacing w:before="120" w:after="120"/>
              <w:rPr>
                <w:rFonts w:cs="Arial"/>
                <w:lang w:eastAsia="en-NZ"/>
              </w:rPr>
            </w:pPr>
          </w:p>
        </w:tc>
        <w:tc>
          <w:tcPr>
            <w:tcW w:w="0" w:type="auto"/>
          </w:tcPr>
          <w:p w14:paraId="10B7E15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4CFF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Fencible Manor Rest Home utilise as part of their strategy to embed and enact Te Tiriti o Waitangi in all aspects of service delivery, including the recognition of mana motuhake. At the time of the audit there were no Māori staff or residents. The facility manager advised it would be unlikely for the service to have any Māori residents or staff due to the demographics of the service; however, all the systems, policies, and procedures are in place should this occur. </w:t>
            </w:r>
          </w:p>
          <w:p w14:paraId="19EE033C" w14:textId="77777777" w:rsidR="00EB7645" w:rsidRPr="00BE00C7" w:rsidRDefault="00000000" w:rsidP="00BE00C7">
            <w:pPr>
              <w:pStyle w:val="OutcomeDescription"/>
              <w:spacing w:before="120" w:after="120"/>
              <w:rPr>
                <w:rFonts w:cs="Arial"/>
                <w:lang w:eastAsia="en-NZ"/>
              </w:rPr>
            </w:pPr>
          </w:p>
        </w:tc>
      </w:tr>
      <w:tr w:rsidR="007B5308" w14:paraId="4EB7DEFA" w14:textId="77777777">
        <w:tc>
          <w:tcPr>
            <w:tcW w:w="0" w:type="auto"/>
          </w:tcPr>
          <w:p w14:paraId="7AAF3E9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0017C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405A948" w14:textId="77777777" w:rsidR="00EB7645" w:rsidRPr="00BE00C7" w:rsidRDefault="00000000" w:rsidP="00BE00C7">
            <w:pPr>
              <w:pStyle w:val="OutcomeDescription"/>
              <w:spacing w:before="120" w:after="120"/>
              <w:rPr>
                <w:rFonts w:cs="Arial"/>
                <w:lang w:eastAsia="en-NZ"/>
              </w:rPr>
            </w:pPr>
          </w:p>
        </w:tc>
        <w:tc>
          <w:tcPr>
            <w:tcW w:w="0" w:type="auto"/>
          </w:tcPr>
          <w:p w14:paraId="283C0E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FE0721" w14:textId="77777777" w:rsidR="00EB7645" w:rsidRPr="00BE00C7" w:rsidRDefault="00000000"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This was confirmed by Pacific staff, and the next of kin of a resident identifying as Pasifika. The Pacific health plan has been written by an external consultant, well-known and respected in the industry, who had input from their Pacific community contacts.</w:t>
            </w:r>
          </w:p>
          <w:p w14:paraId="06643E54" w14:textId="77777777" w:rsidR="00EB7645" w:rsidRPr="00BE00C7" w:rsidRDefault="00000000" w:rsidP="00BE00C7">
            <w:pPr>
              <w:pStyle w:val="OutcomeDescription"/>
              <w:spacing w:before="120" w:after="120"/>
              <w:rPr>
                <w:rFonts w:cs="Arial"/>
                <w:lang w:eastAsia="en-NZ"/>
              </w:rPr>
            </w:pPr>
          </w:p>
        </w:tc>
      </w:tr>
      <w:tr w:rsidR="007B5308" w14:paraId="60138F3B" w14:textId="77777777">
        <w:tc>
          <w:tcPr>
            <w:tcW w:w="0" w:type="auto"/>
          </w:tcPr>
          <w:p w14:paraId="7EF1FB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43A1B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43B6430" w14:textId="77777777" w:rsidR="00EB7645" w:rsidRPr="00BE00C7" w:rsidRDefault="00000000" w:rsidP="00BE00C7">
            <w:pPr>
              <w:pStyle w:val="OutcomeDescription"/>
              <w:spacing w:before="120" w:after="120"/>
              <w:rPr>
                <w:rFonts w:cs="Arial"/>
                <w:lang w:eastAsia="en-NZ"/>
              </w:rPr>
            </w:pPr>
          </w:p>
        </w:tc>
        <w:tc>
          <w:tcPr>
            <w:tcW w:w="0" w:type="auto"/>
          </w:tcPr>
          <w:p w14:paraId="557F70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14BA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is available in the information presented to residents and their families/whānau during entry to the service in language that they speak (Cantonese or Mandarin). The Code is also available in a written format in the Cantonese and Mandarin language, in addition to being displayed in English and te reo Māori. </w:t>
            </w:r>
          </w:p>
          <w:p w14:paraId="573D2725" w14:textId="77777777" w:rsidR="00EB7645" w:rsidRPr="00BE00C7" w:rsidRDefault="00000000" w:rsidP="00BE00C7">
            <w:pPr>
              <w:pStyle w:val="OutcomeDescription"/>
              <w:spacing w:before="120" w:after="120"/>
              <w:rPr>
                <w:rFonts w:cs="Arial"/>
                <w:lang w:eastAsia="en-NZ"/>
              </w:rPr>
            </w:pPr>
          </w:p>
        </w:tc>
      </w:tr>
      <w:tr w:rsidR="007B5308" w14:paraId="6808B089" w14:textId="77777777">
        <w:tc>
          <w:tcPr>
            <w:tcW w:w="0" w:type="auto"/>
          </w:tcPr>
          <w:p w14:paraId="696AAD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C9432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C72EA2C" w14:textId="77777777" w:rsidR="00EB7645" w:rsidRPr="00BE00C7" w:rsidRDefault="00000000" w:rsidP="00BE00C7">
            <w:pPr>
              <w:pStyle w:val="OutcomeDescription"/>
              <w:spacing w:before="120" w:after="120"/>
              <w:rPr>
                <w:rFonts w:cs="Arial"/>
                <w:lang w:eastAsia="en-NZ"/>
              </w:rPr>
            </w:pPr>
          </w:p>
        </w:tc>
        <w:tc>
          <w:tcPr>
            <w:tcW w:w="0" w:type="auto"/>
          </w:tcPr>
          <w:p w14:paraId="7F8E4A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C5BEF9" w14:textId="77777777" w:rsidR="00EB7645" w:rsidRPr="00BE00C7" w:rsidRDefault="00000000" w:rsidP="00BE00C7">
            <w:pPr>
              <w:pStyle w:val="OutcomeDescription"/>
              <w:spacing w:before="120" w:after="120"/>
              <w:rPr>
                <w:rFonts w:cs="Arial"/>
                <w:lang w:eastAsia="en-NZ"/>
              </w:rPr>
            </w:pPr>
            <w:r w:rsidRPr="00BE00C7">
              <w:rPr>
                <w:rFonts w:cs="Arial"/>
                <w:lang w:eastAsia="en-NZ"/>
              </w:rPr>
              <w:t>Fencible Manor’s policies prevent any form of institutional racism, discrimination, coercion, harassment, or any other exploitation. There are established policies, and protocols to respect resident’s property, including an established process to manage and protect resident finances which are implemented.</w:t>
            </w:r>
          </w:p>
          <w:p w14:paraId="0D3C1D1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Fencible Manor Rest Home are trained in and aware of professional boundaries, as evidenced in orientation documents and ongoing education records. Staff demonstrated an understanding of professional boundaries when interviewed (two caregivers, one registered nurse, and one chef).</w:t>
            </w:r>
          </w:p>
          <w:p w14:paraId="5635C663" w14:textId="77777777" w:rsidR="00EB7645" w:rsidRPr="00BE00C7" w:rsidRDefault="00000000" w:rsidP="00BE00C7">
            <w:pPr>
              <w:pStyle w:val="OutcomeDescription"/>
              <w:spacing w:before="120" w:after="120"/>
              <w:rPr>
                <w:rFonts w:cs="Arial"/>
                <w:lang w:eastAsia="en-NZ"/>
              </w:rPr>
            </w:pPr>
          </w:p>
        </w:tc>
      </w:tr>
      <w:tr w:rsidR="007B5308" w14:paraId="3DA69015" w14:textId="77777777">
        <w:tc>
          <w:tcPr>
            <w:tcW w:w="0" w:type="auto"/>
          </w:tcPr>
          <w:p w14:paraId="3069592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48EF2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0AF19352" w14:textId="77777777" w:rsidR="00EB7645" w:rsidRPr="00BE00C7" w:rsidRDefault="00000000" w:rsidP="00BE00C7">
            <w:pPr>
              <w:pStyle w:val="OutcomeDescription"/>
              <w:spacing w:before="120" w:after="120"/>
              <w:rPr>
                <w:rFonts w:cs="Arial"/>
                <w:lang w:eastAsia="en-NZ"/>
              </w:rPr>
            </w:pPr>
          </w:p>
        </w:tc>
        <w:tc>
          <w:tcPr>
            <w:tcW w:w="0" w:type="auto"/>
          </w:tcPr>
          <w:p w14:paraId="70AD58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1AAB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Staff and management interviewed have a good understanding of the organisational process to ensure informed consent for all residents. Information related to consent is available in English and Chinese. Interviews with four family members, and two residents confirmed their choices regarding decisions and their wellbeing is respected.</w:t>
            </w:r>
          </w:p>
          <w:p w14:paraId="2B2B77FB" w14:textId="77777777" w:rsidR="00EB7645" w:rsidRPr="00BE00C7" w:rsidRDefault="00000000" w:rsidP="00BE00C7">
            <w:pPr>
              <w:pStyle w:val="OutcomeDescription"/>
              <w:spacing w:before="120" w:after="120"/>
              <w:rPr>
                <w:rFonts w:cs="Arial"/>
                <w:lang w:eastAsia="en-NZ"/>
              </w:rPr>
            </w:pPr>
          </w:p>
        </w:tc>
      </w:tr>
      <w:tr w:rsidR="007B5308" w14:paraId="5C49ACFB" w14:textId="77777777">
        <w:tc>
          <w:tcPr>
            <w:tcW w:w="0" w:type="auto"/>
          </w:tcPr>
          <w:p w14:paraId="39F23C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D0561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6B79DD" w14:textId="77777777" w:rsidR="00EB7645" w:rsidRPr="00BE00C7" w:rsidRDefault="00000000" w:rsidP="00BE00C7">
            <w:pPr>
              <w:pStyle w:val="OutcomeDescription"/>
              <w:spacing w:before="120" w:after="120"/>
              <w:rPr>
                <w:rFonts w:cs="Arial"/>
                <w:lang w:eastAsia="en-NZ"/>
              </w:rPr>
            </w:pPr>
          </w:p>
        </w:tc>
        <w:tc>
          <w:tcPr>
            <w:tcW w:w="0" w:type="auto"/>
          </w:tcPr>
          <w:p w14:paraId="202EF57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8AC8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Complaints can be handed to the registered nurse or assistant manager who is based at reception. Residents or relatives making a complaint can involve an independent support person in the process if they choose. The complaints process is linked to advocacy services. The Code of Health and Disability Services Consumers’ Rights and complaints process is visible, and available in Chinese, and English. Complaints information can be accessed in te reo Māori if requested.</w:t>
            </w:r>
          </w:p>
          <w:p w14:paraId="1B2B04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There have been no complaints made in 2023, and none in 2024 year to date following the previous audit in September 2022. There have been no external complaints. </w:t>
            </w:r>
          </w:p>
          <w:p w14:paraId="5C5C7783"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 templates and guidance to ensure resolution, demonstrates that complaints are able to be managed in accordance with guidelines set by the Health and Disability Commissioner. Discussions with residents and family/whānau confirmed that they were provided with information on the complaints process, and that they were confident the service would deal with any issues promptly should any arise.</w:t>
            </w:r>
          </w:p>
          <w:p w14:paraId="6261C82F" w14:textId="77777777" w:rsidR="00EB7645" w:rsidRPr="00BE00C7" w:rsidRDefault="00000000" w:rsidP="00BE00C7">
            <w:pPr>
              <w:pStyle w:val="OutcomeDescription"/>
              <w:spacing w:before="120" w:after="120"/>
              <w:rPr>
                <w:rFonts w:cs="Arial"/>
                <w:lang w:eastAsia="en-NZ"/>
              </w:rPr>
            </w:pPr>
          </w:p>
        </w:tc>
      </w:tr>
      <w:tr w:rsidR="007B5308" w14:paraId="02590372" w14:textId="77777777">
        <w:tc>
          <w:tcPr>
            <w:tcW w:w="0" w:type="auto"/>
          </w:tcPr>
          <w:p w14:paraId="117E075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AEBFB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3A27E2F5" w14:textId="77777777" w:rsidR="00EB7645" w:rsidRPr="00BE00C7" w:rsidRDefault="00000000" w:rsidP="00BE00C7">
            <w:pPr>
              <w:pStyle w:val="OutcomeDescription"/>
              <w:spacing w:before="120" w:after="120"/>
              <w:rPr>
                <w:rFonts w:cs="Arial"/>
                <w:lang w:eastAsia="en-NZ"/>
              </w:rPr>
            </w:pPr>
          </w:p>
        </w:tc>
        <w:tc>
          <w:tcPr>
            <w:tcW w:w="0" w:type="auto"/>
          </w:tcPr>
          <w:p w14:paraId="273A91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F31D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Fencible Manor Rest Home Residential Care is owned and operated by Well Health Care Limited. The service provides rest home level care for up to 19 residents. All rooms are single. On the day of the audit there were 19 residents in total. All residents were under the age-related residential care (ARRC) agreement. </w:t>
            </w:r>
          </w:p>
          <w:p w14:paraId="65C32D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Fencible Manor Rest Home has a well-established organisational structure, including a registered nurse who provides guidance to the Board regarding clinical governance that is appropriate to the size and complexity of the organisation. A business plan and a quality and risk management plan are in place. The business plan identifies scope, </w:t>
            </w:r>
            <w:r w:rsidRPr="00BE00C7">
              <w:rPr>
                <w:rFonts w:cs="Arial"/>
                <w:lang w:eastAsia="en-NZ"/>
              </w:rPr>
              <w:lastRenderedPageBreak/>
              <w:t xml:space="preserve">direction, and goals of the service. There are two directors, with one director having a role in operational management and leadership. They maintain at least weekly contact with the facility manager and assistant nurse. Fencible Manor’s current business plan identifies annual goals and measures such. The structure, purpose, values, scope, direction, performance, and goals are clearly identified, monitored, reviewed, and evaluated at defined intervals. There is a leadership commitment to collaborate with Māori and tāngata whaikaha when required, which aligns with the Ministry of Health strategies and addresses barriers to equitable service delivery. The overall goal is to deliver a high-quality service, which is responsive, inclusive, and sensitive to the cultural needs of the residents that they serve, in order to identify and address barriers to equitable service delivery. The service has access to the Care Association New Zealand (CANZ) cultural advisor to provide meaningful Māori representation to the Board and have input into organisational operational policies. </w:t>
            </w:r>
          </w:p>
          <w:p w14:paraId="0BAA0D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has been in post for a year, having worked at the facility as a registered nurse since 2018. They are supported by the assistant manager, and a director (previous facility manager), who is also a registered nurse.</w:t>
            </w:r>
          </w:p>
          <w:p w14:paraId="15DC05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and assistant manager have completed more than eight hours of training related to managing an aged care facility, including cultural training, Care Association of New Zealand study days, restraint training, and ARRC forums. Peer support is provided by an external consultant, well known, and respected in the aged care sector.</w:t>
            </w:r>
          </w:p>
          <w:p w14:paraId="34BAEE69" w14:textId="77777777" w:rsidR="00EB7645" w:rsidRPr="00BE00C7" w:rsidRDefault="00000000" w:rsidP="00BE00C7">
            <w:pPr>
              <w:pStyle w:val="OutcomeDescription"/>
              <w:spacing w:before="120" w:after="120"/>
              <w:rPr>
                <w:rFonts w:cs="Arial"/>
                <w:lang w:eastAsia="en-NZ"/>
              </w:rPr>
            </w:pPr>
          </w:p>
        </w:tc>
      </w:tr>
      <w:tr w:rsidR="007B5308" w14:paraId="74920E80" w14:textId="77777777">
        <w:tc>
          <w:tcPr>
            <w:tcW w:w="0" w:type="auto"/>
          </w:tcPr>
          <w:p w14:paraId="2BE5E2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D40DA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2BFFB769" w14:textId="77777777" w:rsidR="00EB7645" w:rsidRPr="00BE00C7" w:rsidRDefault="00000000" w:rsidP="00BE00C7">
            <w:pPr>
              <w:pStyle w:val="OutcomeDescription"/>
              <w:spacing w:before="120" w:after="120"/>
              <w:rPr>
                <w:rFonts w:cs="Arial"/>
                <w:lang w:eastAsia="en-NZ"/>
              </w:rPr>
            </w:pPr>
          </w:p>
        </w:tc>
        <w:tc>
          <w:tcPr>
            <w:tcW w:w="0" w:type="auto"/>
          </w:tcPr>
          <w:p w14:paraId="0C2C0B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C84E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Fencible Manor Rest Home continues to implement the quality and risk management programme. The quality and risk management systems include performance monitoring through internal audits, internal benchmarking and through the collection of clinical indicator data. </w:t>
            </w:r>
          </w:p>
          <w:p w14:paraId="6F7490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combined staff meetings, and monthly management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t>
            </w:r>
            <w:r w:rsidRPr="00BE00C7">
              <w:rPr>
                <w:rFonts w:cs="Arial"/>
                <w:lang w:eastAsia="en-NZ"/>
              </w:rPr>
              <w:lastRenderedPageBreak/>
              <w:t xml:space="preserve">with corrective actions documented where indicated to address service improvements, with evidence of progress and sign off when achieved. </w:t>
            </w:r>
          </w:p>
          <w:p w14:paraId="65D832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available to staff. Corrective actions are discussed at the monthly meetings to ensure any outstanding matters are addressed with sign-off when completed. The resident/relative satisfaction survey completed in November 2023 showed a high level of satisfaction in all areas. </w:t>
            </w:r>
          </w:p>
          <w:p w14:paraId="3207D5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Fencible Manor Rest Home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Hazard identification forms are completed in hard copy, and an up-to-date hazard register was reviewed (sighted). Staff are kept informed on health and safety issues in handovers, meetings, and via memos. </w:t>
            </w:r>
          </w:p>
          <w:p w14:paraId="718F0F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Hard copy entries are completed for each incident/accident, and immediate action is documented with any follow-up action(s) required, evidenced in 10 accident/incident forms reviewed. Results are discussed in the monthly combined meetings and at handover. </w:t>
            </w:r>
          </w:p>
          <w:p w14:paraId="185E8FC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notifications. There have been two actions requiring Section 31 notifications to be completed to notify HealthCERT since the previous audit (police investigation and change of manager). There has been one outbreak since the previous audit.</w:t>
            </w:r>
          </w:p>
          <w:p w14:paraId="7EBEB0D0" w14:textId="77777777" w:rsidR="00EB7645" w:rsidRPr="00BE00C7" w:rsidRDefault="00000000" w:rsidP="00BE00C7">
            <w:pPr>
              <w:pStyle w:val="OutcomeDescription"/>
              <w:spacing w:before="120" w:after="120"/>
              <w:rPr>
                <w:rFonts w:cs="Arial"/>
                <w:lang w:eastAsia="en-NZ"/>
              </w:rPr>
            </w:pPr>
          </w:p>
        </w:tc>
      </w:tr>
      <w:tr w:rsidR="007B5308" w14:paraId="2178D27A" w14:textId="77777777">
        <w:tc>
          <w:tcPr>
            <w:tcW w:w="0" w:type="auto"/>
          </w:tcPr>
          <w:p w14:paraId="224336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9E96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6A112630" w14:textId="77777777" w:rsidR="00EB7645" w:rsidRPr="00BE00C7" w:rsidRDefault="00000000" w:rsidP="00BE00C7">
            <w:pPr>
              <w:pStyle w:val="OutcomeDescription"/>
              <w:spacing w:before="120" w:after="120"/>
              <w:rPr>
                <w:rFonts w:cs="Arial"/>
                <w:lang w:eastAsia="en-NZ"/>
              </w:rPr>
            </w:pPr>
          </w:p>
        </w:tc>
        <w:tc>
          <w:tcPr>
            <w:tcW w:w="0" w:type="auto"/>
          </w:tcPr>
          <w:p w14:paraId="2EF2F7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1555F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describes safe staffing levels. The roster provides sufficient and appropriate cover for the effective delivery of care and support. There is a registered nurse who provides on-site support during the week and is on call out of hours. Interviews with staff confirmed that their workload is manageable, and that management are very supportive. Staff and residents are informed when there are changes to staffing levels, evidenced in staff interviews.</w:t>
            </w:r>
          </w:p>
          <w:p w14:paraId="5F8F803A" w14:textId="7C2F8DA1"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an annual education and training schedule completed for 2023 and being implemented for 2024. The education and training schedule lists compulsory training, which includes cultural safe support practices in New Zealand awareness training. Cultural awareness training is part of orientation and provided annually to all staff. External training opportunities for care staff include training through Te Whatu Ora- Counties Manukau, and hospice. All caregivers are required to complete annual competencies for: restraint; moving and handling; personal protective equipment (PPE); medication; handwashing; and cultural competencies. All new staff are required to complete competency assessments as part of their orientation. The registered nurse completes competencies including restraint</w:t>
            </w:r>
            <w:r w:rsidR="004A068B">
              <w:rPr>
                <w:rFonts w:cs="Arial"/>
                <w:lang w:eastAsia="en-NZ"/>
              </w:rPr>
              <w:t xml:space="preserve"> </w:t>
            </w:r>
            <w:r w:rsidRPr="00BE00C7">
              <w:rPr>
                <w:rFonts w:cs="Arial"/>
                <w:lang w:eastAsia="en-NZ"/>
              </w:rPr>
              <w:t xml:space="preserve">and medication management (including controlled drug management, insulin administration and syringe driver training). Additional RN specific competencies include the interRAI assessment competency. </w:t>
            </w:r>
          </w:p>
          <w:p w14:paraId="1F372450" w14:textId="77777777" w:rsidR="00EB7645" w:rsidRPr="00BE00C7" w:rsidRDefault="00000000" w:rsidP="00BE00C7">
            <w:pPr>
              <w:pStyle w:val="OutcomeDescription"/>
              <w:spacing w:before="120" w:after="120"/>
              <w:rPr>
                <w:rFonts w:cs="Arial"/>
                <w:lang w:eastAsia="en-NZ"/>
              </w:rPr>
            </w:pPr>
          </w:p>
        </w:tc>
      </w:tr>
      <w:tr w:rsidR="007B5308" w14:paraId="1E4BC59D" w14:textId="77777777">
        <w:tc>
          <w:tcPr>
            <w:tcW w:w="0" w:type="auto"/>
          </w:tcPr>
          <w:p w14:paraId="332F5B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ADFAE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2452803" w14:textId="77777777" w:rsidR="00EB7645" w:rsidRPr="00BE00C7" w:rsidRDefault="00000000" w:rsidP="00BE00C7">
            <w:pPr>
              <w:pStyle w:val="OutcomeDescription"/>
              <w:spacing w:before="120" w:after="120"/>
              <w:rPr>
                <w:rFonts w:cs="Arial"/>
                <w:lang w:eastAsia="en-NZ"/>
              </w:rPr>
            </w:pPr>
          </w:p>
        </w:tc>
        <w:tc>
          <w:tcPr>
            <w:tcW w:w="0" w:type="auto"/>
          </w:tcPr>
          <w:p w14:paraId="221CC3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97DD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(facility manager/RN, assistant manager, chef, caregiver, and activity coordinator)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All staff employed for more than one year had a current appraisal on file. A register of practising certificates is maintained for all health professionals. </w:t>
            </w:r>
          </w:p>
          <w:p w14:paraId="1113F6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all staff to provide a culturally safe environment. Staff interviewed reported that the orientation process prepared new staff for their role and could be extended if required.</w:t>
            </w:r>
          </w:p>
          <w:p w14:paraId="45E2866C" w14:textId="77777777" w:rsidR="00EB7645" w:rsidRPr="00BE00C7" w:rsidRDefault="00000000" w:rsidP="00BE00C7">
            <w:pPr>
              <w:pStyle w:val="OutcomeDescription"/>
              <w:spacing w:before="120" w:after="120"/>
              <w:rPr>
                <w:rFonts w:cs="Arial"/>
                <w:lang w:eastAsia="en-NZ"/>
              </w:rPr>
            </w:pPr>
          </w:p>
        </w:tc>
      </w:tr>
      <w:tr w:rsidR="007B5308" w14:paraId="3007D555" w14:textId="77777777">
        <w:tc>
          <w:tcPr>
            <w:tcW w:w="0" w:type="auto"/>
          </w:tcPr>
          <w:p w14:paraId="5BE8CC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CF990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D2C6E4E" w14:textId="77777777" w:rsidR="00EB7645" w:rsidRPr="00BE00C7" w:rsidRDefault="00000000" w:rsidP="00BE00C7">
            <w:pPr>
              <w:pStyle w:val="OutcomeDescription"/>
              <w:spacing w:before="120" w:after="120"/>
              <w:rPr>
                <w:rFonts w:cs="Arial"/>
                <w:lang w:eastAsia="en-NZ"/>
              </w:rPr>
            </w:pPr>
          </w:p>
        </w:tc>
        <w:tc>
          <w:tcPr>
            <w:tcW w:w="0" w:type="auto"/>
          </w:tcPr>
          <w:p w14:paraId="0C909F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4F19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The registered nurse is responsible for conducting all assessments and for the development of care plans. There is evidence of resident and family involvement in the interRAI assessments and long-term care plans reviewed and this is documented in progress notes and family contact records. </w:t>
            </w:r>
          </w:p>
          <w:p w14:paraId="2C8FF711" w14:textId="4AAC66A0"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admission. The outcomes of risk assessments are reflected in the care plan. The plans reviewed contained detailed interventions relating to residents’ health needs, and accurately documented cultural requirements. Initial interRAI assessments, long-term care plans, </w:t>
            </w:r>
            <w:proofErr w:type="spellStart"/>
            <w:r w:rsidRPr="00BE00C7">
              <w:rPr>
                <w:rFonts w:cs="Arial"/>
                <w:lang w:eastAsia="en-NZ"/>
              </w:rPr>
              <w:t>interRAI</w:t>
            </w:r>
            <w:proofErr w:type="spellEnd"/>
            <w:r w:rsidRPr="00BE00C7">
              <w:rPr>
                <w:rFonts w:cs="Arial"/>
                <w:lang w:eastAsia="en-NZ"/>
              </w:rPr>
              <w:t xml:space="preserve"> reassessments and care plan evaluations were all completed within expected timeframes. Evaluations were completed six-monthly or sooner for a change in health condition and contained written progress towards care goals. Short-term care plans were well utilised for infections, weight loss, and wounds. </w:t>
            </w:r>
          </w:p>
          <w:p w14:paraId="2A061A0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a GP from a local general practice who sees each resident at least three-monthly and provides out of hours cover. Specialist referrals are initiated as needed. The facility utilises a physiotherapist as required, and a podiatrist visits regularly. There is a contracted dietitian and the wound care specialist nurse is available as required through Te Whatu Ora - Counties Manukau.</w:t>
            </w:r>
          </w:p>
          <w:p w14:paraId="472214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Progress notes are written in hard copy on every shift and as necessary by caregivers. The registered nurse further adds to the progress notes if there are any incidents or changes in health status. </w:t>
            </w:r>
          </w:p>
          <w:p w14:paraId="016BF5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family were being met. When a resident’s condition alters, the RN reviews the resident, or there is a review initiated with the GP. Family were notified of all changes to health, including infections, accident/incidents, GP visits, medication changes and any changes to health status. </w:t>
            </w:r>
          </w:p>
          <w:p w14:paraId="25A9DD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documentation related to wound assessments, wound management plans, wound register, and body maps. They have the ability to take photos and wound measurements </w:t>
            </w:r>
            <w:r w:rsidRPr="00BE00C7">
              <w:rPr>
                <w:rFonts w:cs="Arial"/>
                <w:lang w:eastAsia="en-NZ"/>
              </w:rPr>
              <w:lastRenderedPageBreak/>
              <w:t xml:space="preserve">when required. The service had no residents with a wound at the time of audit. Staff and management interviewed confirmed there are adequate clinical supplies and equipment provided, including wound care supplies and pressure injury prevention resources. Continence products are available. Care plans reflect the required health monitoring interventions for individual residents. </w:t>
            </w:r>
          </w:p>
          <w:p w14:paraId="5C13E93D" w14:textId="77777777" w:rsidR="00EB7645" w:rsidRDefault="00000000" w:rsidP="003A0860">
            <w:pPr>
              <w:pStyle w:val="OutcomeDescription"/>
              <w:spacing w:before="120" w:after="120"/>
              <w:rPr>
                <w:rFonts w:cs="Arial"/>
                <w:lang w:eastAsia="en-NZ"/>
              </w:rPr>
            </w:pPr>
            <w:r w:rsidRPr="00BE00C7">
              <w:rPr>
                <w:rFonts w:cs="Arial"/>
                <w:lang w:eastAsia="en-NZ"/>
              </w:rPr>
              <w:t xml:space="preserve">Caregivers and the RN complete monitoring charts, including bowel chart, blood pressure, weight, food and fluid chart, blood sugar levels, behaviour, and toileting regime. Neurological observations are completed for unwitnessed falls, or where there is a head injury. </w:t>
            </w:r>
          </w:p>
          <w:p w14:paraId="420E0CA4" w14:textId="61AD9AAE" w:rsidR="009F7117" w:rsidRPr="00BE00C7" w:rsidRDefault="009F7117" w:rsidP="003A0860">
            <w:pPr>
              <w:pStyle w:val="OutcomeDescription"/>
              <w:spacing w:before="120" w:after="120"/>
              <w:rPr>
                <w:rFonts w:cs="Arial"/>
                <w:lang w:eastAsia="en-NZ"/>
              </w:rPr>
            </w:pPr>
          </w:p>
        </w:tc>
      </w:tr>
      <w:tr w:rsidR="007B5308" w14:paraId="539685A5" w14:textId="77777777">
        <w:tc>
          <w:tcPr>
            <w:tcW w:w="0" w:type="auto"/>
          </w:tcPr>
          <w:p w14:paraId="378FEA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73675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F4692ED" w14:textId="77777777" w:rsidR="00EB7645" w:rsidRPr="00BE00C7" w:rsidRDefault="00000000" w:rsidP="00BE00C7">
            <w:pPr>
              <w:pStyle w:val="OutcomeDescription"/>
              <w:spacing w:before="120" w:after="120"/>
              <w:rPr>
                <w:rFonts w:cs="Arial"/>
                <w:lang w:eastAsia="en-NZ"/>
              </w:rPr>
            </w:pPr>
          </w:p>
        </w:tc>
        <w:tc>
          <w:tcPr>
            <w:tcW w:w="0" w:type="auto"/>
          </w:tcPr>
          <w:p w14:paraId="017F8FB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B98F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documented around safe medicine management that meet legislative requirements. The RN and medication competent caregivers who administer medications have annual medication competencies and annual education around safe medication practices.</w:t>
            </w:r>
          </w:p>
          <w:p w14:paraId="0ABCBC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uses robotic packs. All medications are checked on delivery against the medication chart and any discrepancies are fed back to the supplying pharmacy. </w:t>
            </w:r>
          </w:p>
          <w:p w14:paraId="0584FE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a medication room and locked trolley. The medication fridge and medication room temperatures are monitored daily, and the temperatures were within acceptable ranges. All eyedrops in use have been dated on opening. </w:t>
            </w:r>
          </w:p>
          <w:p w14:paraId="5A1A4F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hard copy medication charts were reviewed. The medication charts reviewed identified that medication charts had been reviewed at least three-monthly, have photo identification and allergy status identified. No standing orders are used, and there were no residents self-administering medication; however, the service does have robust policies and processes to ensure safe management of self-administration should this be required. </w:t>
            </w:r>
          </w:p>
          <w:p w14:paraId="3E5A62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and facility manager confirmed that residents, including any potential Māori residents and their family/whānau, are supported to understand their medications when required. The GP stated that when requested by Māori, appropriate support for Māori treatment and advice will be accessed.</w:t>
            </w:r>
          </w:p>
          <w:p w14:paraId="2C805DAD" w14:textId="77777777" w:rsidR="00EB7645" w:rsidRPr="00BE00C7" w:rsidRDefault="00000000" w:rsidP="00BE00C7">
            <w:pPr>
              <w:pStyle w:val="OutcomeDescription"/>
              <w:spacing w:before="120" w:after="120"/>
              <w:rPr>
                <w:rFonts w:cs="Arial"/>
                <w:lang w:eastAsia="en-NZ"/>
              </w:rPr>
            </w:pPr>
          </w:p>
        </w:tc>
      </w:tr>
      <w:tr w:rsidR="007B5308" w14:paraId="696CC325" w14:textId="77777777">
        <w:tc>
          <w:tcPr>
            <w:tcW w:w="0" w:type="auto"/>
          </w:tcPr>
          <w:p w14:paraId="5091F5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A94E0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C7D8EDF" w14:textId="77777777" w:rsidR="00EB7645" w:rsidRPr="00BE00C7" w:rsidRDefault="00000000" w:rsidP="00BE00C7">
            <w:pPr>
              <w:pStyle w:val="OutcomeDescription"/>
              <w:spacing w:before="120" w:after="120"/>
              <w:rPr>
                <w:rFonts w:cs="Arial"/>
                <w:lang w:eastAsia="en-NZ"/>
              </w:rPr>
            </w:pPr>
          </w:p>
        </w:tc>
        <w:tc>
          <w:tcPr>
            <w:tcW w:w="0" w:type="auto"/>
          </w:tcPr>
          <w:p w14:paraId="47DEB1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5D357B" w14:textId="101DEC79"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adopts a holistic approach to menu development that ensures nutritional value, </w:t>
            </w:r>
            <w:r w:rsidR="009800EF">
              <w:rPr>
                <w:rFonts w:cs="Arial"/>
                <w:lang w:eastAsia="en-NZ"/>
              </w:rPr>
              <w:t xml:space="preserve">and </w:t>
            </w:r>
            <w:r w:rsidRPr="00BE00C7">
              <w:rPr>
                <w:rFonts w:cs="Arial"/>
                <w:lang w:eastAsia="en-NZ"/>
              </w:rPr>
              <w:t xml:space="preserve">respects and supports cultural beliefs. Food preferences, dietary needs, intolerances and allergies are all assessed and documented. The food control plan expires 21 June 2024. </w:t>
            </w:r>
          </w:p>
          <w:p w14:paraId="23D97BBD" w14:textId="77777777" w:rsidR="00EB7645" w:rsidRPr="00BE00C7" w:rsidRDefault="00000000" w:rsidP="00BE00C7">
            <w:pPr>
              <w:pStyle w:val="OutcomeDescription"/>
              <w:spacing w:before="120" w:after="120"/>
              <w:rPr>
                <w:rFonts w:cs="Arial"/>
                <w:lang w:eastAsia="en-NZ"/>
              </w:rPr>
            </w:pPr>
          </w:p>
        </w:tc>
      </w:tr>
      <w:tr w:rsidR="007B5308" w14:paraId="0CB426E7" w14:textId="77777777">
        <w:tc>
          <w:tcPr>
            <w:tcW w:w="0" w:type="auto"/>
          </w:tcPr>
          <w:p w14:paraId="0C8759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F75F5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B67B334" w14:textId="77777777" w:rsidR="00EB7645" w:rsidRPr="00BE00C7" w:rsidRDefault="00000000" w:rsidP="00BE00C7">
            <w:pPr>
              <w:pStyle w:val="OutcomeDescription"/>
              <w:spacing w:before="120" w:after="120"/>
              <w:rPr>
                <w:rFonts w:cs="Arial"/>
                <w:lang w:eastAsia="en-NZ"/>
              </w:rPr>
            </w:pPr>
          </w:p>
        </w:tc>
        <w:tc>
          <w:tcPr>
            <w:tcW w:w="0" w:type="auto"/>
          </w:tcPr>
          <w:p w14:paraId="4452974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8239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 and other service providers to ensure continuity of care.</w:t>
            </w:r>
          </w:p>
          <w:p w14:paraId="31F4858C" w14:textId="77777777" w:rsidR="00EB7645" w:rsidRPr="00BE00C7" w:rsidRDefault="00000000" w:rsidP="00BE00C7">
            <w:pPr>
              <w:pStyle w:val="OutcomeDescription"/>
              <w:spacing w:before="120" w:after="120"/>
              <w:rPr>
                <w:rFonts w:cs="Arial"/>
                <w:lang w:eastAsia="en-NZ"/>
              </w:rPr>
            </w:pPr>
          </w:p>
        </w:tc>
      </w:tr>
      <w:tr w:rsidR="007B5308" w14:paraId="38752861" w14:textId="77777777">
        <w:tc>
          <w:tcPr>
            <w:tcW w:w="0" w:type="auto"/>
          </w:tcPr>
          <w:p w14:paraId="764513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30EEB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independence, interaction, and function.</w:t>
            </w:r>
          </w:p>
          <w:p w14:paraId="7E73D369" w14:textId="77777777" w:rsidR="00EB7645" w:rsidRPr="00BE00C7" w:rsidRDefault="00000000" w:rsidP="00BE00C7">
            <w:pPr>
              <w:pStyle w:val="OutcomeDescription"/>
              <w:spacing w:before="120" w:after="120"/>
              <w:rPr>
                <w:rFonts w:cs="Arial"/>
                <w:lang w:eastAsia="en-NZ"/>
              </w:rPr>
            </w:pPr>
          </w:p>
        </w:tc>
        <w:tc>
          <w:tcPr>
            <w:tcW w:w="0" w:type="auto"/>
          </w:tcPr>
          <w:p w14:paraId="3C8270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26E8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use and comply with legislation relevant to the health and disability services being provided. The current building warrant of fitness expires 22 March 2024. All equipment has been tagged, tested, and calibrated annually as scheduled. Hot water temperatures are tested regularly, with corrective actions carried out for any temperatures outside the accepted range. Essential services are on call 24 hours a day. The environment is inclusive of peoples’ cultures and supports cultural practices. </w:t>
            </w:r>
          </w:p>
          <w:p w14:paraId="36A37967" w14:textId="77777777" w:rsidR="00EB7645" w:rsidRPr="00BE00C7" w:rsidRDefault="00000000" w:rsidP="00BE00C7">
            <w:pPr>
              <w:pStyle w:val="OutcomeDescription"/>
              <w:spacing w:before="120" w:after="120"/>
              <w:rPr>
                <w:rFonts w:cs="Arial"/>
                <w:lang w:eastAsia="en-NZ"/>
              </w:rPr>
            </w:pPr>
          </w:p>
        </w:tc>
      </w:tr>
      <w:tr w:rsidR="007B5308" w14:paraId="65DED70D" w14:textId="77777777">
        <w:tc>
          <w:tcPr>
            <w:tcW w:w="0" w:type="auto"/>
          </w:tcPr>
          <w:p w14:paraId="019AE1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DC66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E7587AF" w14:textId="77777777" w:rsidR="00EB7645" w:rsidRPr="00BE00C7" w:rsidRDefault="00000000" w:rsidP="00BE00C7">
            <w:pPr>
              <w:pStyle w:val="OutcomeDescription"/>
              <w:spacing w:before="120" w:after="120"/>
              <w:rPr>
                <w:rFonts w:cs="Arial"/>
                <w:lang w:eastAsia="en-NZ"/>
              </w:rPr>
            </w:pPr>
          </w:p>
        </w:tc>
        <w:tc>
          <w:tcPr>
            <w:tcW w:w="0" w:type="auto"/>
          </w:tcPr>
          <w:p w14:paraId="6DE314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8FFB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w:t>
            </w:r>
          </w:p>
          <w:p w14:paraId="1DB30D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7926F055" w14:textId="77777777" w:rsidR="00EB7645" w:rsidRPr="00BE00C7" w:rsidRDefault="00000000" w:rsidP="00BE00C7">
            <w:pPr>
              <w:pStyle w:val="OutcomeDescription"/>
              <w:spacing w:before="120" w:after="120"/>
              <w:rPr>
                <w:rFonts w:cs="Arial"/>
                <w:lang w:eastAsia="en-NZ"/>
              </w:rPr>
            </w:pPr>
          </w:p>
        </w:tc>
      </w:tr>
      <w:tr w:rsidR="007B5308" w14:paraId="0CD2CC1E" w14:textId="77777777">
        <w:tc>
          <w:tcPr>
            <w:tcW w:w="0" w:type="auto"/>
          </w:tcPr>
          <w:p w14:paraId="30ECF6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DB577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5B1934B" w14:textId="77777777" w:rsidR="00EB7645" w:rsidRPr="00BE00C7" w:rsidRDefault="00000000" w:rsidP="00BE00C7">
            <w:pPr>
              <w:pStyle w:val="OutcomeDescription"/>
              <w:spacing w:before="120" w:after="120"/>
              <w:rPr>
                <w:rFonts w:cs="Arial"/>
                <w:lang w:eastAsia="en-NZ"/>
              </w:rPr>
            </w:pPr>
          </w:p>
        </w:tc>
        <w:tc>
          <w:tcPr>
            <w:tcW w:w="0" w:type="auto"/>
          </w:tcPr>
          <w:p w14:paraId="086C49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4EDE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management and directors. Monthly infection control data is presented and discussed at the monthly combined staff meetings, and to the Board via monthly management meetings. </w:t>
            </w:r>
          </w:p>
          <w:p w14:paraId="15B3D4CC"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infection data includes ethnicity data and is collected for all infections based on signs, symptoms, and definition of infection. Infections are entered into the individual resident infection register. Surveillance of all infections (including organisms) are monitored and analysed for trends, monthly and annually. Staff are informed of infection surveillance data through meeting minutes and notices. Residents and family/whānau are informed of infections, and these are recorded in the progress notes.</w:t>
            </w:r>
          </w:p>
          <w:p w14:paraId="2EF743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5EF45AFE" w14:textId="665C65AC"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Infections are reported and reviewed so </w:t>
            </w:r>
            <w:r w:rsidR="00FB2D7B">
              <w:rPr>
                <w:rFonts w:cs="Arial"/>
                <w:lang w:eastAsia="en-NZ"/>
              </w:rPr>
              <w:t xml:space="preserve">that </w:t>
            </w:r>
            <w:r w:rsidRPr="00BE00C7">
              <w:rPr>
                <w:rFonts w:cs="Arial"/>
                <w:lang w:eastAsia="en-NZ"/>
              </w:rPr>
              <w:t xml:space="preserve">improvements can be made to reduce healthcare acquired infections (HAI). Education includes </w:t>
            </w:r>
            <w:r w:rsidRPr="00BE00C7">
              <w:rPr>
                <w:rFonts w:cs="Arial"/>
                <w:lang w:eastAsia="en-NZ"/>
              </w:rPr>
              <w:lastRenderedPageBreak/>
              <w:t xml:space="preserve">monitoring of antimicrobial medication, aseptic technique, and transmission-based precautions. </w:t>
            </w:r>
          </w:p>
          <w:p w14:paraId="5F53A1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outbreak (Covid-19) since the previous audit which was well managed and reported appropriately. </w:t>
            </w:r>
          </w:p>
          <w:p w14:paraId="26790C1F" w14:textId="77777777" w:rsidR="00EB7645" w:rsidRPr="00BE00C7" w:rsidRDefault="00000000" w:rsidP="00BE00C7">
            <w:pPr>
              <w:pStyle w:val="OutcomeDescription"/>
              <w:spacing w:before="120" w:after="120"/>
              <w:rPr>
                <w:rFonts w:cs="Arial"/>
                <w:lang w:eastAsia="en-NZ"/>
              </w:rPr>
            </w:pPr>
          </w:p>
        </w:tc>
      </w:tr>
      <w:tr w:rsidR="007B5308" w14:paraId="30FAF836" w14:textId="77777777">
        <w:tc>
          <w:tcPr>
            <w:tcW w:w="0" w:type="auto"/>
          </w:tcPr>
          <w:p w14:paraId="0DED5F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880C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C472A8F" w14:textId="77777777" w:rsidR="00EB7645" w:rsidRPr="00BE00C7" w:rsidRDefault="00000000" w:rsidP="00BE00C7">
            <w:pPr>
              <w:pStyle w:val="OutcomeDescription"/>
              <w:spacing w:before="120" w:after="120"/>
              <w:rPr>
                <w:rFonts w:cs="Arial"/>
                <w:lang w:eastAsia="en-NZ"/>
              </w:rPr>
            </w:pPr>
          </w:p>
        </w:tc>
        <w:tc>
          <w:tcPr>
            <w:tcW w:w="0" w:type="auto"/>
          </w:tcPr>
          <w:p w14:paraId="213863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3F9ECA" w14:textId="77777777" w:rsidR="00EB7645" w:rsidRPr="00BE00C7" w:rsidRDefault="00000000" w:rsidP="00BE00C7">
            <w:pPr>
              <w:pStyle w:val="OutcomeDescription"/>
              <w:spacing w:before="120" w:after="120"/>
              <w:rPr>
                <w:rFonts w:cs="Arial"/>
                <w:lang w:eastAsia="en-NZ"/>
              </w:rPr>
            </w:pPr>
            <w:r w:rsidRPr="00BE00C7">
              <w:rPr>
                <w:rFonts w:cs="Arial"/>
                <w:lang w:eastAsia="en-NZ"/>
              </w:rPr>
              <w:t>Fencible Manor Rest Home is committed to the elimination of restraint use and this is actively monitored by the registered nurse and assistant manager. There are currently no restraints in use. Restraint use (if any) would be reported to the Board monthly.</w:t>
            </w:r>
          </w:p>
          <w:p w14:paraId="22BB6EE5" w14:textId="77808DBA" w:rsidR="00EB7645"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the registered nurse (facility manager) who ensures staff have annual training around least restrictive practices, safe use of restraint, alternative cultural-specific interventions, and de-escalation techniques. Restraint is also part of the orientation package. Staff complete annual restraint competencies.</w:t>
            </w:r>
          </w:p>
          <w:p w14:paraId="0B9A13EC" w14:textId="77777777" w:rsidR="00EB7645" w:rsidRPr="00BE00C7" w:rsidRDefault="00000000" w:rsidP="00BE00C7">
            <w:pPr>
              <w:pStyle w:val="OutcomeDescription"/>
              <w:spacing w:before="120" w:after="120"/>
              <w:rPr>
                <w:rFonts w:cs="Arial"/>
                <w:lang w:eastAsia="en-NZ"/>
              </w:rPr>
            </w:pPr>
          </w:p>
        </w:tc>
      </w:tr>
    </w:tbl>
    <w:p w14:paraId="2711014A"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26B4D45" w14:textId="77777777" w:rsidR="00460D43" w:rsidRDefault="00000000">
      <w:pPr>
        <w:pStyle w:val="Heading1"/>
        <w:rPr>
          <w:rFonts w:cs="Arial"/>
        </w:rPr>
      </w:pPr>
      <w:r>
        <w:rPr>
          <w:rFonts w:cs="Arial"/>
        </w:rPr>
        <w:lastRenderedPageBreak/>
        <w:t>Specific results for criterion where corrective actions are required</w:t>
      </w:r>
    </w:p>
    <w:p w14:paraId="798044A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8D6ACC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EAF671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5308" w14:paraId="00659DE1" w14:textId="77777777">
        <w:tc>
          <w:tcPr>
            <w:tcW w:w="0" w:type="auto"/>
          </w:tcPr>
          <w:p w14:paraId="5A12056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5667E5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8094232" w14:textId="77777777" w:rsidR="00460D43" w:rsidRDefault="00000000">
      <w:pPr>
        <w:pStyle w:val="Heading1"/>
        <w:rPr>
          <w:rFonts w:cs="Arial"/>
        </w:rPr>
      </w:pPr>
      <w:r>
        <w:rPr>
          <w:rFonts w:cs="Arial"/>
        </w:rPr>
        <w:lastRenderedPageBreak/>
        <w:t>Specific results for criterion where a continuous improvement has been recorded</w:t>
      </w:r>
    </w:p>
    <w:p w14:paraId="763D4CA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8B3AB3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BC4E8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5308" w14:paraId="44AD5735" w14:textId="77777777">
        <w:tc>
          <w:tcPr>
            <w:tcW w:w="0" w:type="auto"/>
          </w:tcPr>
          <w:p w14:paraId="461C3F1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8F75DC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4D566B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2CA4" w14:textId="77777777" w:rsidR="002F382E" w:rsidRDefault="002F382E">
      <w:r>
        <w:separator/>
      </w:r>
    </w:p>
  </w:endnote>
  <w:endnote w:type="continuationSeparator" w:id="0">
    <w:p w14:paraId="01964400" w14:textId="77777777" w:rsidR="002F382E" w:rsidRDefault="002F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F89" w14:textId="77777777" w:rsidR="000B00BC" w:rsidRDefault="00000000">
    <w:pPr>
      <w:pStyle w:val="Footer"/>
    </w:pPr>
  </w:p>
  <w:p w14:paraId="5B6D9A85" w14:textId="77777777" w:rsidR="005A4A55" w:rsidRDefault="00000000"/>
  <w:p w14:paraId="16CDD4E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E94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Well Health Care Limited - Fencible Manor Rest Home</w:t>
    </w:r>
    <w:bookmarkEnd w:id="59"/>
    <w:r>
      <w:rPr>
        <w:rFonts w:cs="Arial"/>
        <w:sz w:val="16"/>
        <w:szCs w:val="20"/>
      </w:rPr>
      <w:tab/>
      <w:t xml:space="preserve">Date of Audit: </w:t>
    </w:r>
    <w:bookmarkStart w:id="60" w:name="AuditStartDate1"/>
    <w:r>
      <w:rPr>
        <w:rFonts w:cs="Arial"/>
        <w:sz w:val="16"/>
        <w:szCs w:val="20"/>
      </w:rPr>
      <w:t>24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04F6E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9EF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503D" w14:textId="77777777" w:rsidR="002F382E" w:rsidRDefault="002F382E">
      <w:r>
        <w:separator/>
      </w:r>
    </w:p>
  </w:footnote>
  <w:footnote w:type="continuationSeparator" w:id="0">
    <w:p w14:paraId="609A8D9A" w14:textId="77777777" w:rsidR="002F382E" w:rsidRDefault="002F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325D" w14:textId="77777777" w:rsidR="000B00BC" w:rsidRDefault="00000000">
    <w:pPr>
      <w:pStyle w:val="Header"/>
    </w:pPr>
  </w:p>
  <w:p w14:paraId="02731D9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7825" w14:textId="77777777" w:rsidR="000B00BC" w:rsidRDefault="00000000">
    <w:pPr>
      <w:pStyle w:val="Header"/>
    </w:pPr>
  </w:p>
  <w:p w14:paraId="22D6F02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CD6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7904A72">
      <w:start w:val="1"/>
      <w:numFmt w:val="decimal"/>
      <w:lvlText w:val="%1."/>
      <w:lvlJc w:val="left"/>
      <w:pPr>
        <w:ind w:left="360" w:hanging="360"/>
      </w:pPr>
    </w:lvl>
    <w:lvl w:ilvl="1" w:tplc="45BA79EA" w:tentative="1">
      <w:start w:val="1"/>
      <w:numFmt w:val="lowerLetter"/>
      <w:lvlText w:val="%2."/>
      <w:lvlJc w:val="left"/>
      <w:pPr>
        <w:ind w:left="1080" w:hanging="360"/>
      </w:pPr>
    </w:lvl>
    <w:lvl w:ilvl="2" w:tplc="9C701B3C" w:tentative="1">
      <w:start w:val="1"/>
      <w:numFmt w:val="lowerRoman"/>
      <w:lvlText w:val="%3."/>
      <w:lvlJc w:val="right"/>
      <w:pPr>
        <w:ind w:left="1800" w:hanging="180"/>
      </w:pPr>
    </w:lvl>
    <w:lvl w:ilvl="3" w:tplc="3788B35C" w:tentative="1">
      <w:start w:val="1"/>
      <w:numFmt w:val="decimal"/>
      <w:lvlText w:val="%4."/>
      <w:lvlJc w:val="left"/>
      <w:pPr>
        <w:ind w:left="2520" w:hanging="360"/>
      </w:pPr>
    </w:lvl>
    <w:lvl w:ilvl="4" w:tplc="3DA2D120" w:tentative="1">
      <w:start w:val="1"/>
      <w:numFmt w:val="lowerLetter"/>
      <w:lvlText w:val="%5."/>
      <w:lvlJc w:val="left"/>
      <w:pPr>
        <w:ind w:left="3240" w:hanging="360"/>
      </w:pPr>
    </w:lvl>
    <w:lvl w:ilvl="5" w:tplc="42C85876" w:tentative="1">
      <w:start w:val="1"/>
      <w:numFmt w:val="lowerRoman"/>
      <w:lvlText w:val="%6."/>
      <w:lvlJc w:val="right"/>
      <w:pPr>
        <w:ind w:left="3960" w:hanging="180"/>
      </w:pPr>
    </w:lvl>
    <w:lvl w:ilvl="6" w:tplc="2466BF8A" w:tentative="1">
      <w:start w:val="1"/>
      <w:numFmt w:val="decimal"/>
      <w:lvlText w:val="%7."/>
      <w:lvlJc w:val="left"/>
      <w:pPr>
        <w:ind w:left="4680" w:hanging="360"/>
      </w:pPr>
    </w:lvl>
    <w:lvl w:ilvl="7" w:tplc="9134ECDA" w:tentative="1">
      <w:start w:val="1"/>
      <w:numFmt w:val="lowerLetter"/>
      <w:lvlText w:val="%8."/>
      <w:lvlJc w:val="left"/>
      <w:pPr>
        <w:ind w:left="5400" w:hanging="360"/>
      </w:pPr>
    </w:lvl>
    <w:lvl w:ilvl="8" w:tplc="04DE35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4E95E2">
      <w:start w:val="1"/>
      <w:numFmt w:val="bullet"/>
      <w:lvlText w:val=""/>
      <w:lvlJc w:val="left"/>
      <w:pPr>
        <w:ind w:left="720" w:hanging="360"/>
      </w:pPr>
      <w:rPr>
        <w:rFonts w:ascii="Symbol" w:hAnsi="Symbol" w:hint="default"/>
      </w:rPr>
    </w:lvl>
    <w:lvl w:ilvl="1" w:tplc="9B582C20" w:tentative="1">
      <w:start w:val="1"/>
      <w:numFmt w:val="bullet"/>
      <w:lvlText w:val="o"/>
      <w:lvlJc w:val="left"/>
      <w:pPr>
        <w:ind w:left="1440" w:hanging="360"/>
      </w:pPr>
      <w:rPr>
        <w:rFonts w:ascii="Courier New" w:hAnsi="Courier New" w:cs="Courier New" w:hint="default"/>
      </w:rPr>
    </w:lvl>
    <w:lvl w:ilvl="2" w:tplc="38F0CF2E" w:tentative="1">
      <w:start w:val="1"/>
      <w:numFmt w:val="bullet"/>
      <w:lvlText w:val=""/>
      <w:lvlJc w:val="left"/>
      <w:pPr>
        <w:ind w:left="2160" w:hanging="360"/>
      </w:pPr>
      <w:rPr>
        <w:rFonts w:ascii="Wingdings" w:hAnsi="Wingdings" w:hint="default"/>
      </w:rPr>
    </w:lvl>
    <w:lvl w:ilvl="3" w:tplc="917A9EA4" w:tentative="1">
      <w:start w:val="1"/>
      <w:numFmt w:val="bullet"/>
      <w:lvlText w:val=""/>
      <w:lvlJc w:val="left"/>
      <w:pPr>
        <w:ind w:left="2880" w:hanging="360"/>
      </w:pPr>
      <w:rPr>
        <w:rFonts w:ascii="Symbol" w:hAnsi="Symbol" w:hint="default"/>
      </w:rPr>
    </w:lvl>
    <w:lvl w:ilvl="4" w:tplc="89DA04B0" w:tentative="1">
      <w:start w:val="1"/>
      <w:numFmt w:val="bullet"/>
      <w:lvlText w:val="o"/>
      <w:lvlJc w:val="left"/>
      <w:pPr>
        <w:ind w:left="3600" w:hanging="360"/>
      </w:pPr>
      <w:rPr>
        <w:rFonts w:ascii="Courier New" w:hAnsi="Courier New" w:cs="Courier New" w:hint="default"/>
      </w:rPr>
    </w:lvl>
    <w:lvl w:ilvl="5" w:tplc="47866C6A" w:tentative="1">
      <w:start w:val="1"/>
      <w:numFmt w:val="bullet"/>
      <w:lvlText w:val=""/>
      <w:lvlJc w:val="left"/>
      <w:pPr>
        <w:ind w:left="4320" w:hanging="360"/>
      </w:pPr>
      <w:rPr>
        <w:rFonts w:ascii="Wingdings" w:hAnsi="Wingdings" w:hint="default"/>
      </w:rPr>
    </w:lvl>
    <w:lvl w:ilvl="6" w:tplc="812ABF46" w:tentative="1">
      <w:start w:val="1"/>
      <w:numFmt w:val="bullet"/>
      <w:lvlText w:val=""/>
      <w:lvlJc w:val="left"/>
      <w:pPr>
        <w:ind w:left="5040" w:hanging="360"/>
      </w:pPr>
      <w:rPr>
        <w:rFonts w:ascii="Symbol" w:hAnsi="Symbol" w:hint="default"/>
      </w:rPr>
    </w:lvl>
    <w:lvl w:ilvl="7" w:tplc="5FE67CA4" w:tentative="1">
      <w:start w:val="1"/>
      <w:numFmt w:val="bullet"/>
      <w:lvlText w:val="o"/>
      <w:lvlJc w:val="left"/>
      <w:pPr>
        <w:ind w:left="5760" w:hanging="360"/>
      </w:pPr>
      <w:rPr>
        <w:rFonts w:ascii="Courier New" w:hAnsi="Courier New" w:cs="Courier New" w:hint="default"/>
      </w:rPr>
    </w:lvl>
    <w:lvl w:ilvl="8" w:tplc="0BE21BE0" w:tentative="1">
      <w:start w:val="1"/>
      <w:numFmt w:val="bullet"/>
      <w:lvlText w:val=""/>
      <w:lvlJc w:val="left"/>
      <w:pPr>
        <w:ind w:left="6480" w:hanging="360"/>
      </w:pPr>
      <w:rPr>
        <w:rFonts w:ascii="Wingdings" w:hAnsi="Wingdings" w:hint="default"/>
      </w:rPr>
    </w:lvl>
  </w:abstractNum>
  <w:num w:numId="1" w16cid:durableId="1456173689">
    <w:abstractNumId w:val="1"/>
  </w:num>
  <w:num w:numId="2" w16cid:durableId="7413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08"/>
    <w:rsid w:val="000C24F5"/>
    <w:rsid w:val="00105626"/>
    <w:rsid w:val="002F382E"/>
    <w:rsid w:val="003A0860"/>
    <w:rsid w:val="004A068B"/>
    <w:rsid w:val="007B5308"/>
    <w:rsid w:val="009800EF"/>
    <w:rsid w:val="009F7117"/>
    <w:rsid w:val="00A531DF"/>
    <w:rsid w:val="00C91616"/>
    <w:rsid w:val="00D64344"/>
    <w:rsid w:val="00FB2D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58B9"/>
  <w15:docId w15:val="{2CBE26E7-5315-4165-B66F-8122869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2024-03-11T19:29:00Z</dcterms:created>
  <dcterms:modified xsi:type="dcterms:W3CDTF">2024-03-11T19:36:00Z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