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A5C2" w14:textId="77777777" w:rsidR="00460D43" w:rsidRDefault="00000000">
      <w:pPr>
        <w:pStyle w:val="Heading1"/>
        <w:rPr>
          <w:rFonts w:cs="Arial"/>
        </w:rPr>
      </w:pPr>
      <w:bookmarkStart w:id="0" w:name="PRMS_RIName"/>
      <w:r>
        <w:rPr>
          <w:rFonts w:cs="Arial"/>
        </w:rPr>
        <w:t>CHT Healthcare Trust - Parkhaven Care Home</w:t>
      </w:r>
      <w:bookmarkEnd w:id="0"/>
    </w:p>
    <w:p w14:paraId="01A1F8BE" w14:textId="77777777" w:rsidR="00460D43" w:rsidRDefault="00000000">
      <w:pPr>
        <w:pStyle w:val="Heading2"/>
        <w:spacing w:after="0"/>
        <w:rPr>
          <w:rFonts w:cs="Arial"/>
        </w:rPr>
      </w:pPr>
      <w:r>
        <w:rPr>
          <w:rFonts w:cs="Arial"/>
        </w:rPr>
        <w:t>Introduction</w:t>
      </w:r>
    </w:p>
    <w:p w14:paraId="3DD04ED7"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B6D6253"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E61F5C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F1D9A4B"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DB51D64" w14:textId="77777777" w:rsidR="00460D43" w:rsidRDefault="00000000">
      <w:pPr>
        <w:spacing w:before="240" w:after="240"/>
        <w:rPr>
          <w:rFonts w:cs="Arial"/>
          <w:lang w:eastAsia="en-NZ"/>
        </w:rPr>
      </w:pPr>
      <w:r>
        <w:rPr>
          <w:rFonts w:cs="Arial"/>
          <w:lang w:eastAsia="en-NZ"/>
        </w:rPr>
        <w:t>The specifics of this audit included:</w:t>
      </w:r>
    </w:p>
    <w:p w14:paraId="18355FC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2A7C54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094753C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Parkhaven Care Home</w:t>
      </w:r>
      <w:bookmarkEnd w:id="5"/>
    </w:p>
    <w:p w14:paraId="1065311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Psychogeriatric services; Hospital services - Medical services; Hospital services - Geriatric services (excl. psychogeriatric); Residential </w:t>
      </w:r>
      <w:r>
        <w:rPr>
          <w:rFonts w:cs="Arial"/>
        </w:rPr>
        <w:t>disability services - Physical; Residential disability services – Sensory</w:t>
      </w:r>
      <w:bookmarkEnd w:id="6"/>
    </w:p>
    <w:p w14:paraId="151808C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2023</w:t>
      </w:r>
      <w:bookmarkEnd w:id="7"/>
      <w:r w:rsidRPr="009418D4">
        <w:rPr>
          <w:rFonts w:cs="Arial"/>
        </w:rPr>
        <w:tab/>
        <w:t xml:space="preserve">End date: </w:t>
      </w:r>
      <w:bookmarkStart w:id="8" w:name="AuditEndDate"/>
      <w:r>
        <w:rPr>
          <w:rFonts w:cs="Arial"/>
        </w:rPr>
        <w:t>19 October 2023</w:t>
      </w:r>
      <w:bookmarkEnd w:id="8"/>
    </w:p>
    <w:p w14:paraId="5614BB1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745944AD" w14:textId="77777777" w:rsidR="001F455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14:paraId="1FACA852"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DC214DA" w14:textId="77777777" w:rsidR="00460D43" w:rsidRDefault="00000000">
      <w:pPr>
        <w:pStyle w:val="Heading1"/>
        <w:rPr>
          <w:rFonts w:cs="Arial"/>
        </w:rPr>
      </w:pPr>
      <w:r>
        <w:rPr>
          <w:rFonts w:cs="Arial"/>
        </w:rPr>
        <w:lastRenderedPageBreak/>
        <w:t>Executive summary of the audit</w:t>
      </w:r>
    </w:p>
    <w:p w14:paraId="59A6B879" w14:textId="77777777" w:rsidR="00460D43" w:rsidRDefault="00000000">
      <w:pPr>
        <w:pStyle w:val="Heading2"/>
        <w:rPr>
          <w:rFonts w:cs="Arial"/>
        </w:rPr>
      </w:pPr>
      <w:r>
        <w:rPr>
          <w:rFonts w:cs="Arial"/>
        </w:rPr>
        <w:t>Introduction</w:t>
      </w:r>
    </w:p>
    <w:p w14:paraId="6BFFEC8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isab</w:t>
      </w:r>
      <w:r w:rsidRPr="00FB778F">
        <w:rPr>
          <w:rFonts w:cs="Arial"/>
          <w:lang w:eastAsia="en-NZ"/>
        </w:rPr>
        <w:t xml:space="preserve">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421A01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907F3F7"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127218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53CEC0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D3717F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5A02A23"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4F5100" w14:textId="1E298BD3" w:rsidR="00460D43" w:rsidRDefault="00000000">
      <w:pPr>
        <w:spacing w:after="240"/>
        <w:rPr>
          <w:rFonts w:cs="Arial"/>
          <w:b/>
        </w:rPr>
      </w:pPr>
    </w:p>
    <w:p w14:paraId="437FAC15" w14:textId="77777777" w:rsidR="00460D43" w:rsidRDefault="00000000">
      <w:pPr>
        <w:pStyle w:val="Heading2"/>
        <w:spacing w:after="0"/>
        <w:rPr>
          <w:rFonts w:cs="Arial"/>
        </w:rPr>
      </w:pPr>
      <w:r>
        <w:rPr>
          <w:rFonts w:cs="Arial"/>
        </w:rPr>
        <w:t>General overview of the audit</w:t>
      </w:r>
    </w:p>
    <w:p w14:paraId="13F9812A" w14:textId="77777777" w:rsidR="00E536CC" w:rsidRDefault="00000000">
      <w:pPr>
        <w:spacing w:before="240" w:line="276" w:lineRule="auto"/>
        <w:rPr>
          <w:rFonts w:eastAsia="Calibri"/>
        </w:rPr>
      </w:pPr>
      <w:bookmarkStart w:id="13" w:name="GeneralOverview"/>
      <w:r w:rsidRPr="00A4268A">
        <w:rPr>
          <w:rFonts w:eastAsia="Calibri"/>
        </w:rPr>
        <w:t xml:space="preserve">Bupa Parkhaven is located in Māngere East, Auckland, and is a single storey building. The service is certified to provide care for hospital (medical and geriatric), residential disability (physical, intellectual, and sensory) and psychogeriatric levels of care for up to 84 residents. </w:t>
      </w:r>
    </w:p>
    <w:p w14:paraId="65DCF26F" w14:textId="77777777" w:rsidR="001F455F" w:rsidRPr="00A4268A" w:rsidRDefault="00000000">
      <w:pPr>
        <w:spacing w:before="240" w:line="276" w:lineRule="auto"/>
        <w:rPr>
          <w:rFonts w:eastAsia="Calibri"/>
        </w:rPr>
      </w:pPr>
      <w:r w:rsidRPr="00A4268A">
        <w:rPr>
          <w:rFonts w:eastAsia="Calibri"/>
        </w:rPr>
        <w:t>The provisional audit was undertaken to establish the prospective provider preparedness to provide health and disability services and the level of conformity of the existing providers` service that is under offer. This provisional audit was conducted against the Ngā Paerewa Health and Disability Services Standard and the services contract with Te Whatu Ora Health New Zealand – Counties Manukau and Whaikaha-Ministry of Disabled People.</w:t>
      </w:r>
    </w:p>
    <w:p w14:paraId="684D85C8" w14:textId="77777777" w:rsidR="001F455F" w:rsidRPr="00A4268A" w:rsidRDefault="00000000">
      <w:pPr>
        <w:spacing w:before="240" w:line="276" w:lineRule="auto"/>
        <w:rPr>
          <w:rFonts w:eastAsia="Calibri"/>
        </w:rPr>
      </w:pPr>
      <w:r w:rsidRPr="00A4268A">
        <w:rPr>
          <w:rFonts w:eastAsia="Calibri"/>
        </w:rPr>
        <w:t>The prospective provider is in the process of completing the requirements to purchase the service and has experience in the health sector. There are no intentions to change existing service delivery, or the environment should the sale of the service be confirmed. A change of ownership is anticipated to occur on 1st February 2024.</w:t>
      </w:r>
    </w:p>
    <w:p w14:paraId="0112345C" w14:textId="77777777" w:rsidR="001F455F" w:rsidRPr="00A4268A" w:rsidRDefault="00000000">
      <w:pPr>
        <w:spacing w:before="240" w:line="276" w:lineRule="auto"/>
        <w:rPr>
          <w:rFonts w:eastAsia="Calibri"/>
        </w:rPr>
      </w:pPr>
      <w:r w:rsidRPr="00A4268A">
        <w:rPr>
          <w:rFonts w:eastAsia="Calibri"/>
        </w:rPr>
        <w:lastRenderedPageBreak/>
        <w:t xml:space="preserve">The audit process included a review of policies and procedures, the review of residents and staff files, observations, and interviews with family/whānau, staff, general practitioner, management, and the prospective provider. </w:t>
      </w:r>
    </w:p>
    <w:p w14:paraId="326F53B6" w14:textId="77777777" w:rsidR="001F455F" w:rsidRPr="00A4268A" w:rsidRDefault="00000000">
      <w:pPr>
        <w:spacing w:before="240" w:line="276" w:lineRule="auto"/>
        <w:rPr>
          <w:rFonts w:eastAsia="Calibri"/>
        </w:rPr>
      </w:pPr>
      <w:r w:rsidRPr="00A4268A">
        <w:rPr>
          <w:rFonts w:eastAsia="Calibri"/>
        </w:rPr>
        <w:t>There had been no change in key personnel since the previous audit. The care home manager is appropriately qualified and experienced in aged care. They are supported by a clinical manager, two unit-coordinators, an experienced team of registered nurses, enrolled nurses, and caregivers.</w:t>
      </w:r>
    </w:p>
    <w:p w14:paraId="73EB3FFC" w14:textId="77777777" w:rsidR="001F455F"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2302AE35" w14:textId="77777777" w:rsidR="001F455F" w:rsidRPr="00A4268A" w:rsidRDefault="00000000">
      <w:pPr>
        <w:spacing w:before="240" w:line="276" w:lineRule="auto"/>
        <w:rPr>
          <w:rFonts w:eastAsia="Calibri"/>
        </w:rPr>
      </w:pPr>
      <w:r w:rsidRPr="00A4268A">
        <w:rPr>
          <w:rFonts w:eastAsia="Calibri"/>
        </w:rPr>
        <w:t xml:space="preserve">The provisional audit identified no improvements required. </w:t>
      </w:r>
    </w:p>
    <w:bookmarkEnd w:id="13"/>
    <w:p w14:paraId="38E1E8AB" w14:textId="77777777" w:rsidR="001F455F" w:rsidRPr="00A4268A" w:rsidRDefault="001F455F">
      <w:pPr>
        <w:spacing w:before="240" w:line="276" w:lineRule="auto"/>
        <w:rPr>
          <w:rFonts w:eastAsia="Calibri"/>
        </w:rPr>
      </w:pPr>
    </w:p>
    <w:p w14:paraId="4DA7B18D"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10DA7772" w14:textId="77777777" w:rsidR="00460D43" w:rsidRDefault="00000000">
      <w:pPr>
        <w:spacing w:before="240" w:line="276" w:lineRule="auto"/>
        <w:rPr>
          <w:rFonts w:eastAsia="Calibri"/>
        </w:rPr>
      </w:pPr>
      <w:bookmarkStart w:id="14" w:name="ConsumerRights"/>
      <w:r w:rsidRPr="00A4268A">
        <w:rPr>
          <w:rFonts w:eastAsia="Calibri"/>
        </w:rPr>
        <w:t xml:space="preserve">Bupa </w:t>
      </w:r>
      <w:proofErr w:type="spellStart"/>
      <w:r w:rsidRPr="00A4268A">
        <w:rPr>
          <w:rFonts w:eastAsia="Calibri"/>
        </w:rPr>
        <w:t>Parkhaven</w:t>
      </w:r>
      <w:proofErr w:type="spellEnd"/>
      <w:r w:rsidRPr="00A4268A">
        <w:rPr>
          <w:rFonts w:eastAsia="Calibri"/>
        </w:rPr>
        <w:t xml:space="preserve"> provides an environment that supports resident rights and safe care. Staff demonstrated an understanding of residents' rights and obligations. There is a Māori health plan and a Pacific health plan. The service works to provide high-quality and effective services and care for residents.</w:t>
      </w:r>
    </w:p>
    <w:p w14:paraId="2825126D" w14:textId="77777777" w:rsidR="001F455F" w:rsidRPr="00A4268A" w:rsidRDefault="00000000">
      <w:pPr>
        <w:spacing w:before="240" w:line="276" w:lineRule="auto"/>
        <w:rPr>
          <w:rFonts w:eastAsia="Calibri"/>
        </w:rPr>
      </w:pPr>
      <w:r w:rsidRPr="00A4268A">
        <w:rPr>
          <w:rFonts w:eastAsia="Calibri"/>
        </w:rPr>
        <w:t>Residents receive services in a manner that considers their dignity, privacy, and independence. Bupa Parkhaven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4"/>
    <w:p w14:paraId="3140BA69" w14:textId="77777777" w:rsidR="001F455F" w:rsidRPr="00A4268A" w:rsidRDefault="001F455F">
      <w:pPr>
        <w:spacing w:before="240" w:line="276" w:lineRule="auto"/>
        <w:rPr>
          <w:rFonts w:eastAsia="Calibri"/>
        </w:rPr>
      </w:pPr>
    </w:p>
    <w:p w14:paraId="1B3C2DAE"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p w14:paraId="57545015" w14:textId="77777777" w:rsidR="00460D43" w:rsidRDefault="00000000">
      <w:pPr>
        <w:spacing w:before="240" w:line="276" w:lineRule="auto"/>
        <w:rPr>
          <w:rFonts w:eastAsia="Calibri"/>
        </w:rPr>
      </w:pPr>
      <w:bookmarkStart w:id="15"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58910BCC" w14:textId="77777777" w:rsidR="001F455F" w:rsidRPr="00A4268A" w:rsidRDefault="00000000">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Residents and whānau reported that staffing levels are adequate to meet the needs of the residents.</w:t>
      </w:r>
    </w:p>
    <w:p w14:paraId="4F7E669A" w14:textId="77777777" w:rsidR="001F455F"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5"/>
    <w:p w14:paraId="3F330573" w14:textId="77777777" w:rsidR="001F455F" w:rsidRPr="00A4268A" w:rsidRDefault="001F455F">
      <w:pPr>
        <w:spacing w:before="240" w:line="276" w:lineRule="auto"/>
        <w:rPr>
          <w:rFonts w:eastAsia="Calibri"/>
        </w:rPr>
      </w:pPr>
    </w:p>
    <w:p w14:paraId="2364EF03"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38943B2"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 xml:space="preserve">Residents are assessed before entry to the service to confirm their level of care. The nursing team is responsible for the assessment, development, and evaluation of care plans. Care plans were individualised and based on the residents’ assessed needs. Interventions were appropriate and evaluated promptly. </w:t>
      </w:r>
    </w:p>
    <w:p w14:paraId="33F6C7A0" w14:textId="77777777" w:rsidR="001F455F" w:rsidRPr="00A4268A" w:rsidRDefault="00000000" w:rsidP="00621629">
      <w:pPr>
        <w:spacing w:before="240" w:line="276" w:lineRule="auto"/>
        <w:rPr>
          <w:rFonts w:eastAsia="Calibri"/>
        </w:rPr>
      </w:pPr>
      <w:r w:rsidRPr="00A4268A">
        <w:rPr>
          <w:rFonts w:eastAsia="Calibri"/>
        </w:rPr>
        <w:t xml:space="preserve">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w:t>
      </w:r>
    </w:p>
    <w:p w14:paraId="1D55154D" w14:textId="77777777" w:rsidR="001F455F" w:rsidRPr="00A4268A" w:rsidRDefault="00000000" w:rsidP="00621629">
      <w:pPr>
        <w:spacing w:before="240" w:line="276" w:lineRule="auto"/>
        <w:rPr>
          <w:rFonts w:eastAsia="Calibri"/>
        </w:rPr>
      </w:pPr>
      <w:r w:rsidRPr="00A4268A">
        <w:rPr>
          <w:rFonts w:eastAsia="Calibri"/>
        </w:rPr>
        <w:lastRenderedPageBreak/>
        <w:t>There is a medicine management system in place. The organisation uses an electronic system for prescribing and administration of medications. The general practitioner, community mental health team and psychogeriatrician are responsible for all medication reviews. Staff involved in medication administration are assessed as competent to do so.</w:t>
      </w:r>
    </w:p>
    <w:p w14:paraId="641EEC15" w14:textId="77777777" w:rsidR="001F455F"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w:t>
      </w:r>
    </w:p>
    <w:p w14:paraId="1153DBEA" w14:textId="77777777" w:rsidR="001F455F"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16"/>
    <w:p w14:paraId="59286444" w14:textId="77777777" w:rsidR="001F455F" w:rsidRPr="00A4268A" w:rsidRDefault="001F455F" w:rsidP="00621629">
      <w:pPr>
        <w:spacing w:before="240" w:line="276" w:lineRule="auto"/>
        <w:rPr>
          <w:rFonts w:eastAsia="Calibri"/>
        </w:rPr>
      </w:pPr>
    </w:p>
    <w:p w14:paraId="7D9B70BF"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9786229" w14:textId="77777777" w:rsidR="00460D43" w:rsidRDefault="00000000">
      <w:pPr>
        <w:spacing w:before="240" w:line="276" w:lineRule="auto"/>
        <w:rPr>
          <w:rFonts w:eastAsia="Calibri"/>
        </w:rPr>
      </w:pPr>
      <w:bookmarkStart w:id="17" w:name="SafeAndAppropriateEnvironment"/>
      <w:r w:rsidRPr="00A4268A">
        <w:rPr>
          <w:rFonts w:eastAsia="Calibri"/>
        </w:rPr>
        <w:t>The facility meets the needs of residents and was clean and well-maintained. The psychogeriatric community is secure. A preventative maintenance programme is being implemented. There is a current building warrant of fitness in place. Clinical equipment has been tested as required. External areas are accessible, safe and provide shade and seating, and meet the needs of people with disabilities. The facility vehicle has a current registration and warrant of fitness.</w:t>
      </w:r>
    </w:p>
    <w:p w14:paraId="6A5A70B8" w14:textId="77777777" w:rsidR="001F455F" w:rsidRPr="00A4268A" w:rsidRDefault="00000000">
      <w:pPr>
        <w:spacing w:before="240" w:line="276" w:lineRule="auto"/>
        <w:rPr>
          <w:rFonts w:eastAsia="Calibri"/>
        </w:rPr>
      </w:pPr>
      <w:r w:rsidRPr="00A4268A">
        <w:rPr>
          <w:rFonts w:eastAsia="Calibri"/>
        </w:rPr>
        <w:t>There are appropriate emergency equipment and supplies available. There is an approved evacuation scheme and fire drills are conducted six-monthly. There is a staff member on each shift who holds a current first aid certificate. Staff, residents and family/whānau understood emergency and security arrangements. Hazards are identified with appropriate interventions implemented. Residents reported a timely staff response to call bells. Security is maintained.</w:t>
      </w:r>
    </w:p>
    <w:bookmarkEnd w:id="17"/>
    <w:p w14:paraId="2AA33B08" w14:textId="77777777" w:rsidR="001F455F" w:rsidRPr="00A4268A" w:rsidRDefault="001F455F">
      <w:pPr>
        <w:spacing w:before="240" w:line="276" w:lineRule="auto"/>
        <w:rPr>
          <w:rFonts w:eastAsia="Calibri"/>
        </w:rPr>
      </w:pPr>
    </w:p>
    <w:p w14:paraId="531C62DE"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3407C2F" w14:textId="77777777" w:rsidR="00460D43" w:rsidRDefault="00000000">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w:t>
      </w:r>
      <w:r w:rsidRPr="00A4268A">
        <w:rPr>
          <w:rFonts w:eastAsia="Calibri"/>
        </w:rPr>
        <w:lastRenderedPageBreak/>
        <w:t>as part of their orientation and as part of the ongoing in-service education programme. Infection control practices support tikanga guidelines.</w:t>
      </w:r>
    </w:p>
    <w:p w14:paraId="0BE9170E" w14:textId="77777777" w:rsidR="001F455F" w:rsidRPr="00A4268A" w:rsidRDefault="00000000">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w:t>
      </w:r>
    </w:p>
    <w:p w14:paraId="082630DB" w14:textId="77777777" w:rsidR="001F455F" w:rsidRPr="00A4268A" w:rsidRDefault="00000000">
      <w:pPr>
        <w:spacing w:before="240" w:line="276" w:lineRule="auto"/>
        <w:rPr>
          <w:rFonts w:eastAsia="Calibri"/>
        </w:rPr>
      </w:pPr>
      <w:r w:rsidRPr="00A4268A">
        <w:rPr>
          <w:rFonts w:eastAsia="Calibri"/>
        </w:rPr>
        <w:t>The service has a robust pandemic and outbreak management plan in place. There is a sufficient supply of protective equipment. The internal audit system monitors for a safe environment. One outbreak has been documented and reported since the previous audit. This has been managed well.</w:t>
      </w:r>
    </w:p>
    <w:p w14:paraId="3C2D00F3" w14:textId="77777777" w:rsidR="001F455F" w:rsidRPr="00A4268A" w:rsidRDefault="00000000">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w:t>
      </w:r>
    </w:p>
    <w:bookmarkEnd w:id="18"/>
    <w:p w14:paraId="258A3761" w14:textId="77777777" w:rsidR="001F455F" w:rsidRPr="00A4268A" w:rsidRDefault="001F455F">
      <w:pPr>
        <w:spacing w:before="240" w:line="276" w:lineRule="auto"/>
        <w:rPr>
          <w:rFonts w:eastAsia="Calibri"/>
        </w:rPr>
      </w:pPr>
    </w:p>
    <w:p w14:paraId="427B5A8E" w14:textId="77777777" w:rsidR="00460D43" w:rsidRDefault="00000000" w:rsidP="000E6E02">
      <w:pPr>
        <w:pStyle w:val="Heading2"/>
        <w:spacing w:before="0"/>
        <w:rPr>
          <w:rFonts w:cs="Arial"/>
        </w:rPr>
      </w:pPr>
      <w:r w:rsidRPr="00FB778F">
        <w:rPr>
          <w:rFonts w:cs="Arial"/>
        </w:rPr>
        <w:t>Here taratahi │ Restraint and seclusion</w:t>
      </w:r>
    </w:p>
    <w:p w14:paraId="3D7D54CA" w14:textId="77777777" w:rsidR="00460D43" w:rsidRDefault="00000000">
      <w:pPr>
        <w:spacing w:before="240" w:line="276" w:lineRule="auto"/>
        <w:rPr>
          <w:rFonts w:eastAsia="Calibri"/>
        </w:rPr>
      </w:pPr>
      <w:bookmarkStart w:id="19" w:name="InfectionPreventionAndControl"/>
      <w:r w:rsidRPr="00A4268A">
        <w:rPr>
          <w:rFonts w:eastAsia="Calibri"/>
        </w:rPr>
        <w:t>The service aims for a restraint-free environment. This is supported by the governing body and policies and procedures. There were 14 residents using restraints at the time of audit. A comprehensive assessment, approval, monitoring process, with regular reviews occurs for any restraint used. Staff demonstrated a sound knowledge and understanding of providing the least restrictive practice, de-escalation techniques and alternative interventions. Regular quality review occurs including benchmarking. There are processes to manage emergency restraint.</w:t>
      </w:r>
    </w:p>
    <w:bookmarkEnd w:id="19"/>
    <w:p w14:paraId="0C2A9AD5" w14:textId="77777777" w:rsidR="001F455F" w:rsidRPr="00A4268A" w:rsidRDefault="001F455F">
      <w:pPr>
        <w:spacing w:before="240" w:line="276" w:lineRule="auto"/>
        <w:rPr>
          <w:rFonts w:eastAsia="Calibri"/>
        </w:rPr>
      </w:pPr>
    </w:p>
    <w:p w14:paraId="5982A1DD" w14:textId="77777777" w:rsidR="00460D43" w:rsidRDefault="00000000" w:rsidP="000E6E02">
      <w:pPr>
        <w:pStyle w:val="Heading2"/>
        <w:spacing w:before="0"/>
        <w:rPr>
          <w:rFonts w:cs="Arial"/>
        </w:rPr>
      </w:pPr>
      <w:r>
        <w:rPr>
          <w:rFonts w:cs="Arial"/>
        </w:rPr>
        <w:lastRenderedPageBreak/>
        <w:t>Summary of attainment</w:t>
      </w:r>
    </w:p>
    <w:p w14:paraId="038875E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F455F" w14:paraId="51C44FEB" w14:textId="77777777">
        <w:tc>
          <w:tcPr>
            <w:tcW w:w="1384" w:type="dxa"/>
            <w:vAlign w:val="center"/>
          </w:tcPr>
          <w:p w14:paraId="251EDD0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C1145E8" w14:textId="77777777" w:rsidR="00460D43" w:rsidRDefault="00000000">
            <w:pPr>
              <w:keepNext/>
              <w:spacing w:before="60" w:after="60"/>
              <w:jc w:val="center"/>
              <w:rPr>
                <w:rFonts w:cs="Arial"/>
                <w:b/>
                <w:sz w:val="20"/>
                <w:szCs w:val="20"/>
              </w:rPr>
            </w:pPr>
            <w:r>
              <w:rPr>
                <w:rFonts w:cs="Arial"/>
                <w:b/>
                <w:sz w:val="20"/>
                <w:szCs w:val="20"/>
              </w:rPr>
              <w:t>Continuous Improvement</w:t>
            </w:r>
          </w:p>
          <w:p w14:paraId="2DB3A74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0243783" w14:textId="77777777" w:rsidR="00460D43" w:rsidRDefault="00000000">
            <w:pPr>
              <w:keepNext/>
              <w:spacing w:before="60" w:after="60"/>
              <w:jc w:val="center"/>
              <w:rPr>
                <w:rFonts w:cs="Arial"/>
                <w:b/>
                <w:sz w:val="20"/>
                <w:szCs w:val="20"/>
              </w:rPr>
            </w:pPr>
            <w:r>
              <w:rPr>
                <w:rFonts w:cs="Arial"/>
                <w:b/>
                <w:sz w:val="20"/>
                <w:szCs w:val="20"/>
              </w:rPr>
              <w:t>Fully Attained</w:t>
            </w:r>
          </w:p>
          <w:p w14:paraId="687280B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BBFF9E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EE36A43"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570678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440820E"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9CA2F0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C7ACE2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E4360E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9E909FB"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C30C56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61153B0" w14:textId="77777777" w:rsidR="00460D43" w:rsidRDefault="00000000">
            <w:pPr>
              <w:keepNext/>
              <w:spacing w:before="60" w:after="60"/>
              <w:jc w:val="center"/>
              <w:rPr>
                <w:rFonts w:cs="Arial"/>
                <w:b/>
                <w:sz w:val="20"/>
                <w:szCs w:val="20"/>
              </w:rPr>
            </w:pPr>
            <w:r>
              <w:rPr>
                <w:rFonts w:cs="Arial"/>
                <w:b/>
                <w:sz w:val="20"/>
                <w:szCs w:val="20"/>
              </w:rPr>
              <w:t>(PA Critical)</w:t>
            </w:r>
          </w:p>
        </w:tc>
      </w:tr>
      <w:tr w:rsidR="001F455F" w14:paraId="3D160707" w14:textId="77777777">
        <w:tc>
          <w:tcPr>
            <w:tcW w:w="1384" w:type="dxa"/>
            <w:vAlign w:val="center"/>
          </w:tcPr>
          <w:p w14:paraId="733AC10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00D62B9"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C9119DE"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29</w:t>
            </w:r>
            <w:bookmarkEnd w:id="21"/>
          </w:p>
        </w:tc>
        <w:tc>
          <w:tcPr>
            <w:tcW w:w="1843" w:type="dxa"/>
            <w:vAlign w:val="center"/>
          </w:tcPr>
          <w:p w14:paraId="359A1824"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39CE348"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64C848ED"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72A28B07"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0BC9110"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1F455F" w14:paraId="3294D1F8" w14:textId="77777777">
        <w:tc>
          <w:tcPr>
            <w:tcW w:w="1384" w:type="dxa"/>
            <w:vAlign w:val="center"/>
          </w:tcPr>
          <w:p w14:paraId="111866D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02D4081"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3109A3D"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180</w:t>
            </w:r>
            <w:bookmarkEnd w:id="28"/>
          </w:p>
        </w:tc>
        <w:tc>
          <w:tcPr>
            <w:tcW w:w="1843" w:type="dxa"/>
            <w:vAlign w:val="center"/>
          </w:tcPr>
          <w:p w14:paraId="7EF9D5EC"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190AEAD"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368A0B13"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8D7A4C7"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3D94E12"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247F13C"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F455F" w14:paraId="4020BD81" w14:textId="77777777">
        <w:tc>
          <w:tcPr>
            <w:tcW w:w="1384" w:type="dxa"/>
            <w:vAlign w:val="center"/>
          </w:tcPr>
          <w:p w14:paraId="6CFE51F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39BD31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BFDE92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6E6683E" w14:textId="77777777" w:rsidR="00460D43" w:rsidRDefault="00000000">
            <w:pPr>
              <w:keepNext/>
              <w:spacing w:before="60" w:after="60"/>
              <w:jc w:val="center"/>
              <w:rPr>
                <w:rFonts w:cs="Arial"/>
                <w:b/>
                <w:sz w:val="20"/>
                <w:szCs w:val="20"/>
              </w:rPr>
            </w:pPr>
            <w:r>
              <w:rPr>
                <w:rFonts w:cs="Arial"/>
                <w:b/>
                <w:sz w:val="20"/>
                <w:szCs w:val="20"/>
              </w:rPr>
              <w:t>Unattained Low Risk</w:t>
            </w:r>
          </w:p>
          <w:p w14:paraId="2039DBA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6AC7A4B" w14:textId="77777777" w:rsidR="00460D43" w:rsidRDefault="00000000">
            <w:pPr>
              <w:keepNext/>
              <w:spacing w:before="60" w:after="60"/>
              <w:jc w:val="center"/>
              <w:rPr>
                <w:rFonts w:cs="Arial"/>
                <w:b/>
                <w:sz w:val="20"/>
                <w:szCs w:val="20"/>
              </w:rPr>
            </w:pPr>
            <w:r>
              <w:rPr>
                <w:rFonts w:cs="Arial"/>
                <w:b/>
                <w:sz w:val="20"/>
                <w:szCs w:val="20"/>
              </w:rPr>
              <w:t>Unattained Moderate Risk</w:t>
            </w:r>
          </w:p>
          <w:p w14:paraId="01DC8D4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524A434" w14:textId="77777777" w:rsidR="00460D43" w:rsidRDefault="00000000">
            <w:pPr>
              <w:keepNext/>
              <w:spacing w:before="60" w:after="60"/>
              <w:jc w:val="center"/>
              <w:rPr>
                <w:rFonts w:cs="Arial"/>
                <w:b/>
                <w:sz w:val="20"/>
                <w:szCs w:val="20"/>
              </w:rPr>
            </w:pPr>
            <w:r>
              <w:rPr>
                <w:rFonts w:cs="Arial"/>
                <w:b/>
                <w:sz w:val="20"/>
                <w:szCs w:val="20"/>
              </w:rPr>
              <w:t>Unattained High Risk</w:t>
            </w:r>
          </w:p>
          <w:p w14:paraId="69BC165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FB1E1F5" w14:textId="77777777" w:rsidR="00460D43" w:rsidRDefault="00000000">
            <w:pPr>
              <w:keepNext/>
              <w:spacing w:before="60" w:after="60"/>
              <w:jc w:val="center"/>
              <w:rPr>
                <w:rFonts w:cs="Arial"/>
                <w:b/>
                <w:sz w:val="20"/>
                <w:szCs w:val="20"/>
              </w:rPr>
            </w:pPr>
            <w:r>
              <w:rPr>
                <w:rFonts w:cs="Arial"/>
                <w:b/>
                <w:sz w:val="20"/>
                <w:szCs w:val="20"/>
              </w:rPr>
              <w:t>Unattained Critical Risk</w:t>
            </w:r>
          </w:p>
          <w:p w14:paraId="1636672C" w14:textId="77777777" w:rsidR="00460D43" w:rsidRDefault="00000000">
            <w:pPr>
              <w:keepNext/>
              <w:spacing w:before="60" w:after="60"/>
              <w:jc w:val="center"/>
              <w:rPr>
                <w:rFonts w:cs="Arial"/>
                <w:b/>
                <w:sz w:val="20"/>
                <w:szCs w:val="20"/>
              </w:rPr>
            </w:pPr>
            <w:r>
              <w:rPr>
                <w:rFonts w:cs="Arial"/>
                <w:b/>
                <w:sz w:val="20"/>
                <w:szCs w:val="20"/>
              </w:rPr>
              <w:t>(UA Critical)</w:t>
            </w:r>
          </w:p>
        </w:tc>
      </w:tr>
      <w:tr w:rsidR="001F455F" w14:paraId="65AF0DDB" w14:textId="77777777">
        <w:tc>
          <w:tcPr>
            <w:tcW w:w="1384" w:type="dxa"/>
            <w:vAlign w:val="center"/>
          </w:tcPr>
          <w:p w14:paraId="4312D26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41DCF3F"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6A46EF7"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D41D3B9"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1641974"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831484B"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1F455F" w14:paraId="338D59BC" w14:textId="77777777">
        <w:tc>
          <w:tcPr>
            <w:tcW w:w="1384" w:type="dxa"/>
            <w:vAlign w:val="center"/>
          </w:tcPr>
          <w:p w14:paraId="07B375A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AB490FC"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C2AD1D0"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1BFF03B"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B6FCED7"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B5EEBEA"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0B8402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7824DF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CF509B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F82924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1F455F" w14:paraId="7BA44808" w14:textId="77777777">
        <w:tc>
          <w:tcPr>
            <w:tcW w:w="0" w:type="auto"/>
          </w:tcPr>
          <w:p w14:paraId="1F32EE7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F1F21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E1270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F455F" w14:paraId="084562B8" w14:textId="77777777">
        <w:tc>
          <w:tcPr>
            <w:tcW w:w="0" w:type="auto"/>
          </w:tcPr>
          <w:p w14:paraId="686C562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F325B7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9EB54F1" w14:textId="77777777" w:rsidR="00EB7645" w:rsidRPr="00BE00C7" w:rsidRDefault="00000000" w:rsidP="00BE00C7">
            <w:pPr>
              <w:pStyle w:val="OutcomeDescription"/>
              <w:spacing w:before="120" w:after="120"/>
              <w:rPr>
                <w:rFonts w:cs="Arial"/>
                <w:lang w:eastAsia="en-NZ"/>
              </w:rPr>
            </w:pPr>
          </w:p>
        </w:tc>
        <w:tc>
          <w:tcPr>
            <w:tcW w:w="0" w:type="auto"/>
          </w:tcPr>
          <w:p w14:paraId="04269F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C7BE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w:t>
            </w:r>
          </w:p>
          <w:p w14:paraId="01E07579"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has developed a te ao Māori strategy to introduce and implement te ao Māori related standards with a Māori health consultant. Materials and care programmes that address the 2021 Health and Disability Services Standard have been put in place. Bupa care home managers have attended workshops (Mauri Tū, Mauri Ora) designed to identify problems in relation to Te Tiriti o Waitangi and scoping of opportunities to improve health equity for Māori. The most recent workshop for managers relating to Māori health, tikanga Māori and equity in Māori health outcomes was held In March of this year.</w:t>
            </w:r>
          </w:p>
          <w:p w14:paraId="1B0766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confirmed that they support increasing Māori capacity by employing Māori staff members when they do apply for employment opportunities at Bupa Parkhaven. At the time of the audit, there were Māori staff members in various roles throughout the facility. Bupa Parkhaven has links to the local Manurewa Marae, kaumātua and Māori wardens for community support. The care home has contacts noted on the tikanga flip charts.</w:t>
            </w:r>
          </w:p>
          <w:p w14:paraId="05FB75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 dietary needs. Clinical staff described their commitment to supporting Māori residents and their whānau by identifying what is important to them, their individual values and beliefs, and enabling self-determination and authority in decision-making that supports their health and wellbeing.</w:t>
            </w:r>
          </w:p>
          <w:p w14:paraId="1AE8364E"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management team (one care home manager, and one clinical manager) identified the service and organisation are focused on delivering person-centred care which includes operating in ways that are culturally safe. The service has provided several training sessions on cultural safety. Training encompassed Te Tiriti o Waitangi based on the guidelines of cultural safety in nursing education and practice.</w:t>
            </w:r>
          </w:p>
          <w:p w14:paraId="597818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knows and understands the consumer rights and has a good understanding of Te Tiriti o Waitangi, recognising barriers for Māori and supporting Māori. The area managers that will provide oversight have completed cultural training.</w:t>
            </w:r>
          </w:p>
          <w:p w14:paraId="6F4013D2" w14:textId="77777777" w:rsidR="00EB7645" w:rsidRPr="00BE00C7" w:rsidRDefault="00000000" w:rsidP="00BE00C7">
            <w:pPr>
              <w:pStyle w:val="OutcomeDescription"/>
              <w:spacing w:before="120" w:after="120"/>
              <w:rPr>
                <w:rFonts w:cs="Arial"/>
                <w:lang w:eastAsia="en-NZ"/>
              </w:rPr>
            </w:pPr>
          </w:p>
        </w:tc>
      </w:tr>
      <w:tr w:rsidR="001F455F" w14:paraId="698C3983" w14:textId="77777777">
        <w:tc>
          <w:tcPr>
            <w:tcW w:w="0" w:type="auto"/>
          </w:tcPr>
          <w:p w14:paraId="68E8D1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6A815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95AD590" w14:textId="77777777" w:rsidR="00EB7645" w:rsidRPr="00BE00C7" w:rsidRDefault="00000000" w:rsidP="00BE00C7">
            <w:pPr>
              <w:pStyle w:val="OutcomeDescription"/>
              <w:spacing w:before="120" w:after="120"/>
              <w:rPr>
                <w:rFonts w:cs="Arial"/>
                <w:lang w:eastAsia="en-NZ"/>
              </w:rPr>
            </w:pPr>
          </w:p>
        </w:tc>
        <w:tc>
          <w:tcPr>
            <w:tcW w:w="0" w:type="auto"/>
          </w:tcPr>
          <w:p w14:paraId="6CBFC3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C8D0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of Pacific health Model. There are residents at Bupa Parkhaven who identify as Pasifika. </w:t>
            </w:r>
          </w:p>
          <w:p w14:paraId="19EE88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organisation developed a comprehensive Te Mana Ola: Pathways to Pacific Peoples Health Equity plan that sets the key direction and long-term priorities to achieve equity in Pacific health and wellbeing outcomes. Bupa partners with a Pacific organisation and/or individual to provide guidance. The service links with Pacific groups in the local community facilitated by current staff members. The service is able to access pamphlets and information on the service in most Pacific languages, and these are displayed at the entrance to the facility. The care home manager described how they </w:t>
            </w:r>
            <w:r w:rsidRPr="00BE00C7">
              <w:rPr>
                <w:rFonts w:cs="Arial"/>
                <w:lang w:eastAsia="en-NZ"/>
              </w:rPr>
              <w:lastRenderedPageBreak/>
              <w:t xml:space="preserve">encourage and support any staff that identify as Pasifika through the employment process. There are currently staff that identify as Pasifika. On interview, Pacific staff members confirmed they were welcomed and supported by management to attain qualifications, including psychogeriatric unit standards. </w:t>
            </w:r>
          </w:p>
          <w:p w14:paraId="6EE7509D"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care home manager; clinical manager; sixteen staff members (six caregivers, five registered nurses (including two unit coordinators), one activities coordinator, one cook, one household manager, one laundry manager and one maintenance person); eight residents (five hospital level including two younger persons with disabilities [YPD]); eight family/whānau (three hospital, two whānau of YPD residents, three psychogeriatric); and documentation reviewed identified that the service puts people using the services first, and whānau at the heart of their services.</w:t>
            </w:r>
          </w:p>
          <w:p w14:paraId="3B0C7FB6" w14:textId="77777777" w:rsidR="00EB7645" w:rsidRPr="00BE00C7" w:rsidRDefault="00000000" w:rsidP="00BE00C7">
            <w:pPr>
              <w:pStyle w:val="OutcomeDescription"/>
              <w:spacing w:before="120" w:after="120"/>
              <w:rPr>
                <w:rFonts w:cs="Arial"/>
                <w:lang w:eastAsia="en-NZ"/>
              </w:rPr>
            </w:pPr>
          </w:p>
        </w:tc>
      </w:tr>
      <w:tr w:rsidR="001F455F" w14:paraId="63EB818D" w14:textId="77777777">
        <w:tc>
          <w:tcPr>
            <w:tcW w:w="0" w:type="auto"/>
          </w:tcPr>
          <w:p w14:paraId="438752F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986E2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69978D7" w14:textId="77777777" w:rsidR="00EB7645" w:rsidRPr="00BE00C7" w:rsidRDefault="00000000" w:rsidP="00BE00C7">
            <w:pPr>
              <w:pStyle w:val="OutcomeDescription"/>
              <w:spacing w:before="120" w:after="120"/>
              <w:rPr>
                <w:rFonts w:cs="Arial"/>
                <w:lang w:eastAsia="en-NZ"/>
              </w:rPr>
            </w:pPr>
          </w:p>
        </w:tc>
        <w:tc>
          <w:tcPr>
            <w:tcW w:w="0" w:type="auto"/>
          </w:tcPr>
          <w:p w14:paraId="48BD8B3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92EF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family/whānau. The Code of Health and Disability Services Consumers’ Rights is displayed in multiple locations in English and te reo Māori. The care home manager, clinical manager or unit coordinators discuss aspects of the Code with residents (where appropriate) and their whānau on admission. Information about the Nationwide Health and Disability Advocacy is available on the noticeboards in each wing and in the information packs provided. Other formats are available such as information in te reo Māori, and Pacific languages. Quarterly family/whānau participation meetings and monthly resident committee meetings provide a forum for residents to discuss any concerns. </w:t>
            </w:r>
          </w:p>
          <w:p w14:paraId="61FF0E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confirmed their understanding of the Code and its application to their specific job role and responsibilities. Staff receive education in relation to the Health and Disability Commissioners (HDC) Code of Health and Disability Consumers’ Rights (the Code) at orientation and through the annual education and training programme which includes (but not limited to) </w:t>
            </w:r>
            <w:r w:rsidRPr="00BE00C7">
              <w:rPr>
                <w:rFonts w:cs="Arial"/>
                <w:lang w:eastAsia="en-NZ"/>
              </w:rPr>
              <w:lastRenderedPageBreak/>
              <w:t>understanding the role of advocacy services. Advocacy services are linked to the complaints process.</w:t>
            </w:r>
          </w:p>
          <w:p w14:paraId="10E42A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whānau interviewed stated they felt their rights were upheld and they were treated with dignity, respect, and kindness. The service recognises Māori mana Motuhake, as reflected in the care plans. Care plans reflected residents were encouraged to make choices and be as independent as possible. Care staff confirmed this to be the case when interviewed. Interactions observed between staff and residents were respectful.</w:t>
            </w:r>
          </w:p>
          <w:p w14:paraId="1C337D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knows and understand the Code and their responsibilities as a provider of health and disability services, evidenced through interview.</w:t>
            </w:r>
          </w:p>
          <w:p w14:paraId="7E74DA66" w14:textId="77777777" w:rsidR="00EB7645" w:rsidRPr="00BE00C7" w:rsidRDefault="00000000" w:rsidP="00BE00C7">
            <w:pPr>
              <w:pStyle w:val="OutcomeDescription"/>
              <w:spacing w:before="120" w:after="120"/>
              <w:rPr>
                <w:rFonts w:cs="Arial"/>
                <w:lang w:eastAsia="en-NZ"/>
              </w:rPr>
            </w:pPr>
          </w:p>
        </w:tc>
      </w:tr>
      <w:tr w:rsidR="001F455F" w14:paraId="56C5C954" w14:textId="77777777">
        <w:tc>
          <w:tcPr>
            <w:tcW w:w="0" w:type="auto"/>
          </w:tcPr>
          <w:p w14:paraId="5CD5D9D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313AC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4C8EECF" w14:textId="77777777" w:rsidR="00EB7645" w:rsidRPr="00BE00C7" w:rsidRDefault="00000000" w:rsidP="00BE00C7">
            <w:pPr>
              <w:pStyle w:val="OutcomeDescription"/>
              <w:spacing w:before="120" w:after="120"/>
              <w:rPr>
                <w:rFonts w:cs="Arial"/>
                <w:lang w:eastAsia="en-NZ"/>
              </w:rPr>
            </w:pPr>
          </w:p>
        </w:tc>
        <w:tc>
          <w:tcPr>
            <w:tcW w:w="0" w:type="auto"/>
          </w:tcPr>
          <w:p w14:paraId="5B7E78C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EC54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registered nurses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whānau members to be involved in their care or other forms of support. The service responds to tāngata whaikaha needs and enable their participation in te ao Māori. Residents are encouraged to have control and choice over activities they participate in, as evidenced in resident care plans. </w:t>
            </w:r>
          </w:p>
          <w:p w14:paraId="0E7701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annual training plan demonstrates training that is responsive to the diverse needs of people across the service. A sexuality and intimacy policy is in place. Staff receive training on sexuality and intimacy as part of the education schedule. Young people with disabilities are able to maintain their personal, gender, sexual, cultural, religious, and spiritual identity, as evidenced in the care plans. Staff interviewed stated they respect each resident’s right to have space for intimate relationships. </w:t>
            </w:r>
          </w:p>
          <w:p w14:paraId="068425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spirituality policy is in place and is understood by care staff. Staff described how values and beliefs information is gathered on admission with family/whānau involvement and is integrated into the residents' care plans. Staff interviewed could describe professional boundaries, and practice this in line with policy. Spiritual needs are identified, church services are held, and spiritual support is available. </w:t>
            </w:r>
          </w:p>
          <w:p w14:paraId="16A00C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Staff were observed to use person-centred and respectful language with residents. Residents and whānau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2023 Quarterly (March, June, September) resident and whānau surveys identified a high level of satisfaction around privacy, dignity, and respect (including cultural needs). </w:t>
            </w:r>
          </w:p>
          <w:p w14:paraId="151AB1A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 shared rooms are assessed for suitability prior to offering the room. Family/whānau of residents sharing a room stated their family/whānau privacy is respected; this was also observed on the days of the audit.</w:t>
            </w:r>
          </w:p>
          <w:p w14:paraId="3C1D7F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52C0718C" w14:textId="77777777" w:rsidR="00EB7645" w:rsidRPr="00BE00C7" w:rsidRDefault="00000000" w:rsidP="00BE00C7">
            <w:pPr>
              <w:pStyle w:val="OutcomeDescription"/>
              <w:spacing w:before="120" w:after="120"/>
              <w:rPr>
                <w:rFonts w:cs="Arial"/>
                <w:lang w:eastAsia="en-NZ"/>
              </w:rPr>
            </w:pPr>
            <w:r w:rsidRPr="00BE00C7">
              <w:rPr>
                <w:rFonts w:cs="Arial"/>
                <w:lang w:eastAsia="en-NZ"/>
              </w:rPr>
              <w:t>Matariki and Māori language week are celebrated at Bupa Parkhaven. Caregivers interviewed advised they are encouraged to use common te reo Māori phrases when speaking with Māori residents and for everyday greetings.</w:t>
            </w:r>
          </w:p>
          <w:p w14:paraId="3BD0DD47" w14:textId="77777777" w:rsidR="00EB7645" w:rsidRPr="00BE00C7" w:rsidRDefault="00000000" w:rsidP="00BE00C7">
            <w:pPr>
              <w:pStyle w:val="OutcomeDescription"/>
              <w:spacing w:before="120" w:after="120"/>
              <w:rPr>
                <w:rFonts w:cs="Arial"/>
                <w:lang w:eastAsia="en-NZ"/>
              </w:rPr>
            </w:pPr>
          </w:p>
        </w:tc>
      </w:tr>
      <w:tr w:rsidR="001F455F" w14:paraId="2A0C2452" w14:textId="77777777">
        <w:tc>
          <w:tcPr>
            <w:tcW w:w="0" w:type="auto"/>
          </w:tcPr>
          <w:p w14:paraId="7CC981D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98800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179F423" w14:textId="77777777" w:rsidR="00EB7645" w:rsidRPr="00BE00C7" w:rsidRDefault="00000000" w:rsidP="00BE00C7">
            <w:pPr>
              <w:pStyle w:val="OutcomeDescription"/>
              <w:spacing w:before="120" w:after="120"/>
              <w:rPr>
                <w:rFonts w:cs="Arial"/>
                <w:lang w:eastAsia="en-NZ"/>
              </w:rPr>
            </w:pPr>
          </w:p>
        </w:tc>
        <w:tc>
          <w:tcPr>
            <w:tcW w:w="0" w:type="auto"/>
          </w:tcPr>
          <w:p w14:paraId="4E97D0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17A3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Bupa Parkhaven policies prevent any form of discrimination, coercion, harassment, or any other exploitation. Inclusiveness of ethnicities, and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w:t>
            </w:r>
            <w:r w:rsidRPr="00BE00C7">
              <w:rPr>
                <w:rFonts w:cs="Arial"/>
                <w:lang w:eastAsia="en-NZ"/>
              </w:rPr>
              <w:lastRenderedPageBreak/>
              <w:t>positive, inclusive and a safe working environment. Staff received code of conduct training through Bupa Learn platform. The staff engagement survey of 2023 evidence staff are participating in creating a positive workplace. Towards Māori Health Equity policy address institutional racism. There is a safe anonymous pathway for staff to report issues related to racism and harassment.</w:t>
            </w:r>
          </w:p>
          <w:p w14:paraId="72E863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whānau interviewed confirmed that the staff are very caring, supportive, and respectful. </w:t>
            </w:r>
          </w:p>
          <w:p w14:paraId="584A9F4B"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through an external agency.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The service promotes a strengths-based and holistic model ` Person First Care` to ensure wellbeing outcomes for their Māori residents is prioritised. Review of resident care plans identified goals of care included interventions to promote positive outcomes. On interview, care staff confirmed an understanding of holistic care for all residents. Cultural awareness training, including Māori health, was completed in May 2023 and includes recognition of explicit and non-explicit bias and supports the recognition and reduction of bias in health care. Staff reported that Bupa Parkhaven provides a positive workplace.</w:t>
            </w:r>
          </w:p>
          <w:p w14:paraId="41CDF403" w14:textId="77777777" w:rsidR="00EB7645" w:rsidRPr="00BE00C7" w:rsidRDefault="00000000" w:rsidP="00BE00C7">
            <w:pPr>
              <w:pStyle w:val="OutcomeDescription"/>
              <w:spacing w:before="120" w:after="120"/>
              <w:rPr>
                <w:rFonts w:cs="Arial"/>
                <w:lang w:eastAsia="en-NZ"/>
              </w:rPr>
            </w:pPr>
            <w:r w:rsidRPr="00BE00C7">
              <w:rPr>
                <w:rFonts w:cs="Arial"/>
                <w:lang w:eastAsia="en-NZ"/>
              </w:rPr>
              <w:t>Code of conduct training and Code of Rights training were completed in July 2023.</w:t>
            </w:r>
          </w:p>
          <w:p w14:paraId="1516E2EC" w14:textId="77777777" w:rsidR="00EB7645" w:rsidRPr="00BE00C7" w:rsidRDefault="00000000" w:rsidP="00BE00C7">
            <w:pPr>
              <w:pStyle w:val="OutcomeDescription"/>
              <w:spacing w:before="120" w:after="120"/>
              <w:rPr>
                <w:rFonts w:cs="Arial"/>
                <w:lang w:eastAsia="en-NZ"/>
              </w:rPr>
            </w:pPr>
          </w:p>
        </w:tc>
      </w:tr>
      <w:tr w:rsidR="001F455F" w14:paraId="33444714" w14:textId="77777777">
        <w:tc>
          <w:tcPr>
            <w:tcW w:w="0" w:type="auto"/>
          </w:tcPr>
          <w:p w14:paraId="2EDA143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7F454A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0417101" w14:textId="77777777" w:rsidR="00EB7645" w:rsidRPr="00BE00C7" w:rsidRDefault="00000000" w:rsidP="00BE00C7">
            <w:pPr>
              <w:pStyle w:val="OutcomeDescription"/>
              <w:spacing w:before="120" w:after="120"/>
              <w:rPr>
                <w:rFonts w:cs="Arial"/>
                <w:lang w:eastAsia="en-NZ"/>
              </w:rPr>
            </w:pPr>
          </w:p>
        </w:tc>
        <w:tc>
          <w:tcPr>
            <w:tcW w:w="0" w:type="auto"/>
          </w:tcPr>
          <w:p w14:paraId="0998E9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4F92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Quarterly family/whānau participation meetings and monthly resident committee identify feedback from residents and consequent follow up by the service. </w:t>
            </w:r>
          </w:p>
          <w:p w14:paraId="69B812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Policies and procedures relating to accident/incidents, complaints, and open disclosure policy alert staff to their responsibility to notify family/next of kin of any adverse event that occurs. Electronic accident/incident forms have a section to indicate if next of kin have been informed (or not). This is also documented on the family/whānau communication sheet that is held in the front of the resident’s file. Fifteen accident/incident forms reviewed identified whānau are kept informed; this was confirmed through the interviews with whānau. </w:t>
            </w:r>
          </w:p>
          <w:p w14:paraId="55A33DE9"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Some residents are not fluent in English. Staff on interview advised they have communication resources available when required and are trained to use hand and facial gestures in addition to word and frequently used phrase cards. Younger persons with disabilities are supported with their communication needs.</w:t>
            </w:r>
          </w:p>
          <w:p w14:paraId="728AEBFB"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w:t>
            </w:r>
          </w:p>
          <w:p w14:paraId="568C02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 Counties Manukau specialist services (eg, geriatric nurse specialist, mental health, wound nurse specialist, dietitian, and speech and language therapy). The management team hold weekly head of department meetings to enhance internal communication and facilitate a holistic approach to care. Registered nurses using ISBAR framework (Identify, Situation, Background, Assessment and Recommendation) to communicate clinical concerns to the GP. The registered nurses described an implemented process around providing residents and whānau with time for discussion around care, time to consider decisions, and opportunity for further discussion, if required.</w:t>
            </w:r>
          </w:p>
          <w:p w14:paraId="5441499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completed education related to `dementia language guidelines`, communication, complaints management and information matters.</w:t>
            </w:r>
          </w:p>
          <w:p w14:paraId="67B03AB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by a resident`s committee to raise concerns.</w:t>
            </w:r>
          </w:p>
          <w:p w14:paraId="6EC91555" w14:textId="77777777" w:rsidR="00EB7645" w:rsidRPr="00BE00C7" w:rsidRDefault="00000000" w:rsidP="00BE00C7">
            <w:pPr>
              <w:pStyle w:val="OutcomeDescription"/>
              <w:spacing w:before="120" w:after="120"/>
              <w:rPr>
                <w:rFonts w:cs="Arial"/>
                <w:lang w:eastAsia="en-NZ"/>
              </w:rPr>
            </w:pPr>
          </w:p>
        </w:tc>
      </w:tr>
      <w:tr w:rsidR="001F455F" w14:paraId="6AF4CAEF" w14:textId="77777777">
        <w:tc>
          <w:tcPr>
            <w:tcW w:w="0" w:type="auto"/>
          </w:tcPr>
          <w:p w14:paraId="5D67A5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C31EF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2CE4BC3" w14:textId="77777777" w:rsidR="00EB7645" w:rsidRPr="00BE00C7" w:rsidRDefault="00000000" w:rsidP="00BE00C7">
            <w:pPr>
              <w:pStyle w:val="OutcomeDescription"/>
              <w:spacing w:before="120" w:after="120"/>
              <w:rPr>
                <w:rFonts w:cs="Arial"/>
                <w:lang w:eastAsia="en-NZ"/>
              </w:rPr>
            </w:pPr>
          </w:p>
        </w:tc>
        <w:tc>
          <w:tcPr>
            <w:tcW w:w="0" w:type="auto"/>
          </w:tcPr>
          <w:p w14:paraId="4F3D4A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651E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Nine files reviewed included signed general consent forms. The residents and family/whānau interviewed could describe what informed consent was and knew they had the right to choose. There is an advance directive policy. Residents are assessed as suitable to share a room and documents reviewed evidence ongoing conversations with family/whānau and EPOA. </w:t>
            </w:r>
          </w:p>
          <w:p w14:paraId="2B3E42C5"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guidelines and welcoming the involvement of whānau in decision making where the person receiving services wants them to be involved. Discussions with family/whānau confirmed that they are involved in the decision-making process, and in the planning of resident’s care. Admission agreements had been signed and sighted for all the files seen. Copies of enduring power of attorneys (EPOAs) were on resident files and were activated for all residents receiving psychogeriatric level of care.</w:t>
            </w:r>
          </w:p>
          <w:p w14:paraId="0E945104" w14:textId="77777777" w:rsidR="00EB7645" w:rsidRPr="00BE00C7" w:rsidRDefault="00000000" w:rsidP="00BE00C7">
            <w:pPr>
              <w:pStyle w:val="OutcomeDescription"/>
              <w:spacing w:before="120" w:after="120"/>
              <w:rPr>
                <w:rFonts w:cs="Arial"/>
                <w:lang w:eastAsia="en-NZ"/>
              </w:rPr>
            </w:pPr>
          </w:p>
        </w:tc>
      </w:tr>
      <w:tr w:rsidR="001F455F" w14:paraId="321B8C8E" w14:textId="77777777">
        <w:tc>
          <w:tcPr>
            <w:tcW w:w="0" w:type="auto"/>
          </w:tcPr>
          <w:p w14:paraId="4C1A33C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44124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20ECB25" w14:textId="77777777" w:rsidR="00EB7645" w:rsidRPr="00BE00C7" w:rsidRDefault="00000000" w:rsidP="00BE00C7">
            <w:pPr>
              <w:pStyle w:val="OutcomeDescription"/>
              <w:spacing w:before="120" w:after="120"/>
              <w:rPr>
                <w:rFonts w:cs="Arial"/>
                <w:lang w:eastAsia="en-NZ"/>
              </w:rPr>
            </w:pPr>
          </w:p>
        </w:tc>
        <w:tc>
          <w:tcPr>
            <w:tcW w:w="0" w:type="auto"/>
          </w:tcPr>
          <w:p w14:paraId="3C943E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3482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care home manager maintains a record of all complaints, both verbal and written, by using a complaint register. This register is in hard copy and electronically. There has been one complaint documented since the last audit. The complaints process included an investigation, follow up, and reply to the complainants. Staff are informed of complaints (and any subsequent correlating corrective actions) in the quality and staff meetings (meeting minutes sighted). Documentation demonstrated that complaints are being managed in accordance with guidelines set by the Health and Disability Commissioner (HDC). The complaint reviewed include investigation support to the care home manager was provided by the clinical support improvement team (CSI). The complaint is now documented as resolved.</w:t>
            </w:r>
          </w:p>
          <w:p w14:paraId="5F7AAA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on interview advised complaints logged were classified into themes (operational issues, quality of care, </w:t>
            </w:r>
            <w:r w:rsidRPr="00BE00C7">
              <w:rPr>
                <w:rFonts w:cs="Arial"/>
                <w:lang w:eastAsia="en-NZ"/>
              </w:rPr>
              <w:lastRenderedPageBreak/>
              <w:t>communication, customer rights) in the complaint register. There were no complaints received from external agencies.</w:t>
            </w:r>
          </w:p>
          <w:p w14:paraId="7FF6E2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welcome pack included comprehensive information on the process for making a complaint. Interviews with residents and family/whānau confirmed they were provided with information on the complaints process. Complaint forms are easily accessible at the entrance and in the wings of the facility. </w:t>
            </w:r>
          </w:p>
          <w:p w14:paraId="3D535792" w14:textId="77777777" w:rsidR="00EB7645" w:rsidRPr="00BE00C7" w:rsidRDefault="00000000" w:rsidP="00BE00C7">
            <w:pPr>
              <w:pStyle w:val="OutcomeDescription"/>
              <w:spacing w:before="120" w:after="120"/>
              <w:rPr>
                <w:rFonts w:cs="Arial"/>
                <w:lang w:eastAsia="en-NZ"/>
              </w:rPr>
            </w:pPr>
            <w:r w:rsidRPr="00BE00C7">
              <w:rPr>
                <w:rFonts w:cs="Arial"/>
                <w:lang w:eastAsia="en-NZ"/>
              </w:rPr>
              <w:t>A suggestions box is adjacent to where the complaints forms are held. Residents have a variety of avenues they can choose from to make a complaint or express a concern. Resident and family/whānau meetings are held quarterly, chaired by the care home manager. The contact details for a resident advocate from advocacy services is posted in large print on resident noticeboards. Residents and whānau making a complaint can involve an independent support person in the process if they choose. The care home manager described the preference for face-to-face communication with people who identify as Māori. Residents and family/whānau interviewed confirm the management is open and transparent in their communication.</w:t>
            </w:r>
          </w:p>
          <w:p w14:paraId="41534219" w14:textId="77777777" w:rsidR="00EB7645" w:rsidRPr="00BE00C7" w:rsidRDefault="00000000" w:rsidP="00BE00C7">
            <w:pPr>
              <w:pStyle w:val="OutcomeDescription"/>
              <w:spacing w:before="120" w:after="120"/>
              <w:rPr>
                <w:rFonts w:cs="Arial"/>
                <w:lang w:eastAsia="en-NZ"/>
              </w:rPr>
            </w:pPr>
          </w:p>
        </w:tc>
      </w:tr>
      <w:tr w:rsidR="001F455F" w14:paraId="659CBDF5" w14:textId="77777777">
        <w:tc>
          <w:tcPr>
            <w:tcW w:w="0" w:type="auto"/>
          </w:tcPr>
          <w:p w14:paraId="65EBE4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5A5FB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BACD8F9" w14:textId="77777777" w:rsidR="00EB7645" w:rsidRPr="00BE00C7" w:rsidRDefault="00000000" w:rsidP="00BE00C7">
            <w:pPr>
              <w:pStyle w:val="OutcomeDescription"/>
              <w:spacing w:before="120" w:after="120"/>
              <w:rPr>
                <w:rFonts w:cs="Arial"/>
                <w:lang w:eastAsia="en-NZ"/>
              </w:rPr>
            </w:pPr>
          </w:p>
        </w:tc>
        <w:tc>
          <w:tcPr>
            <w:tcW w:w="0" w:type="auto"/>
          </w:tcPr>
          <w:p w14:paraId="610CB3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3C12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Parkhaven is located in Māngere East, Auckland, and is a single storey building. The service is certified to provide care for hospital (medical and geriatric), residential disability (physical, intellectual, and sensory) and psychogeriatric levels of care for up to 84 residents. The facility is divided into a dedicated 50 bed hospital community (Buckland) and 34 beds across the secure psychogeriatric community (Garden). There are 22 double rooms across the service. Of the 10 double rooms in the psychogeriatric community, one was vacant, two were single occupancy and seven rooms were shared. Of the 12 double rooms in the hospital community, one was vacant, one was single occupancy, and ten rooms were shared. There were no married couples. </w:t>
            </w:r>
          </w:p>
          <w:p w14:paraId="7EA213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75 residents: 47 hospital residents in the hospital community, including six residents on a young persons’ disability (YPD-physical) contract, two residents on a long-term support -chronic health care (LTS-CHC) contract, one resident funded </w:t>
            </w:r>
            <w:r w:rsidRPr="00BE00C7">
              <w:rPr>
                <w:rFonts w:cs="Arial"/>
                <w:lang w:eastAsia="en-NZ"/>
              </w:rPr>
              <w:lastRenderedPageBreak/>
              <w:t>by ACC, and two residents were on respite care. All other residents were under the age-related residential care contract (ARRC)</w:t>
            </w:r>
          </w:p>
          <w:p w14:paraId="2AE278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28 residents in the psychogeriatric (PG) community. The PG residents were on the age residential hospital specialised services (ARHSS) contract.</w:t>
            </w:r>
          </w:p>
          <w:p w14:paraId="4D259E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person-centred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operations manager for Northern district reports to the national operations director. The Bupa Board and executive team have attended cultural training to ensure they are able to demonstrate expertise in Te Tiriti, health equity and cultural safety. </w:t>
            </w:r>
          </w:p>
          <w:p w14:paraId="373EDC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w:t>
            </w:r>
          </w:p>
          <w:p w14:paraId="018EF3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 Hauora (Ministry of Health) for Pae ora (Healthy futures for Māori) which is underpinned by the principles of Te Tiriti o Waitangi for the health and disability system. Bupa NZ is committed to supporting the best health outcomes for Māori and guidance for their employees by developing cultural safety awareness around Māori health equity, and disparities in health outcomes, including in aged residential care. The Towards Māori Health Equity policy states Bupa is committed to achieving Māori health equity for residents in their care homes by responding to the individual and collectives needs of residents who identify as Māori, to ensure they live longer, healthier, happier lives.</w:t>
            </w:r>
          </w:p>
          <w:p w14:paraId="642C64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Bupa has engaged with a cultural advisor to work alongside the Bupa Leadership team. Bupa leadership team has undertaken the Te Kaa Māori immersion training programme. Additional training has been undertaken by the leadership team to ensure competence with Te Tiriti, health equity, and cultural safety through shared learning, presentations at leadership team meetings and completion of online modules. The cultural advisor collaborates with the Boards and senior management in business planning and service development to improve Māori and tāngata whaikaha health outcomes. Tāngata whaikaha provide feedback around all aspects of the service, through resident meetings and satisfaction surveys, which provides the opportunity to identify barriers and improve health outcomes.</w:t>
            </w:r>
          </w:p>
          <w:p w14:paraId="1605545B"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 Clinical Services Director chairs the clinical governance committee (CGC), with oversight from Bupa’s second line clinical governance and compliance team and the chief medical officer. The clinical support improvement team (CSI) includes clinical specialists in restraint, infections and adverse event investigations and a customer engagement advisor, based in head office. The organisation benchmarks quality data with other NZ aged care providers. Each region has a clinical quality partner who support the on-site clinical team with education, trend review and management.</w:t>
            </w:r>
          </w:p>
          <w:p w14:paraId="6581EBC4" w14:textId="77777777" w:rsidR="00EB7645" w:rsidRPr="00BE00C7" w:rsidRDefault="00000000"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each monthly meeting.</w:t>
            </w:r>
          </w:p>
          <w:p w14:paraId="443EAD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(including site specific business goals) that are reviewed monthly in meetings, quality meetings and quality action forms that are completed for any quality improvements/initiatives during the year. </w:t>
            </w:r>
          </w:p>
          <w:p w14:paraId="339A6A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(comprehensive nurse) has been employed in the role at Bupa Parkhaven since May 2022 and has previous </w:t>
            </w:r>
            <w:r w:rsidRPr="00BE00C7">
              <w:rPr>
                <w:rFonts w:cs="Arial"/>
                <w:lang w:eastAsia="en-NZ"/>
              </w:rPr>
              <w:lastRenderedPageBreak/>
              <w:t xml:space="preserve">experience in management roles. The care home manager is supported by a clinical manager who has worked in the role for six years, two-unit coordinators (one a mental health nurse), experienced registered nurses, enrolled nurses, caregivers, the regional operational manager, and quality partner. </w:t>
            </w:r>
          </w:p>
          <w:p w14:paraId="45EC96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(CHM) and the clinical manager (CM) have both completed more than eight hours of training related to managing an aged care facility and includes Bupa regional managers forums, Māori health plan, cultural competency, pandemic and infectious disease planning and infection control teleconferences. The clinical manager has also completed courses on clinical leadership training.</w:t>
            </w:r>
          </w:p>
          <w:p w14:paraId="206656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buyer CHT Healthcare Trust is an experienced well-known organisation that provide aged care services across 16 facilities: 12 in Auckland, three in Bay of Plenty, and one in Waikato. The prospective buyer interviewed confirm there is an established organisational structure including financial management and there will be no changes to key personnel at site level; and RN full time equivalent and caregivers will remain unchanged. The current CHM have overall responsibility of the day-to-day operations and the CM will have overall responsibility for clinical management. There will be peer support processes between the facilities. A CHT area manager will support the management team and service through their transition. The area manager will have a management role and provide oversight; there is an established job description. </w:t>
            </w:r>
          </w:p>
          <w:p w14:paraId="110DFE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 proposed settlement date is 1 February 2024. The proposed funder Te Whatu Ora – Counties Manukau has been informed. </w:t>
            </w:r>
          </w:p>
          <w:p w14:paraId="60E25326" w14:textId="77777777" w:rsidR="00EB7645" w:rsidRPr="00BE00C7" w:rsidRDefault="00000000" w:rsidP="00BE00C7">
            <w:pPr>
              <w:pStyle w:val="OutcomeDescription"/>
              <w:spacing w:before="120" w:after="120"/>
              <w:rPr>
                <w:rFonts w:cs="Arial"/>
                <w:lang w:eastAsia="en-NZ"/>
              </w:rPr>
            </w:pPr>
          </w:p>
        </w:tc>
      </w:tr>
      <w:tr w:rsidR="001F455F" w14:paraId="178F54A4" w14:textId="77777777">
        <w:tc>
          <w:tcPr>
            <w:tcW w:w="0" w:type="auto"/>
          </w:tcPr>
          <w:p w14:paraId="493042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B6416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9CFEF71" w14:textId="77777777" w:rsidR="00EB7645" w:rsidRPr="00BE00C7" w:rsidRDefault="00000000" w:rsidP="00BE00C7">
            <w:pPr>
              <w:pStyle w:val="OutcomeDescription"/>
              <w:spacing w:before="120" w:after="120"/>
              <w:rPr>
                <w:rFonts w:cs="Arial"/>
                <w:lang w:eastAsia="en-NZ"/>
              </w:rPr>
            </w:pPr>
          </w:p>
        </w:tc>
        <w:tc>
          <w:tcPr>
            <w:tcW w:w="0" w:type="auto"/>
          </w:tcPr>
          <w:p w14:paraId="292193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15FAA3"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Parkhaven is implementing a quality and risk management programme. The quality and risk management systems include performance monitoring through internal audits and through the collection of clinical indicator data.</w:t>
            </w:r>
          </w:p>
          <w:p w14:paraId="4E3CE1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quality and staff meetings provide an avenue for discussions in relation to (but not limited to): quality data; health and safety; infection control/pandemic strategies; complaints received (if any); </w:t>
            </w:r>
            <w:r w:rsidRPr="00BE00C7">
              <w:rPr>
                <w:rFonts w:cs="Arial"/>
                <w:lang w:eastAsia="en-NZ"/>
              </w:rPr>
              <w:lastRenderedPageBreak/>
              <w:t>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held in folders in the staffroom. Corrective actions are discussed at quality meetings to ensure any outstanding matters are addressed with sign off when completed. Benchmarking occurs on a national level against other Bupa facilities. The service has implemented improvement plans and include a project to review the working practices in the psychogeriatric community after feedback was received from staff. Monthly meetings are occurring where staff collaborate on the best routine for individual residents to ensure a calm environment. The service monitors their expected outcomes monthly and positive feedback from the staff and family/whānau has been received and documented.</w:t>
            </w:r>
          </w:p>
          <w:p w14:paraId="10AABF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satisfaction surveys are managed by head office. Younger residents and family/whānau interviewed confirmed they participate in satisfaction surveys and confirm satisfaction with choices, decision making, access to technology, aids, equipment, and services. Most recent March and June 2023 resident and family/whānau satisfaction surveys have been correlated and analysed at head office and indicate that residents have reported high levels of satisfaction with the service provided. Results have been communicated to residents in the quarterly resident and whānau meetings, and monthly resident committee meetings. </w:t>
            </w:r>
          </w:p>
          <w:p w14:paraId="017AE1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New policies or changes to policy are communicated and staff sign as acknowledgement. </w:t>
            </w:r>
          </w:p>
          <w:p w14:paraId="623023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service reviews the progress toward the goal at regular intervals. A health and safety team meets bimonthly. All have attended external health and safety </w:t>
            </w:r>
            <w:r w:rsidRPr="00BE00C7">
              <w:rPr>
                <w:rFonts w:cs="Arial"/>
                <w:lang w:eastAsia="en-NZ"/>
              </w:rPr>
              <w:lastRenderedPageBreak/>
              <w:t>training. Hazard identification forms and an up-to-date hazard register were reviewed (sighted). Health and safety policies are implemented and monitored by the health and safety committee. The noticeboards in the staffroom and nurses’ stations keep staff informed on health and safety issues. The service completes an annual ACC self-assessment internal audit. In the event of a staff accident or incident, a debrief process is documented on the accident/incident form. There were no serious work-related staff injuries. Health and safety, fire and security emergencies, incident awareness and reporting, and risk management has been completed in July 2023.</w:t>
            </w:r>
          </w:p>
          <w:p w14:paraId="6BBCAF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using RiskMan are completed for each incident/accident, with immediate action noted and any follow-up action(s) required, evidenced in fifteen accident/incident forms reviewed. Incident and accident data is collated monthly and analysed. The RiskMan system generates a report that goes to each operational team/governance team and also generates alerts depending on the risk level. Results are discussed in the quality and staff meetings and at handover. Opportunities to minimise future risks are identified by the clinical manager and unit coordinators. </w:t>
            </w:r>
          </w:p>
          <w:p w14:paraId="40A356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care home manager and clinical manager evidenced awareness of their requirement to notify relevant authorities in relation to essential notifications. There have been three Section 31 notifications submitted since the last audit and includes one for stage III, one unstageable pressure injuries and one for the respiratory outbreak. The respiratory outbreak in July 2023 was appropriately notified to Public Health. </w:t>
            </w:r>
          </w:p>
          <w:p w14:paraId="553CF4A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1E83A8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transition plan documented. The prospective buyer confirmed to have a good understanding of contractual requirements related to the different service levels. The prospective buyer has an established quality and risk management programme that they plan to implement at Parkhaven. It is anticipated to start implementing the new electronic system and suite of policies within a phased transition plan. The prospective purchasers own organisational policies, including meeting schedule and internal audit schedule, will be implemented to ensure continuity of the quality and risk management </w:t>
            </w:r>
            <w:r w:rsidRPr="00BE00C7">
              <w:rPr>
                <w:rFonts w:cs="Arial"/>
                <w:lang w:eastAsia="en-NZ"/>
              </w:rPr>
              <w:lastRenderedPageBreak/>
              <w:t>programme. Current GP, physiotherapist and pharmacy and supplier contracts will remain. There are no legislative compliance issues that could affect the service.</w:t>
            </w:r>
          </w:p>
          <w:p w14:paraId="3BE9E8A8" w14:textId="77777777" w:rsidR="00EB7645" w:rsidRPr="00BE00C7" w:rsidRDefault="00000000" w:rsidP="00BE00C7">
            <w:pPr>
              <w:pStyle w:val="OutcomeDescription"/>
              <w:spacing w:before="120" w:after="120"/>
              <w:rPr>
                <w:rFonts w:cs="Arial"/>
                <w:lang w:eastAsia="en-NZ"/>
              </w:rPr>
            </w:pPr>
          </w:p>
        </w:tc>
      </w:tr>
      <w:tr w:rsidR="001F455F" w14:paraId="481E87B7" w14:textId="77777777">
        <w:tc>
          <w:tcPr>
            <w:tcW w:w="0" w:type="auto"/>
          </w:tcPr>
          <w:p w14:paraId="70AEE8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122F6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5591DB8" w14:textId="77777777" w:rsidR="00EB7645" w:rsidRPr="00BE00C7" w:rsidRDefault="00000000" w:rsidP="00BE00C7">
            <w:pPr>
              <w:pStyle w:val="OutcomeDescription"/>
              <w:spacing w:before="120" w:after="120"/>
              <w:rPr>
                <w:rFonts w:cs="Arial"/>
                <w:lang w:eastAsia="en-NZ"/>
              </w:rPr>
            </w:pPr>
          </w:p>
        </w:tc>
        <w:tc>
          <w:tcPr>
            <w:tcW w:w="0" w:type="auto"/>
          </w:tcPr>
          <w:p w14:paraId="36D5F2E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D4BC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The rosters reviewed met contractual obligations related to staffing. The registered nurses, and a selection of caregivers hold current first aid certificates. There is a first aid trained staff member on duty 24/7. The care home manager, clinical manager, and unit coordinators are available Monday to Friday. On-call cover for all Bupa facilities in the region is covered by a six-week rotation of one care home and one clinical manager each week. There are 12 RNs and two ENs that provide clinical support. The care home manager stated there are two RN vacancies and 1.5 FTE caregiver vacancies at present. There is a core group of caregivers and household staff that have been employed for more than 15 years.</w:t>
            </w:r>
          </w:p>
          <w:p w14:paraId="245194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weeks of rosters reviewed evidence two rosters: one for the hospital community (47 beds occupied) and one for the PG community. There is a unit coordinator for each community. There is a RN on duty at all times and supported by medication competent caregivers. Interviews with staff confirmed that their workload is manageable, and that management is supportive. </w:t>
            </w:r>
          </w:p>
          <w:p w14:paraId="68BB16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number of caregivers allocated to each unit is sufficient to meet the care needs of the residents. Staff and residents are informed when there are changes to staffing levels, evidenced in staff interviews and resident meeting minutes. Staff interviewed stated extra staff are added to the roster when acuity of the residents’ change. Planned and unplanned absences are replaced on the roster; this was confirmed during interviews. </w:t>
            </w:r>
          </w:p>
          <w:p w14:paraId="6C6176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separate household and kitchen staff. Caregivers are not required to perform kitchen, laundry, or cleaning tasks. </w:t>
            </w:r>
          </w:p>
          <w:p w14:paraId="721E8B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(learning essentials and clinical topics), which includes </w:t>
            </w:r>
            <w:r w:rsidRPr="00BE00C7">
              <w:rPr>
                <w:rFonts w:cs="Arial"/>
                <w:lang w:eastAsia="en-NZ"/>
              </w:rPr>
              <w:lastRenderedPageBreak/>
              <w:t>cultural awareness training. Staff last attended cultural safety training, Māori health and tikanga, which included Te Tiriti O Waitangi and how this applies to everyday practice in May 2023. Training sessions around dementia, and behaviours of concern are held regularly. Training related to specific conditions related to younger residents with disabilities are incorporated into all scheduled topics (for example, PEG (percutaneous endoscopic gastrostomy) feeding).</w:t>
            </w:r>
          </w:p>
          <w:p w14:paraId="18E2FA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Fifty-two caregivers are employed. The Bupa orientation programme qualifies new caregivers at a level two NZQA. Of the 52 caregivers at Bupa Parkhaven; 48 have achieved a level 3 NZQA qualification or higher. Twenty-two of the caregivers allocated on the PG roster reviewed; 20 of whom have attained the PG specific standards according to the ARHSS clause D 17.11 and the remaining two are enrolled and in progress and are with the 18-month timeframe for completion. </w:t>
            </w:r>
          </w:p>
          <w:p w14:paraId="56B190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hygiene, moving and handling, and correct use of personal protective equipment. Additional RN (and EN) specific competencies include subcutaneous fluids, syringe driver, and interRAI assessment competency. Nine of twelve registered nurses are all interRAI trained. All RNs are encouraged to attend the Bupa qualified staff forum each year and to commence and complete a professional development recognition programme (PDRP). External training opportunities for care staff include training through Te Whatu Ora – Counties Manukau, and hospice. A record of completion is maintained. </w:t>
            </w:r>
          </w:p>
          <w:p w14:paraId="750992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Agency staff are used if necessary. A management of agency staff policy is documented for the organisation. If the agency nurse has never worked in the care home before, a ‘bureau staff information booklet’ is provided to them. Orientation including health and safety and emergency procedures are the responsibility of the delegated person on duty. Agency contracts indicate the requirements to be met by the agency in regard to meeting specific competencies. Staff wellness is encouraged through participation in health and wellbeing activities of the ‘take five’ Bupa wellness programme. Staff welfare is promoted through provision of regular cultural themes and shared </w:t>
            </w:r>
            <w:r w:rsidRPr="00BE00C7">
              <w:rPr>
                <w:rFonts w:cs="Arial"/>
                <w:lang w:eastAsia="en-NZ"/>
              </w:rPr>
              <w:lastRenderedPageBreak/>
              <w:t>meals at staff meetings. Signage supporting the Employee Assistance Programme (EAP) were posted in visible staff locations.</w:t>
            </w:r>
          </w:p>
          <w:p w14:paraId="0B46000F" w14:textId="77777777" w:rsidR="00EB7645" w:rsidRPr="00BE00C7" w:rsidRDefault="00000000" w:rsidP="00BE00C7">
            <w:pPr>
              <w:pStyle w:val="OutcomeDescription"/>
              <w:spacing w:before="120" w:after="120"/>
              <w:rPr>
                <w:rFonts w:cs="Arial"/>
                <w:lang w:eastAsia="en-NZ"/>
              </w:rPr>
            </w:pPr>
            <w:r w:rsidRPr="00BE00C7">
              <w:rPr>
                <w:rFonts w:cs="Arial"/>
                <w:lang w:eastAsia="en-NZ"/>
              </w:rPr>
              <w:t>Facility meetings provide a forum to share quality health information.</w:t>
            </w:r>
          </w:p>
          <w:p w14:paraId="177D04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 confirmed to have a policy regarding staff skill mix meeting contractual obligations and rostering around the acuity of residents. The prospective buyer confirms that the current plan for service management will remain; on-call arrangements will be managed at each site. Staff will remain the same with no changes to the management team/team leaders. The prospective purchaser confirmed that kitchen, laundry, and cleaning services will be sourced out to Compass Group. The prospective purchaser is versed with their responsibilities in respect of restraint minimisation and safe practice. The prospective purchaser is versed in their responsibilities related to training and the ARRC and ARHSS contract requirements. </w:t>
            </w:r>
          </w:p>
          <w:p w14:paraId="323220BC" w14:textId="77777777" w:rsidR="00EB7645" w:rsidRPr="00BE00C7" w:rsidRDefault="00000000" w:rsidP="00BE00C7">
            <w:pPr>
              <w:pStyle w:val="OutcomeDescription"/>
              <w:spacing w:before="120" w:after="120"/>
              <w:rPr>
                <w:rFonts w:cs="Arial"/>
                <w:lang w:eastAsia="en-NZ"/>
              </w:rPr>
            </w:pPr>
          </w:p>
        </w:tc>
      </w:tr>
      <w:tr w:rsidR="001F455F" w14:paraId="2AF04214" w14:textId="77777777">
        <w:tc>
          <w:tcPr>
            <w:tcW w:w="0" w:type="auto"/>
          </w:tcPr>
          <w:p w14:paraId="564952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5FDE5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8639FF7" w14:textId="77777777" w:rsidR="00EB7645" w:rsidRPr="00BE00C7" w:rsidRDefault="00000000" w:rsidP="00BE00C7">
            <w:pPr>
              <w:pStyle w:val="OutcomeDescription"/>
              <w:spacing w:before="120" w:after="120"/>
              <w:rPr>
                <w:rFonts w:cs="Arial"/>
                <w:lang w:eastAsia="en-NZ"/>
              </w:rPr>
            </w:pPr>
          </w:p>
        </w:tc>
        <w:tc>
          <w:tcPr>
            <w:tcW w:w="0" w:type="auto"/>
          </w:tcPr>
          <w:p w14:paraId="70FC76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595B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office advertise for and screen potential staff, including collection of ethnicity data. Once they pass screening, suitable applicants are interviewed by the Bupa Parkhaven care home manager. Ten staff files reviewed (two newly employed RNs, eight caregivers employed within the last 12 months) evidenced implementation of the recruitment process, employment contracts, police checking and completed orientation. Staff sign an agreement with the Bupa code. This document includes (but is not limited to): the Bupa values; responsibility to maintain safety; health and wellbeing; privacy; professional standards; celebration of diversity; ethical behaviour; and declaring conflicts of interest.</w:t>
            </w:r>
          </w:p>
          <w:p w14:paraId="1F13F2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5B5C5C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ENs, GP, pharmacy, physiotherapy, podiatry, and dietitian). The appraisal policy is implemented. A schedule of </w:t>
            </w:r>
            <w:r w:rsidRPr="00BE00C7">
              <w:rPr>
                <w:rFonts w:cs="Arial"/>
                <w:lang w:eastAsia="en-NZ"/>
              </w:rPr>
              <w:lastRenderedPageBreak/>
              <w:t>appraisals reviewed evidence all staff been employed for over one year had an annual appraisal completed.</w:t>
            </w:r>
          </w:p>
          <w:p w14:paraId="015556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ENs and caregivers to provide a culturally safe environment to Māori. </w:t>
            </w:r>
          </w:p>
          <w:p w14:paraId="41E4F2C0" w14:textId="77777777" w:rsidR="00EB7645" w:rsidRPr="00BE00C7" w:rsidRDefault="00000000" w:rsidP="00BE00C7">
            <w:pPr>
              <w:pStyle w:val="OutcomeDescription"/>
              <w:spacing w:before="120" w:after="120"/>
              <w:rPr>
                <w:rFonts w:cs="Arial"/>
                <w:lang w:eastAsia="en-NZ"/>
              </w:rPr>
            </w:pPr>
            <w:r w:rsidRPr="00BE00C7">
              <w:rPr>
                <w:rFonts w:cs="Arial"/>
                <w:lang w:eastAsia="en-NZ"/>
              </w:rPr>
              <w:t>Volunteers are currently utilised where appropriate, and an orientation programme and policy for volunteers is in place. Information held about staff is kept secure and confidential. Following any staff incident/accident, evidence of debriefing and follow-up action taken are documented. Wellbeing support is provided to staff.</w:t>
            </w:r>
          </w:p>
          <w:p w14:paraId="07417F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has established human resources and employment processes in place.</w:t>
            </w:r>
          </w:p>
          <w:p w14:paraId="76CCD40F" w14:textId="77777777" w:rsidR="00EB7645" w:rsidRPr="00BE00C7" w:rsidRDefault="00000000" w:rsidP="00BE00C7">
            <w:pPr>
              <w:pStyle w:val="OutcomeDescription"/>
              <w:spacing w:before="120" w:after="120"/>
              <w:rPr>
                <w:rFonts w:cs="Arial"/>
                <w:lang w:eastAsia="en-NZ"/>
              </w:rPr>
            </w:pPr>
          </w:p>
        </w:tc>
      </w:tr>
      <w:tr w:rsidR="001F455F" w14:paraId="61B98AD4" w14:textId="77777777">
        <w:tc>
          <w:tcPr>
            <w:tcW w:w="0" w:type="auto"/>
          </w:tcPr>
          <w:p w14:paraId="5E23D2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1F4406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FA84563" w14:textId="77777777" w:rsidR="00EB7645" w:rsidRPr="00BE00C7" w:rsidRDefault="00000000" w:rsidP="00BE00C7">
            <w:pPr>
              <w:pStyle w:val="OutcomeDescription"/>
              <w:spacing w:before="120" w:after="120"/>
              <w:rPr>
                <w:rFonts w:cs="Arial"/>
                <w:lang w:eastAsia="en-NZ"/>
              </w:rPr>
            </w:pPr>
          </w:p>
        </w:tc>
        <w:tc>
          <w:tcPr>
            <w:tcW w:w="0" w:type="auto"/>
          </w:tcPr>
          <w:p w14:paraId="457AB0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D96C5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are paper-based, and the information associated with residents and staff are retained in hard copy. Electronic information is regularly backed-up using cloud-based technology and password protected. There is a documented Bupa business continuity plan in case of information systems failure.</w:t>
            </w:r>
          </w:p>
          <w:p w14:paraId="461D16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w:t>
            </w:r>
          </w:p>
          <w:p w14:paraId="64E694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care home manager is the privacy officer and there is a policy to provide guidance on the request of health information. The care home manager is the privacy </w:t>
            </w:r>
            <w:r w:rsidRPr="00BE00C7">
              <w:rPr>
                <w:rFonts w:cs="Arial"/>
                <w:lang w:eastAsia="en-NZ"/>
              </w:rPr>
              <w:lastRenderedPageBreak/>
              <w:t>officer and there are guidelines that support the request from family/whānau and EPOAs for health information. The service is not responsible for National Health Index registration.</w:t>
            </w:r>
          </w:p>
          <w:p w14:paraId="7CC9B88A" w14:textId="77777777" w:rsidR="00EB7645" w:rsidRPr="00BE00C7" w:rsidRDefault="00000000" w:rsidP="00BE00C7">
            <w:pPr>
              <w:pStyle w:val="OutcomeDescription"/>
              <w:spacing w:before="120" w:after="120"/>
              <w:rPr>
                <w:rFonts w:cs="Arial"/>
                <w:lang w:eastAsia="en-NZ"/>
              </w:rPr>
            </w:pPr>
          </w:p>
        </w:tc>
      </w:tr>
      <w:tr w:rsidR="001F455F" w14:paraId="62CBA7D2" w14:textId="77777777">
        <w:tc>
          <w:tcPr>
            <w:tcW w:w="0" w:type="auto"/>
          </w:tcPr>
          <w:p w14:paraId="260FDB3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495A35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4CB4157" w14:textId="77777777" w:rsidR="00EB7645" w:rsidRPr="00BE00C7" w:rsidRDefault="00000000" w:rsidP="00BE00C7">
            <w:pPr>
              <w:pStyle w:val="OutcomeDescription"/>
              <w:spacing w:before="120" w:after="120"/>
              <w:rPr>
                <w:rFonts w:cs="Arial"/>
                <w:lang w:eastAsia="en-NZ"/>
              </w:rPr>
            </w:pPr>
          </w:p>
        </w:tc>
        <w:tc>
          <w:tcPr>
            <w:tcW w:w="0" w:type="auto"/>
          </w:tcPr>
          <w:p w14:paraId="24965F4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D10061" w14:textId="77777777" w:rsidR="00EB7645" w:rsidRPr="00BE00C7" w:rsidRDefault="00000000"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information about entry to the service. Assessments and entry screening processes were documented and communicated to the EPOA and family/whānau of choice, where appropriate, local communities, and referral agencies. Completed Needs Assessment and Service Coordination (NASC) authorisation forms for psychogeriatric, younger people with disabilities (YPD), long term support chronic health conditions (LTS-CHC), accident compensation corporation (ACC), and hospital level of care residents were sighted. Residents in the psychogeriatric unit were admitted with consent from EPOAs and these had all been activated.</w:t>
            </w:r>
          </w:p>
          <w:p w14:paraId="680852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were updated where there was a delay in entry to the service. Residents and family/whānau interviewed confirmed that they were consulted and received ongoing sufficient information regarding the services provided.</w:t>
            </w:r>
          </w:p>
          <w:p w14:paraId="225E04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(CM) reported that all potential residents who are declined entry, are recorded. When an entry is declined, family/whānau are informed of the reason for this and made aware of other options or alternative services available. The resident and family/whānau are referred to the referral agency to ensure the person will be admitted to the appropriate service provider.</w:t>
            </w:r>
          </w:p>
          <w:p w14:paraId="0BCC59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398ACE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existing engagements with local Māori communities, health practitioners, traditional Māori healers, and organisations to support Māori individuals and whānau. The CM stated that Māori health practitioners and traditional Māori healers for residents and </w:t>
            </w:r>
            <w:r w:rsidRPr="00BE00C7">
              <w:rPr>
                <w:rFonts w:cs="Arial"/>
                <w:lang w:eastAsia="en-NZ"/>
              </w:rPr>
              <w:lastRenderedPageBreak/>
              <w:t>family/whānau who may benefit from these interventions, are consulted when required.</w:t>
            </w:r>
          </w:p>
          <w:p w14:paraId="1D33AEF5" w14:textId="77777777" w:rsidR="00EB7645" w:rsidRPr="00BE00C7" w:rsidRDefault="00000000" w:rsidP="00BE00C7">
            <w:pPr>
              <w:pStyle w:val="OutcomeDescription"/>
              <w:spacing w:before="120" w:after="120"/>
              <w:rPr>
                <w:rFonts w:cs="Arial"/>
                <w:lang w:eastAsia="en-NZ"/>
              </w:rPr>
            </w:pPr>
          </w:p>
        </w:tc>
      </w:tr>
      <w:tr w:rsidR="001F455F" w14:paraId="15259413" w14:textId="77777777">
        <w:tc>
          <w:tcPr>
            <w:tcW w:w="0" w:type="auto"/>
          </w:tcPr>
          <w:p w14:paraId="39F213A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6E9E5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61F29E0" w14:textId="77777777" w:rsidR="00EB7645" w:rsidRPr="00BE00C7" w:rsidRDefault="00000000" w:rsidP="00BE00C7">
            <w:pPr>
              <w:pStyle w:val="OutcomeDescription"/>
              <w:spacing w:before="120" w:after="120"/>
              <w:rPr>
                <w:rFonts w:cs="Arial"/>
                <w:lang w:eastAsia="en-NZ"/>
              </w:rPr>
            </w:pPr>
          </w:p>
        </w:tc>
        <w:tc>
          <w:tcPr>
            <w:tcW w:w="0" w:type="auto"/>
          </w:tcPr>
          <w:p w14:paraId="149642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7977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the development of the care plan. Enrolled nurses have input into the care plans and complete care plan evaluations in partnership with the registered nurses. A total of nine files sampled identified that initial assessments and initial care plans were resident centred, and these were completed in a timely manner. The files reviewed included three psychogeriatric; five hospital level of care (including one resident on an LTS-CHC contract, one resident funded by ACC, and one resident on respite care); and one younger resident on a YPD contract at hospital level care. </w:t>
            </w:r>
          </w:p>
          <w:p w14:paraId="45F2336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InterRAI assessments were completed for all long-term residents within 21 days of admission and all outcome scores were identified on the long-term care plans. Nutritional requirements forms were updated following interRAI assessments. The service uses an assessment booklet that has assessment tools that include consideration of residents’ lived experiences, cultural needs, values, and beliefs. Nursing care is undertaken by appropriately trained and skilled staff, including the nursing team and care staff. Resident, family/whānau and EPOA, mental health services, psychogeriatrician and GP involvement is encouraged in the plan of care. The resident on respite care had an initial care plan completed within 24 hours to guide staff in the management of their care.</w:t>
            </w:r>
          </w:p>
          <w:p w14:paraId="77AA7E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GP completed the residents’ medical admission within the required timeframes and conducts medical reviews three-monthly or as required. Completed medical records were sighted in all files sampled. The GP stated that the management leadership was excellent, there was a great education programme, medical input was sought in a timely manner, medical orders were followed, and care was resident centred. The psychogeriatrician and mental health services are readily available as required. Residents’ files sampled identified service integration with other members of the health team. Multidisciplinary team (MDT) meetings were completed annually. There is a contracted podiatrist who visits the service six-weekly, and </w:t>
            </w:r>
            <w:r w:rsidRPr="00BE00C7">
              <w:rPr>
                <w:rFonts w:cs="Arial"/>
                <w:lang w:eastAsia="en-NZ"/>
              </w:rPr>
              <w:lastRenderedPageBreak/>
              <w:t>a physiotherapist and physiotherapist assistant who work fifteen hours a week. The latter complete assessments of residents and manual handling training for staff. Notations were clearly written, informative and relevant.</w:t>
            </w:r>
          </w:p>
          <w:p w14:paraId="62D571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CM reported that sufficient and appropriate information is shared between the staff at each handover, which was observed during the audit. The handover is between a registered nurse to another registered nurse and then registered nurse to care staff on each shift. Interviewed staff stated that they were updated daily regarding each resident’s condition. Interventions were resident focussed and provide detail to guide staff in the management of each resident`s care. </w:t>
            </w:r>
          </w:p>
          <w:p w14:paraId="3181FF67" w14:textId="77777777" w:rsidR="00EB7645" w:rsidRPr="00BE00C7" w:rsidRDefault="00000000" w:rsidP="00BE00C7">
            <w:pPr>
              <w:pStyle w:val="OutcomeDescription"/>
              <w:spacing w:before="120" w:after="120"/>
              <w:rPr>
                <w:rFonts w:cs="Arial"/>
                <w:lang w:eastAsia="en-NZ"/>
              </w:rPr>
            </w:pPr>
            <w:r w:rsidRPr="00BE00C7">
              <w:rPr>
                <w:rFonts w:cs="Arial"/>
                <w:lang w:eastAsia="en-NZ"/>
              </w:rPr>
              <w:t>Progress notes were completed on every shift and more often if there were any changes in a resident’s condition. There were eight active wounds at the time of the audit, including a hospital acquired unstageable pressure injury and two stage II pressure injuries. Wound management plans were implemented with regular evaluation completed (including photos) and wound care nurse specialists were consulted when required.</w:t>
            </w:r>
          </w:p>
          <w:p w14:paraId="632FD0C2"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EPOA and family/whānau responded by initiating changes to the care plan. A range of equipment and resources were available, suited to the level of care provided and in accordance with the residents’ needs. The EPOA and family/whānau and residents interviewed confirmed their involvement in the evaluation of progress and any resulting changes.</w:t>
            </w:r>
          </w:p>
          <w:p w14:paraId="3C68811D"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resident’s care was evaluated on each shift and reported in the progress notes by the care staff. Short-term care plans were developed for short-term problems or in the event of any significant change, with appropriate interventions formulated to guide staff. The short-term care plans were reviewed weekly or earlier if clinically indicated by the degree of risk noted during the assessment process. These were added to the long-term care plan if the condition did not resolve in three weeks. Any change in condition is reported to the unit coordinators, care home manager, or CM, and this was evidenced in the records sampled. Interviews verified residents and EPOA and family/whānau were included and informed of all changes.</w:t>
            </w:r>
          </w:p>
          <w:p w14:paraId="102DF8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following monitoring charts were completed in assessing and monitoring residents: fluid balance charts, turn charts, bowel charts, blood glucose and restraint monitoring charts. Any incident involving a resident reflected a clinical assessment and a timely follow up by registered nurses. Family/whānau were notified following incidents. Opportunities to minimise future risks were identified by the CM in consultation with the registered nurses, and care staff. Following an unwitnessed fall or a fall where there was a head knock, neurological observations were completed as per policy. Staff received education in the completion of neurological observations in July 2023</w:t>
            </w:r>
          </w:p>
          <w:p w14:paraId="4EAF6E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identify their own pae ora outcomes in their care and support wellbeing. Tikanga principles were included within the Māori health care plan. Any barriers that prevent tāngata whaikaha and whānau from independently accessing information or services were identified and strategies to manage these documented. The staff confirmed they understood the process to support residents and whānau. There were residents who identify as Māori at the time of the audit. The cultural safety assessment process validates Māori healing methodologies, such as karakia, rongoā, and spiritual assistance. Cultural assessments were completed by the nursing team who have completed cultural safety training in consultation with the residents, family/whānau and EPOA.</w:t>
            </w:r>
          </w:p>
          <w:p w14:paraId="6670EC49" w14:textId="77777777" w:rsidR="00EB7645" w:rsidRPr="00BE00C7" w:rsidRDefault="00000000" w:rsidP="00994FAC">
            <w:pPr>
              <w:pStyle w:val="OutcomeDescription"/>
              <w:spacing w:before="120" w:after="120"/>
              <w:rPr>
                <w:rFonts w:cs="Arial"/>
                <w:lang w:eastAsia="en-NZ"/>
              </w:rPr>
            </w:pPr>
          </w:p>
        </w:tc>
      </w:tr>
      <w:tr w:rsidR="001F455F" w14:paraId="4F4A80EA" w14:textId="77777777">
        <w:tc>
          <w:tcPr>
            <w:tcW w:w="0" w:type="auto"/>
          </w:tcPr>
          <w:p w14:paraId="5DAE51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376A9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A421080" w14:textId="77777777" w:rsidR="00EB7645" w:rsidRPr="00BE00C7" w:rsidRDefault="00000000" w:rsidP="00BE00C7">
            <w:pPr>
              <w:pStyle w:val="OutcomeDescription"/>
              <w:spacing w:before="120" w:after="120"/>
              <w:rPr>
                <w:rFonts w:cs="Arial"/>
                <w:lang w:eastAsia="en-NZ"/>
              </w:rPr>
            </w:pPr>
          </w:p>
        </w:tc>
        <w:tc>
          <w:tcPr>
            <w:tcW w:w="0" w:type="auto"/>
          </w:tcPr>
          <w:p w14:paraId="537FF8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66BC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are conducted by one activities coordinator and two activities assistants from Monday to Friday and care staff assist on weekends. The service is currently advertising for a fourth activities assistant to work in the psychogeriatric community. The activities were based on assessment and reflected the residents’ social, cultural, spiritual, physical, cognitive needs/abilities, past hobbies, interests, and enjoyments. These were completed within two weeks of admission, in consultation with the family/ whānau and residents. Each resident had a map of life developed detailing the past and present activities, career, and family/ whānau. A monthly planner is developed, and each resident is given a copy of the planner. Daily activities were noted on noticeboards to remind residents and staff. </w:t>
            </w:r>
            <w:r w:rsidRPr="00BE00C7">
              <w:rPr>
                <w:rFonts w:cs="Arial"/>
                <w:lang w:eastAsia="en-NZ"/>
              </w:rPr>
              <w:lastRenderedPageBreak/>
              <w:t>There is a resident committee that is comprised of 10 members, and this meets monthly to discuss different issues at the facility.</w:t>
            </w:r>
          </w:p>
          <w:p w14:paraId="534F03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activity programme is formulated by the activities team in consultation with the management team, registered nurses, EPOAs, residents, and care staff. The activities were varied and appropriate for residents assessed as requiring psychogeriatric, and hospital level of care. Activities of choice for younger residents were developed as required. The activities coordinator stated that the younger residents prefer to stay in their rooms, so they have daily visits to check on their needs. They are always invited to cultural days and on van outings. There is a visiting youth group who comes in monthly to chat with the younger residents. The care plans reviewed described management strategies that can be used to minimise, distract, or de-escalate stress/destress (behaviours that challenge). Activity progress notes and activity participating register were completed daily. The residents were observed participating in a variety of activities on the audit days that were appropriate to their group settings. The planned activities and community connections were suitable for the residents. The activities coordinator reported that activities were provided separately in the two respective communities. Activities sighted on the respective planners included quiz, bingo, floor games, Niuean cultural day, table games, sensory, outdoor walks, van outings, music, pet therapy, men’s group and relaxing time with aroma therapy. The service promotes access to EPOA and family/whānau and friends. There were regular outings and drives, once a week for all residents (as appropriate).</w:t>
            </w:r>
          </w:p>
          <w:p w14:paraId="193C07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family/whānau to participate in te ao Māori is facilitated through community engagements with community traditional leaders, and by celebrating religious, and cultural festivals and Māori language week.</w:t>
            </w:r>
          </w:p>
          <w:p w14:paraId="2F04896F" w14:textId="77777777" w:rsidR="00EB7645" w:rsidRPr="00BE00C7" w:rsidRDefault="00000000" w:rsidP="00BE00C7">
            <w:pPr>
              <w:pStyle w:val="OutcomeDescription"/>
              <w:spacing w:before="120" w:after="120"/>
              <w:rPr>
                <w:rFonts w:cs="Arial"/>
                <w:lang w:eastAsia="en-NZ"/>
              </w:rPr>
            </w:pPr>
            <w:r w:rsidRPr="00BE00C7">
              <w:rPr>
                <w:rFonts w:cs="Arial"/>
                <w:lang w:eastAsia="en-NZ"/>
              </w:rPr>
              <w:t>EPOA and family/whānau and residents reported overall satisfaction with the level and variety of activities provided.</w:t>
            </w:r>
          </w:p>
          <w:p w14:paraId="5C193D1E" w14:textId="77777777" w:rsidR="00EB7645" w:rsidRPr="00BE00C7" w:rsidRDefault="00000000" w:rsidP="00BE00C7">
            <w:pPr>
              <w:pStyle w:val="OutcomeDescription"/>
              <w:spacing w:before="120" w:after="120"/>
              <w:rPr>
                <w:rFonts w:cs="Arial"/>
                <w:lang w:eastAsia="en-NZ"/>
              </w:rPr>
            </w:pPr>
          </w:p>
        </w:tc>
      </w:tr>
      <w:tr w:rsidR="001F455F" w14:paraId="257B6F23" w14:textId="77777777">
        <w:tc>
          <w:tcPr>
            <w:tcW w:w="0" w:type="auto"/>
          </w:tcPr>
          <w:p w14:paraId="784062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91966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E7CFA36" w14:textId="77777777" w:rsidR="00EB7645" w:rsidRPr="00BE00C7" w:rsidRDefault="00000000" w:rsidP="00BE00C7">
            <w:pPr>
              <w:pStyle w:val="OutcomeDescription"/>
              <w:spacing w:before="120" w:after="120"/>
              <w:rPr>
                <w:rFonts w:cs="Arial"/>
                <w:lang w:eastAsia="en-NZ"/>
              </w:rPr>
            </w:pPr>
          </w:p>
        </w:tc>
        <w:tc>
          <w:tcPr>
            <w:tcW w:w="0" w:type="auto"/>
          </w:tcPr>
          <w:p w14:paraId="5B97C3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3AD0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was in use. The system described medication prescribing, dispensing, administration, review, and reconciliation. Administration records were maintained. Medications were supplied to the facility from a contracted pharmacy. The GP completed three-monthly medication reviews. Anti-psychotic medication management plans were developed and reviewed as required by the GP and psychogeriatrician. A total of 18 medicine charts were reviewed. Indications for use were noted for pro re nata (PRN) medications, including supplements on the medication charts. There are currently no over the counter medications in use; however, these would be reviewed by the GP and prescribed on the medication chart. Allergies were indicated, and all photos uploaded on the electronic medication management system were current. Eye drops were dated on opening. The effectiveness of PRN medications was consistently documented in the electronic medication management system and progress notes.</w:t>
            </w:r>
          </w:p>
          <w:p w14:paraId="3368A269"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12 months for all staff administering medicines. Medication incidents were completed in the event of a drug error and corrective actions were acted upon. A sample of these were reviewed during the audit. There were no expired or unwanted medicines. Expired medicines were being returned to the pharmacy promptly. Monitoring of medicine fridges and medication rooms temperatures was being conducted regularly and deviations from normal were reported and attended to promptly. Records were sighted.</w:t>
            </w:r>
          </w:p>
          <w:p w14:paraId="502B657E" w14:textId="77777777" w:rsidR="00EB7645" w:rsidRPr="00BE00C7" w:rsidRDefault="00000000" w:rsidP="00BE00C7">
            <w:pPr>
              <w:pStyle w:val="OutcomeDescription"/>
              <w:spacing w:before="120" w:after="120"/>
              <w:rPr>
                <w:rFonts w:cs="Arial"/>
                <w:lang w:eastAsia="en-NZ"/>
              </w:rPr>
            </w:pPr>
            <w:r w:rsidRPr="00BE00C7">
              <w:rPr>
                <w:rFonts w:cs="Arial"/>
                <w:lang w:eastAsia="en-NZ"/>
              </w:rPr>
              <w:t>Two registered nurses (in the PG and hospital communities) were observed administering medications safely and correctly. Medications were stored safely and securely in the trolley, locked treatment rooms and cupboards. There were no residents self-administering medications. There was a self-medication policy in place when required. There were no standing orders in use.</w:t>
            </w:r>
          </w:p>
          <w:p w14:paraId="2BE17A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medication policy clearly outlines that residents, including Māori residents and their whānau, are supported to understand their medications. The GP reported that when requested by Māori residents or family/whānau, appropriate support for Māori treatment and advice will be provided. This was reiterated in interviews with the CM, registered nurse and family/ whānau, and residents who identify as Māori. </w:t>
            </w:r>
          </w:p>
          <w:p w14:paraId="041E9D0B" w14:textId="77777777" w:rsidR="00EB7645" w:rsidRPr="00BE00C7" w:rsidRDefault="00000000" w:rsidP="00BE00C7">
            <w:pPr>
              <w:pStyle w:val="OutcomeDescription"/>
              <w:spacing w:before="120" w:after="120"/>
              <w:rPr>
                <w:rFonts w:cs="Arial"/>
                <w:lang w:eastAsia="en-NZ"/>
              </w:rPr>
            </w:pPr>
          </w:p>
        </w:tc>
      </w:tr>
      <w:tr w:rsidR="001F455F" w14:paraId="1F02D58A" w14:textId="77777777">
        <w:tc>
          <w:tcPr>
            <w:tcW w:w="0" w:type="auto"/>
          </w:tcPr>
          <w:p w14:paraId="0B6357C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D2B1A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9A0A23A" w14:textId="77777777" w:rsidR="00EB7645" w:rsidRPr="00BE00C7" w:rsidRDefault="00000000" w:rsidP="00BE00C7">
            <w:pPr>
              <w:pStyle w:val="OutcomeDescription"/>
              <w:spacing w:before="120" w:after="120"/>
              <w:rPr>
                <w:rFonts w:cs="Arial"/>
                <w:lang w:eastAsia="en-NZ"/>
              </w:rPr>
            </w:pPr>
          </w:p>
        </w:tc>
        <w:tc>
          <w:tcPr>
            <w:tcW w:w="0" w:type="auto"/>
          </w:tcPr>
          <w:p w14:paraId="227C8F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AA062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food and baking is prepared and cooked in the recently refurbished kitchen. The kitchen service complies with current food safety legislation and guidelines. The kitchen manager stated that all food and baking is prepared and cooked on-site. Food is prepared in line with recognised nutritional guidelines for older people. The verified food control plan expires 9 May 2024. The menu has been reviewed by a registered dietitian. Kitchen staff have current food handling certificates.</w:t>
            </w:r>
          </w:p>
          <w:p w14:paraId="58BB19E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have a nutrition profile developed on admission which identifies dietary requirements, likes, and dislikes. All alternatives are catered for as required. And diets are modified as required. The residents’ weights are monitored regularly, and supplements are provided to residents with identified weight loss issues. Residents are referred to a dietitian as required. Snacks and drinks are available for residents throughout the day and at night. Specialised utensils are available when needed.</w:t>
            </w:r>
          </w:p>
          <w:p w14:paraId="1CDE7A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every three months. Records of temperature monitoring of food, chiller, fridges, and freezers are maintained. All food is delivered to the respective communities in scan boxes. All decanted food had records of use by dates recorded on the containers and no expired items were sighted. Family/whānau and residents interviewed indicated satisfaction with the food service. </w:t>
            </w:r>
          </w:p>
          <w:p w14:paraId="1E0BA5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kitchen manager reported that the service prepares food that is culturally specific to different cultures. The service often holds cultural days, and the kitchen provides food specific to that culture. This month is Niuean. The manager stated that the two Māori residents like roasts, ‘boil-ups’ and Māori bread. This is provided when requested. The kitchen is also able to cook oven hangis.</w:t>
            </w:r>
          </w:p>
          <w:p w14:paraId="3FE958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dining rooms were observed to be spacious and provide areas for a quieter dining and to accommodate the number of residents with lazy boy chairs and motorised equipment. There were sufficient number of staff to assist residents with their meals. </w:t>
            </w:r>
          </w:p>
          <w:p w14:paraId="75F04E90" w14:textId="77777777" w:rsidR="00EB7645" w:rsidRPr="00BE00C7" w:rsidRDefault="00000000" w:rsidP="00BE00C7">
            <w:pPr>
              <w:pStyle w:val="OutcomeDescription"/>
              <w:spacing w:before="120" w:after="120"/>
              <w:rPr>
                <w:rFonts w:cs="Arial"/>
                <w:lang w:eastAsia="en-NZ"/>
              </w:rPr>
            </w:pPr>
          </w:p>
        </w:tc>
      </w:tr>
      <w:tr w:rsidR="001F455F" w14:paraId="3E1BDA24" w14:textId="77777777">
        <w:tc>
          <w:tcPr>
            <w:tcW w:w="0" w:type="auto"/>
          </w:tcPr>
          <w:p w14:paraId="4AC6BF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5BD31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60DA14C" w14:textId="77777777" w:rsidR="00EB7645" w:rsidRPr="00BE00C7" w:rsidRDefault="00000000" w:rsidP="00BE00C7">
            <w:pPr>
              <w:pStyle w:val="OutcomeDescription"/>
              <w:spacing w:before="120" w:after="120"/>
              <w:rPr>
                <w:rFonts w:cs="Arial"/>
                <w:lang w:eastAsia="en-NZ"/>
              </w:rPr>
            </w:pPr>
          </w:p>
        </w:tc>
        <w:tc>
          <w:tcPr>
            <w:tcW w:w="0" w:type="auto"/>
          </w:tcPr>
          <w:p w14:paraId="53F1A1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C7AA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The CM reported that discharges are normally into other similar facilities. Discharges are overseen by the clinical team who manage the process until exit. All this is conducted in consultation with the resident, family/whānau, and other external agencies. Risks are identified and managed as required. </w:t>
            </w:r>
          </w:p>
          <w:p w14:paraId="41EF46CB" w14:textId="77777777" w:rsidR="00EB7645" w:rsidRPr="00BE00C7" w:rsidRDefault="00000000"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family/whānau (where appropriate) and documented on the residents’ file. Referrals to other allied health providers were completed with the safety of the resident identified. Upon discharge, current and old notes are collated and scanned into the resident’s electronic management system. If a resident’s information is required by a subsequent GP, a written request is required for the file to be transferred.</w:t>
            </w:r>
          </w:p>
          <w:p w14:paraId="137BC413"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reviewed. Residents and family/whānau are involved in all exits or discharges to and from the service and there was sufficient evidence in the residents’ records to confirm this.</w:t>
            </w:r>
          </w:p>
          <w:p w14:paraId="0E1DB6B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they escort residents to appointments when family/whānau is unavailable.</w:t>
            </w:r>
          </w:p>
          <w:p w14:paraId="24F74B98" w14:textId="77777777" w:rsidR="00EB7645" w:rsidRPr="00BE00C7" w:rsidRDefault="00000000" w:rsidP="00BE00C7">
            <w:pPr>
              <w:pStyle w:val="OutcomeDescription"/>
              <w:spacing w:before="120" w:after="120"/>
              <w:rPr>
                <w:rFonts w:cs="Arial"/>
                <w:lang w:eastAsia="en-NZ"/>
              </w:rPr>
            </w:pPr>
          </w:p>
        </w:tc>
      </w:tr>
      <w:tr w:rsidR="001F455F" w14:paraId="3DAED4F7" w14:textId="77777777">
        <w:tc>
          <w:tcPr>
            <w:tcW w:w="0" w:type="auto"/>
          </w:tcPr>
          <w:p w14:paraId="4D8C5B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C98DE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F9493E0" w14:textId="77777777" w:rsidR="00EB7645" w:rsidRPr="00BE00C7" w:rsidRDefault="00000000" w:rsidP="00BE00C7">
            <w:pPr>
              <w:pStyle w:val="OutcomeDescription"/>
              <w:spacing w:before="120" w:after="120"/>
              <w:rPr>
                <w:rFonts w:cs="Arial"/>
                <w:lang w:eastAsia="en-NZ"/>
              </w:rPr>
            </w:pPr>
          </w:p>
        </w:tc>
        <w:tc>
          <w:tcPr>
            <w:tcW w:w="0" w:type="auto"/>
          </w:tcPr>
          <w:p w14:paraId="71F9CD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58C1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visual inspection of the building and outdoors were conducted. It was noted that the building is single storey, old dated but well maintained indoors and outdoors with a high level of cleanliness. </w:t>
            </w:r>
          </w:p>
          <w:p w14:paraId="42FBCD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20 March 2024. The plain white walls have resident artwork and posters on them. There are new ramps to provide easier access to the gardens. Showers are being refurbished (the latter is ongoing). The physical environment supports the independence of the residents. Corridors have safety rails and promote safe mobility with the use of mobility aids. Residents were observed moving freely in their respective communities with mobility aids. There are comfortable looking lounges for communal gatherings and activities. Quiet spaces for residents and their family/whānau to utilise are available inside and outside on the deck open area.</w:t>
            </w:r>
          </w:p>
          <w:p w14:paraId="510AB2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preventative maintenance schedule includes electrical testing and tagging of electrical equipment, resident equipment checks, and calibrations of the weighing scales and clinical equipment. Hot water temperatures were monitored weekly, and the reviewed records were within the recommended ranges. Reactive maintenance is carried out by the maintenance person and certified tradespeople where required. The service employs a maintenance person who works from Monday to Friday and a contracted gardener. The environmental temperature is monitored and there were implemented processes to manage significant temperature changes.</w:t>
            </w:r>
          </w:p>
          <w:p w14:paraId="2271D5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divided into the hospital and psychogeriatric community. The service is divided into the hospital and psychogeriatric community. The hospital section has a total of 50 beds (inclusive of 12 double rooms and 26 single rooms), while the psychogeriatric community has a total of 34 beds (inclusive of 10 double and 14 single rooms). </w:t>
            </w:r>
          </w:p>
          <w:p w14:paraId="0420DA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communal toilets and shower facilities have a system that indicates if it is engaged or vacant. All the washing areas have free-flowing soap and paper towels in the toilet areas. The psychogeriatric wing has seven rooms that have individual toilets, eight rooms that </w:t>
            </w:r>
            <w:r w:rsidRPr="00BE00C7">
              <w:rPr>
                <w:rFonts w:cs="Arial"/>
                <w:lang w:eastAsia="en-NZ"/>
              </w:rPr>
              <w:lastRenderedPageBreak/>
              <w:t>share a toilet, and there are six communal toilets. The hospital wing has eight rooms with shared toilets, five communal showers, and three communal toilets.</w:t>
            </w:r>
          </w:p>
          <w:p w14:paraId="7B70CDD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areas are easily accessible to the residents. The furnishings and seating are appropriate for the consumer group. There is new furniture ordered for the psychogeriatric community. Residents interviewed reported they were able to move around the facility and staff assisted them when required. Activities take place in the large hospital lounge and psychogeriatric community, respectively.</w:t>
            </w:r>
          </w:p>
          <w:p w14:paraId="3196CD5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are personalised according to the residents’ preferences. All shared rooms have dividing curtains in between to maintain privacy and consent has been given. Shared rooms, shower rooms, and toilets are of a suitable size to accommodate mobility equipment. All rooms have external windows to provide natural light and have appropriate ventilation and heating.</w:t>
            </w:r>
          </w:p>
          <w:p w14:paraId="01512B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to residents. All outdoor areas have seating and shade. There is safe access to all communal areas. The psychogeriatric garden is large so residents can roam freely. It is safely fenced off. There were no residents who smoke on the audit days.</w:t>
            </w:r>
          </w:p>
          <w:p w14:paraId="21F4EE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is aware that when there is a planned development for new buildings, there shall be consultation and co-design of the environments, to ensure that they reflect the aspirations and identity of Māori. There are no immediate plans to build or extend.</w:t>
            </w:r>
          </w:p>
          <w:p w14:paraId="4C60EE9D" w14:textId="77777777" w:rsidR="00EB7645" w:rsidRPr="00BE00C7" w:rsidRDefault="00000000" w:rsidP="00BE00C7">
            <w:pPr>
              <w:pStyle w:val="OutcomeDescription"/>
              <w:spacing w:before="120" w:after="120"/>
              <w:rPr>
                <w:rFonts w:cs="Arial"/>
                <w:lang w:eastAsia="en-NZ"/>
              </w:rPr>
            </w:pPr>
          </w:p>
        </w:tc>
      </w:tr>
      <w:tr w:rsidR="001F455F" w14:paraId="3343C05F" w14:textId="77777777">
        <w:tc>
          <w:tcPr>
            <w:tcW w:w="0" w:type="auto"/>
          </w:tcPr>
          <w:p w14:paraId="772CD44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DD9A6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1D93BEE" w14:textId="77777777" w:rsidR="00EB7645" w:rsidRPr="00BE00C7" w:rsidRDefault="00000000" w:rsidP="00BE00C7">
            <w:pPr>
              <w:pStyle w:val="OutcomeDescription"/>
              <w:spacing w:before="120" w:after="120"/>
              <w:rPr>
                <w:rFonts w:cs="Arial"/>
                <w:lang w:eastAsia="en-NZ"/>
              </w:rPr>
            </w:pPr>
          </w:p>
        </w:tc>
        <w:tc>
          <w:tcPr>
            <w:tcW w:w="0" w:type="auto"/>
          </w:tcPr>
          <w:p w14:paraId="35DD1F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0BB6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and is current. A trial evacuation drill was performed in June 2023 and are conducted every six-months; these </w:t>
            </w:r>
            <w:r w:rsidRPr="00BE00C7">
              <w:rPr>
                <w:rFonts w:cs="Arial"/>
                <w:lang w:eastAsia="en-NZ"/>
              </w:rPr>
              <w:lastRenderedPageBreak/>
              <w:t>are added to the annual training programme. The staff orientation programme includes fire and security training.</w:t>
            </w:r>
          </w:p>
          <w:p w14:paraId="7F640E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points. All required fire equipment is checked within the required timeframes by an external contractor. A civil defence plan was in place. There were adequate supplies in the event of a civil defence emergency, including food, water, candles, torches, continent products, and a gas BBQ to meet the requirements for all residents and rostered staff. The service has recently installed a water tank. There is no generator on site; however, one can be hired if required. Emergency lighting is available and is regularly tested. There is a first aid trained staff member on duty 24/7. Staff interviewed confirmed their awareness of the emergency procedures.</w:t>
            </w:r>
          </w:p>
          <w:p w14:paraId="3C9DAB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whānau, and staff members to summon assistance. All residents have access to a call bell, and these are checked monthly by the maintenance officer. Call bell audits were completed as per the audit schedule. Residents and family/whānau confirmed that staff responds to calls promptly.</w:t>
            </w:r>
          </w:p>
          <w:p w14:paraId="07D02FB8"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Family/whānau and residents know the process of alerting staff when in need of access to the facility after hours. An external contractor patrols three times a night.</w:t>
            </w:r>
          </w:p>
          <w:p w14:paraId="58C362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sign in and out of visitors’ registers.</w:t>
            </w:r>
          </w:p>
          <w:p w14:paraId="5AB38009" w14:textId="77777777" w:rsidR="00EB7645" w:rsidRPr="00BE00C7" w:rsidRDefault="00000000" w:rsidP="00BE00C7">
            <w:pPr>
              <w:pStyle w:val="OutcomeDescription"/>
              <w:spacing w:before="120" w:after="120"/>
              <w:rPr>
                <w:rFonts w:cs="Arial"/>
                <w:lang w:eastAsia="en-NZ"/>
              </w:rPr>
            </w:pPr>
          </w:p>
        </w:tc>
      </w:tr>
      <w:tr w:rsidR="001F455F" w14:paraId="6106E278" w14:textId="77777777">
        <w:tc>
          <w:tcPr>
            <w:tcW w:w="0" w:type="auto"/>
          </w:tcPr>
          <w:p w14:paraId="4937D3F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DCB10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r>
            <w:r w:rsidRPr="00BE00C7">
              <w:rPr>
                <w:rFonts w:cs="Arial"/>
                <w:lang w:eastAsia="en-NZ"/>
              </w:rPr>
              <w:lastRenderedPageBreak/>
              <w:t>As service providers: Our governance is accountable for ensuring the IP and AMS needs of our service are being met, and we participate in national and regional IP and AMS programmes and respond to relevant issues of national and regional concern.</w:t>
            </w:r>
          </w:p>
          <w:p w14:paraId="72450F09" w14:textId="77777777" w:rsidR="00EB7645" w:rsidRPr="00BE00C7" w:rsidRDefault="00000000" w:rsidP="00BE00C7">
            <w:pPr>
              <w:pStyle w:val="OutcomeDescription"/>
              <w:spacing w:before="120" w:after="120"/>
              <w:rPr>
                <w:rFonts w:cs="Arial"/>
                <w:lang w:eastAsia="en-NZ"/>
              </w:rPr>
            </w:pPr>
          </w:p>
        </w:tc>
        <w:tc>
          <w:tcPr>
            <w:tcW w:w="0" w:type="auto"/>
          </w:tcPr>
          <w:p w14:paraId="5E5EB4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5078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registered nurses’ share and undertake the role of the infection control coordinator`s position to oversee infection control and prevention across the service. The job description outlines the responsibility of the role. The organisational infection control programme, its content and detail, is appropriate for the size, complexity and degree of risk associated with the service. Infection control is linked into the quality risk and incident reporting system. </w:t>
            </w:r>
            <w:r w:rsidRPr="00BE00C7">
              <w:rPr>
                <w:rFonts w:cs="Arial"/>
                <w:lang w:eastAsia="en-NZ"/>
              </w:rPr>
              <w:lastRenderedPageBreak/>
              <w:t xml:space="preserve">The infection control programme is reviewed annually by the infection control and prevention specialist at Bupa head office who reports to and can escalate any significant issues to Board level. Documentation review evidenced recent outbreaks were escalated to the executive team within 24 hours. Bupa has monthly infection control teleconferences for information, education, and discussion and Covid-19 updates or discuss other matters of concern. Infection rates are presented and discussed at quality and staff meetings. Infection prevention and control are part of the strategic and quality plans. </w:t>
            </w:r>
          </w:p>
          <w:p w14:paraId="14246B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Te Whatu Ora – Counties Manukau in addition to expertise at Bupa head office. </w:t>
            </w:r>
          </w:p>
          <w:p w14:paraId="542CCC2F"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Mask wear is optional. There is signage at the front door and hand sanitisers strategically placed around the facility.</w:t>
            </w:r>
          </w:p>
          <w:p w14:paraId="55A212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 plans to implement their established infection control programme. </w:t>
            </w:r>
          </w:p>
          <w:p w14:paraId="45B8E3C5" w14:textId="77777777" w:rsidR="00EB7645" w:rsidRPr="00BE00C7" w:rsidRDefault="00000000" w:rsidP="00BE00C7">
            <w:pPr>
              <w:pStyle w:val="OutcomeDescription"/>
              <w:spacing w:before="120" w:after="120"/>
              <w:rPr>
                <w:rFonts w:cs="Arial"/>
                <w:lang w:eastAsia="en-NZ"/>
              </w:rPr>
            </w:pPr>
          </w:p>
        </w:tc>
      </w:tr>
      <w:tr w:rsidR="001F455F" w14:paraId="3F735CF3" w14:textId="77777777">
        <w:tc>
          <w:tcPr>
            <w:tcW w:w="0" w:type="auto"/>
          </w:tcPr>
          <w:p w14:paraId="602AF0A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A5E44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D871C47" w14:textId="77777777" w:rsidR="00EB7645" w:rsidRPr="00BE00C7" w:rsidRDefault="00000000" w:rsidP="00BE00C7">
            <w:pPr>
              <w:pStyle w:val="OutcomeDescription"/>
              <w:spacing w:before="120" w:after="120"/>
              <w:rPr>
                <w:rFonts w:cs="Arial"/>
                <w:lang w:eastAsia="en-NZ"/>
              </w:rPr>
            </w:pPr>
          </w:p>
        </w:tc>
        <w:tc>
          <w:tcPr>
            <w:tcW w:w="0" w:type="auto"/>
          </w:tcPr>
          <w:p w14:paraId="0354A4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24E7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infection control coordinators are supported by the Bupa infection control lead, and Te Whatu Ora- Counties Manukau infection control specialist, who provide guidance on pandemic management. The infection control coordinator(s) is supported by the National Infection Control Coordinator who leads monthly meetings. The service has a Covid-19, outbreak, and pandemic response plan. </w:t>
            </w:r>
          </w:p>
          <w:p w14:paraId="5FC751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courses in the basics of infection control, online study, and other training through Te Whatu Ora - Counties Manukau. There is good external support from the GP, laboratory, clinical support improvement team, and the Bupa infection control lead. There are outbreak kits readily available, and a personal protective equipment (PPE) cupboard. The PPE stock is regularly checked against expiry dates. There are supplies of extra PPE equipment available and accessible. The Bupa infection control </w:t>
            </w:r>
            <w:r w:rsidRPr="00BE00C7">
              <w:rPr>
                <w:rFonts w:cs="Arial"/>
                <w:lang w:eastAsia="en-NZ"/>
              </w:rPr>
              <w:lastRenderedPageBreak/>
              <w:t>lead and the infection control coordinator have input into the procurement of good quality PPE, medical and wound care products.</w:t>
            </w:r>
          </w:p>
          <w:p w14:paraId="7C85B3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 Policies are available to staff. Aseptic techniques are promoted through hand hygiene, sterile single use packs for catheterisation, and creating an environment to prevent contamination from pathogens to prevent healthcare-associated infections. </w:t>
            </w:r>
          </w:p>
          <w:p w14:paraId="304659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All shared equipment is appropriately disinfected between use. Visual inspection of the residents` rooms evidence residents have their own ‘slippery sam’ and hoist slings. The service infection control policies acknowledge importance of te reo Māori information around infection control and provides this for Māori residents, acknowledging the spirit of Te Tiriti. Infection control practices include laundry and cleaning practices that reflect Māori participation and consultation in infection prevention to promote culturally safe practice. Staff interviewed could describe safe cultural practice guidelines in relation to infection prevention and control. </w:t>
            </w:r>
          </w:p>
          <w:p w14:paraId="15E75A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Reusable medical equipment is cleaned and disinfected after use and prior to next use. Cleaning and environmental audits are completed four-monthly and the cleaning audits reviewed for this audit include evidence that these procedures are carried out. </w:t>
            </w:r>
          </w:p>
          <w:p w14:paraId="6787FB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organisation is committed to the ongoing education of staff and residents. Infection prevention and control is part of staff orientation and included in the annual training plan. There has been additional training and education around pandemic response (including Covid-19) and staff were informed of any changes by noticeboards, handovers, toolbox talks, text message, and emails. Staff have completed hand hygiene and personal protective equipment competencies. Resident education occurs as part of the daily cares. Residents and family/whānau were kept informed and updated on Covid-19 policies and procedures through emails. There are no significant and immediate changes </w:t>
            </w:r>
            <w:r w:rsidRPr="00BE00C7">
              <w:rPr>
                <w:rFonts w:cs="Arial"/>
                <w:lang w:eastAsia="en-NZ"/>
              </w:rPr>
              <w:lastRenderedPageBreak/>
              <w:t xml:space="preserve">planned to the building. The infection control coordinators stated at time of refurbishment the Bupa IPC lead will consult with them when required. </w:t>
            </w:r>
          </w:p>
          <w:p w14:paraId="66CC1CA2" w14:textId="77777777" w:rsidR="00EB7645" w:rsidRPr="00BE00C7" w:rsidRDefault="00000000" w:rsidP="00BE00C7">
            <w:pPr>
              <w:pStyle w:val="OutcomeDescription"/>
              <w:spacing w:before="120" w:after="120"/>
              <w:rPr>
                <w:rFonts w:cs="Arial"/>
                <w:lang w:eastAsia="en-NZ"/>
              </w:rPr>
            </w:pPr>
          </w:p>
        </w:tc>
      </w:tr>
      <w:tr w:rsidR="001F455F" w14:paraId="55BEB355" w14:textId="77777777">
        <w:tc>
          <w:tcPr>
            <w:tcW w:w="0" w:type="auto"/>
          </w:tcPr>
          <w:p w14:paraId="47C1B7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DB933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4EAFF0E" w14:textId="77777777" w:rsidR="00EB7645" w:rsidRPr="00BE00C7" w:rsidRDefault="00000000" w:rsidP="00BE00C7">
            <w:pPr>
              <w:pStyle w:val="OutcomeDescription"/>
              <w:spacing w:before="120" w:after="120"/>
              <w:rPr>
                <w:rFonts w:cs="Arial"/>
                <w:lang w:eastAsia="en-NZ"/>
              </w:rPr>
            </w:pPr>
          </w:p>
        </w:tc>
        <w:tc>
          <w:tcPr>
            <w:tcW w:w="0" w:type="auto"/>
          </w:tcPr>
          <w:p w14:paraId="7647B1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6B87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IP and AMS programmes are endorsed through the Clinical Governance Committee, and Bupa’s consultant geriatrician has oversight of the AMS programme and are reviewed annually. The service and organisation monitor compliance of antibiotic and antimicrobial use through evaluation and monitoring of medication prescribing charts, prescriptions, and medical notes. Alerts are sent out to facilities via the Clinical connect newsletter. 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The infection control coordinators are responsible for collating and analysing the electronic medication management system with pharmacy support and generate a list of short course medication use, including antimicrobial and antiviral use. The monitoring and analysis of the quality and quantity of antimicrobial prescribing occurs monthly. </w:t>
            </w:r>
          </w:p>
          <w:p w14:paraId="333A80E3" w14:textId="77777777" w:rsidR="00EB7645" w:rsidRPr="00BE00C7" w:rsidRDefault="00000000"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prescribed. Antibiotic use for more than 10 days is escalated to the Bupa infection control lead and Bupa geriatrician for advice.</w:t>
            </w:r>
          </w:p>
          <w:p w14:paraId="666F4533" w14:textId="77777777" w:rsidR="00EB7645" w:rsidRPr="00BE00C7" w:rsidRDefault="00000000" w:rsidP="00BE00C7">
            <w:pPr>
              <w:pStyle w:val="OutcomeDescription"/>
              <w:spacing w:before="120" w:after="120"/>
              <w:rPr>
                <w:rFonts w:cs="Arial"/>
                <w:lang w:eastAsia="en-NZ"/>
              </w:rPr>
            </w:pPr>
          </w:p>
        </w:tc>
      </w:tr>
      <w:tr w:rsidR="001F455F" w14:paraId="0BB71D81" w14:textId="77777777">
        <w:tc>
          <w:tcPr>
            <w:tcW w:w="0" w:type="auto"/>
          </w:tcPr>
          <w:p w14:paraId="0FF29C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9740F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methods specified in the infection prevention programme, and with an equity focus.</w:t>
            </w:r>
          </w:p>
          <w:p w14:paraId="2477D9C4" w14:textId="77777777" w:rsidR="00EB7645" w:rsidRPr="00BE00C7" w:rsidRDefault="00000000" w:rsidP="00BE00C7">
            <w:pPr>
              <w:pStyle w:val="OutcomeDescription"/>
              <w:spacing w:before="120" w:after="120"/>
              <w:rPr>
                <w:rFonts w:cs="Arial"/>
                <w:lang w:eastAsia="en-NZ"/>
              </w:rPr>
            </w:pPr>
          </w:p>
        </w:tc>
        <w:tc>
          <w:tcPr>
            <w:tcW w:w="0" w:type="auto"/>
          </w:tcPr>
          <w:p w14:paraId="24E9FD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B12A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RiskMan register on the electronic database and surveillance of all infections (including organisms) is collated onto a monthly infection summary. This data is monitored and analysed for trends, monthly and annually. Benchmarking occurs with other Bupa </w:t>
            </w:r>
            <w:r w:rsidRPr="00BE00C7">
              <w:rPr>
                <w:rFonts w:cs="Arial"/>
                <w:lang w:eastAsia="en-NZ"/>
              </w:rPr>
              <w:lastRenderedPageBreak/>
              <w:t xml:space="preserve">facilities. The service incorporates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Te Whatu Ora - Counties Manukau. </w:t>
            </w:r>
          </w:p>
          <w:p w14:paraId="0AA9B2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respiratory outbreak (July 2022) notified to Public Health and also notified via a Section 31 to HealthCERT and Te Whatu Ora-Counties Manukau. There was daily communication with Bupa infection control lead, clinical director, aged care portfolio manager and the infection control nurse specialist. Outbreak management meetings and subsequent quality and clinical meetings (sighted) captured `lessons learned` to prevent, prepare for and respond to future infectious disease outbreaks. Outbreak logs were completed, and ethnicity data collated. Staff confirmed resources, including PPE, were plentiful. </w:t>
            </w:r>
          </w:p>
          <w:p w14:paraId="2B342D35" w14:textId="77777777" w:rsidR="00EB7645" w:rsidRPr="00BE00C7" w:rsidRDefault="00000000" w:rsidP="00BE00C7">
            <w:pPr>
              <w:pStyle w:val="OutcomeDescription"/>
              <w:spacing w:before="120" w:after="120"/>
              <w:rPr>
                <w:rFonts w:cs="Arial"/>
                <w:lang w:eastAsia="en-NZ"/>
              </w:rPr>
            </w:pPr>
          </w:p>
        </w:tc>
      </w:tr>
      <w:tr w:rsidR="001F455F" w14:paraId="4CE9583D" w14:textId="77777777">
        <w:tc>
          <w:tcPr>
            <w:tcW w:w="0" w:type="auto"/>
          </w:tcPr>
          <w:p w14:paraId="0AF389C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3BF935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2801E39" w14:textId="77777777" w:rsidR="00EB7645" w:rsidRPr="00BE00C7" w:rsidRDefault="00000000" w:rsidP="00BE00C7">
            <w:pPr>
              <w:pStyle w:val="OutcomeDescription"/>
              <w:spacing w:before="120" w:after="120"/>
              <w:rPr>
                <w:rFonts w:cs="Arial"/>
                <w:lang w:eastAsia="en-NZ"/>
              </w:rPr>
            </w:pPr>
          </w:p>
        </w:tc>
        <w:tc>
          <w:tcPr>
            <w:tcW w:w="0" w:type="auto"/>
          </w:tcPr>
          <w:p w14:paraId="681465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92FF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in each wing with hand hygiene facilities and personal protective equipment available, including face visors. </w:t>
            </w:r>
          </w:p>
          <w:p w14:paraId="2F5F01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external company operate laundry services on site at Bupa Parkhaven, which CHT plan to take over. The laundry provides services to Bupa Erin Park, Bupa Wattle Downs, Bupa Hayman, and Bupa Parkhaven seven days a week. Laundry services include labelling of clothes, washing, drying, folding, and transporting of personal, linen, towels, blankets, and cleaning mopheads. The laundry is operational from 6am to 3.30pm daily, with six laundry </w:t>
            </w:r>
            <w:r w:rsidRPr="00BE00C7">
              <w:rPr>
                <w:rFonts w:cs="Arial"/>
                <w:lang w:eastAsia="en-NZ"/>
              </w:rPr>
              <w:lastRenderedPageBreak/>
              <w:t>assistants on duty. There are ten employees that covers the roster. The laundry manager stated the laundry will manage some of the CHT facilities and will not include Bupa Erin Park and Bupa Wattle Downs.</w:t>
            </w:r>
          </w:p>
          <w:p w14:paraId="6AB61A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laundry is large with a clean and dirty flow. Chemical are dispensed through a unit. Monitoring of ozone processes occurs daily. Visual inspection of the laundry evidence there are five large 24kg washers (electric) and five dryers (gas) and enough equipment including trolleys. The laundry received 240 (15kg) bags of laundry per day and completes between 160-175 cycles of laundry each week. A daily cleaning schedule is available and includes the removal of lint and cleaning of two blade fans. There are three doors to the laundry including an internal door from the facility. This door is secure. The linen is transported to each facility once a day in a hygienically clean manner in a dedicated van (dedicated van driver). There are two cycles per day for Bupa Parkhaven’s laundry. The laundry manager explained linen are labelled and dated to ensure appropriate replacement and monitoring of linen occurs.</w:t>
            </w:r>
          </w:p>
          <w:p w14:paraId="671899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laundry processes include weekly analysis of incoming and outgoing laundry. Regular cleaning and laundry internal audits occur. Staff have completed chemical safety training. A chemical provider monitors the effectiveness of chemicals.</w:t>
            </w:r>
          </w:p>
          <w:p w14:paraId="35B954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household manager interviewed confirmed the linen is hygienically transported to the sister facilities within a vehicle. Linen is distributed to the communities on covered trollies. There are areas for storage of clean and dirty laundry and a dirty to clean flow is evident. Material safety data sheets are available. Cleaners distribute linen and personal clothing in appropriate trolleys with named baskets, seven days per week. </w:t>
            </w:r>
          </w:p>
          <w:p w14:paraId="21E99858"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in use, cleaners’ trolleys are attended at all times, and are locked away in the cleaners’ cupboard when not in use. All chemicals on the cleaner’s trolley were labelled. There was appropriate personal protective clothing readily available. The numerous linen cupboards were well stocked with good quality linen.</w:t>
            </w:r>
          </w:p>
          <w:p w14:paraId="198636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 confirmed they will be taking over the laundry services. The prospective purchaser stated there are no </w:t>
            </w:r>
            <w:r w:rsidRPr="00BE00C7">
              <w:rPr>
                <w:rFonts w:cs="Arial"/>
                <w:lang w:eastAsia="en-NZ"/>
              </w:rPr>
              <w:lastRenderedPageBreak/>
              <w:t>immediate changes planned to the environment and confirms that if any changes are planned, infection control expertise will be sought.</w:t>
            </w:r>
          </w:p>
          <w:p w14:paraId="4CDCC7C9" w14:textId="77777777" w:rsidR="00EB7645" w:rsidRPr="00BE00C7" w:rsidRDefault="00000000" w:rsidP="00BE00C7">
            <w:pPr>
              <w:pStyle w:val="OutcomeDescription"/>
              <w:spacing w:before="120" w:after="120"/>
              <w:rPr>
                <w:rFonts w:cs="Arial"/>
                <w:lang w:eastAsia="en-NZ"/>
              </w:rPr>
            </w:pPr>
          </w:p>
        </w:tc>
      </w:tr>
      <w:tr w:rsidR="001F455F" w14:paraId="5B5F9C71" w14:textId="77777777">
        <w:tc>
          <w:tcPr>
            <w:tcW w:w="0" w:type="auto"/>
          </w:tcPr>
          <w:p w14:paraId="2EEAFD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808C2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328A60C" w14:textId="77777777" w:rsidR="00EB7645" w:rsidRPr="00BE00C7" w:rsidRDefault="00000000" w:rsidP="00BE00C7">
            <w:pPr>
              <w:pStyle w:val="OutcomeDescription"/>
              <w:spacing w:before="120" w:after="120"/>
              <w:rPr>
                <w:rFonts w:cs="Arial"/>
                <w:lang w:eastAsia="en-NZ"/>
              </w:rPr>
            </w:pPr>
          </w:p>
        </w:tc>
        <w:tc>
          <w:tcPr>
            <w:tcW w:w="0" w:type="auto"/>
          </w:tcPr>
          <w:p w14:paraId="59770DA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546E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 The regional restraint group is responsible for the restraint elimination strategy and for monitoring restraint use in the organisation. Restraint is discussed at clinical governance and Board level. </w:t>
            </w:r>
          </w:p>
          <w:p w14:paraId="0D1592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If a Māori resident requires restraint, prior to this decision cultural advice is sought alongside whānau to explore spiritual and cultural values. The restraint coordinator stated that the service is committed to a restraint-free environment in all its communities. They have strong strategies in place to eliminate the use of restraint. </w:t>
            </w:r>
          </w:p>
          <w:p w14:paraId="0FAB5D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14 residents were using restraints. When restraint is used, this is a last resort when all alternatives have been explored. The restraint coordinator has a defined role of providing support and oversight for any restraint management. Staff have been trained in the least restrictive practice, safe restraint practice, alternative cultural-specific interventions, and de-escalation techniques. </w:t>
            </w:r>
          </w:p>
          <w:p w14:paraId="3C303A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committee is responsible for the approval of the use of restraints and the restraint processes. There are clear lines of accountability, all restraints have been approved, and the overall use of restraint is being monitored and analysed. Whānau/EPOA and residents were involved in decision-making. The service does not use seclusion. </w:t>
            </w:r>
          </w:p>
          <w:p w14:paraId="214C58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is committed to work towards a restraint-free environment. The prospective purchaser is versed with their responsibilities in respect of restraint minimisation and safe practice and education related to D17.11 (i-ii) ARHSS agreements and timeframe to complete unit standards.</w:t>
            </w:r>
          </w:p>
          <w:p w14:paraId="08E885BF" w14:textId="77777777" w:rsidR="00EB7645" w:rsidRPr="00BE00C7" w:rsidRDefault="00000000" w:rsidP="00BE00C7">
            <w:pPr>
              <w:pStyle w:val="OutcomeDescription"/>
              <w:spacing w:before="120" w:after="120"/>
              <w:rPr>
                <w:rFonts w:cs="Arial"/>
                <w:lang w:eastAsia="en-NZ"/>
              </w:rPr>
            </w:pPr>
          </w:p>
        </w:tc>
      </w:tr>
      <w:tr w:rsidR="001F455F" w14:paraId="7DC092B8" w14:textId="77777777">
        <w:tc>
          <w:tcPr>
            <w:tcW w:w="0" w:type="auto"/>
          </w:tcPr>
          <w:p w14:paraId="7E0193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1D8E6B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BB412FD" w14:textId="77777777" w:rsidR="00EB7645" w:rsidRPr="00BE00C7" w:rsidRDefault="00000000" w:rsidP="00BE00C7">
            <w:pPr>
              <w:pStyle w:val="OutcomeDescription"/>
              <w:spacing w:before="120" w:after="120"/>
              <w:rPr>
                <w:rFonts w:cs="Arial"/>
                <w:lang w:eastAsia="en-NZ"/>
              </w:rPr>
            </w:pPr>
          </w:p>
        </w:tc>
        <w:tc>
          <w:tcPr>
            <w:tcW w:w="0" w:type="auto"/>
          </w:tcPr>
          <w:p w14:paraId="464977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73E8CD"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 requirements of the Standard. Care plans have clear guidelines around restraint management and monitoring. Residents and family/whānau confirmed their involvement in the process. Access to advocacy is facilitated, as necessary. A restraint register is maintained and reviewed at each restraint meeting. The register contained enough information to provide an auditable record. Staff, management meeting minutes, and quarterly reports to the national restraint coordinator documented discussions about restraint.</w:t>
            </w:r>
          </w:p>
          <w:p w14:paraId="78B6A9AE" w14:textId="77777777" w:rsidR="00EB7645" w:rsidRPr="00BE00C7" w:rsidRDefault="00000000" w:rsidP="00BE00C7">
            <w:pPr>
              <w:pStyle w:val="OutcomeDescription"/>
              <w:spacing w:before="120" w:after="120"/>
              <w:rPr>
                <w:rFonts w:cs="Arial"/>
                <w:lang w:eastAsia="en-NZ"/>
              </w:rPr>
            </w:pPr>
            <w:r w:rsidRPr="00BE00C7">
              <w:rPr>
                <w:rFonts w:cs="Arial"/>
                <w:lang w:eastAsia="en-NZ"/>
              </w:rPr>
              <w:t>If emergency restraint is required, the registered nurse will consult with the CHM, CM, unit coordinator, GP resident, and family/ whānau and determine, depending on the situation, who will brief/debrief the staff.</w:t>
            </w:r>
          </w:p>
          <w:p w14:paraId="129874AC" w14:textId="77777777" w:rsidR="00EB7645" w:rsidRPr="00BE00C7" w:rsidRDefault="00000000" w:rsidP="00BE00C7">
            <w:pPr>
              <w:pStyle w:val="OutcomeDescription"/>
              <w:spacing w:before="120" w:after="120"/>
              <w:rPr>
                <w:rFonts w:cs="Arial"/>
                <w:lang w:eastAsia="en-NZ"/>
              </w:rPr>
            </w:pPr>
          </w:p>
        </w:tc>
      </w:tr>
      <w:tr w:rsidR="001F455F" w14:paraId="014CBA20" w14:textId="77777777">
        <w:tc>
          <w:tcPr>
            <w:tcW w:w="0" w:type="auto"/>
          </w:tcPr>
          <w:p w14:paraId="5FC98B7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51F725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16382FE" w14:textId="77777777" w:rsidR="00EB7645" w:rsidRPr="00BE00C7" w:rsidRDefault="00000000" w:rsidP="00BE00C7">
            <w:pPr>
              <w:pStyle w:val="OutcomeDescription"/>
              <w:spacing w:before="120" w:after="120"/>
              <w:rPr>
                <w:rFonts w:cs="Arial"/>
                <w:lang w:eastAsia="en-NZ"/>
              </w:rPr>
            </w:pPr>
          </w:p>
        </w:tc>
        <w:tc>
          <w:tcPr>
            <w:tcW w:w="0" w:type="auto"/>
          </w:tcPr>
          <w:p w14:paraId="31A50D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F7A5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governance body. Any changes to policies, guidelines, education, and processes are implemented if indicated. Benchmarking is completed with other sister facilities. The benchmarking identifies trends, and ways to minimise and eliminate the use of restraint. Ongoing restraint and stress/destress (challenging behaviour) education is provided to all staff.</w:t>
            </w:r>
          </w:p>
          <w:p w14:paraId="6E9FBE19" w14:textId="77777777" w:rsidR="00EB7645" w:rsidRPr="00BE00C7" w:rsidRDefault="00000000" w:rsidP="00BE00C7">
            <w:pPr>
              <w:pStyle w:val="OutcomeDescription"/>
              <w:spacing w:before="120" w:after="120"/>
              <w:rPr>
                <w:rFonts w:cs="Arial"/>
                <w:lang w:eastAsia="en-NZ"/>
              </w:rPr>
            </w:pPr>
          </w:p>
        </w:tc>
      </w:tr>
    </w:tbl>
    <w:p w14:paraId="778D069C"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78437639" w14:textId="77777777" w:rsidR="00460D43" w:rsidRDefault="00000000">
      <w:pPr>
        <w:pStyle w:val="Heading1"/>
        <w:rPr>
          <w:rFonts w:cs="Arial"/>
        </w:rPr>
      </w:pPr>
      <w:r>
        <w:rPr>
          <w:rFonts w:cs="Arial"/>
        </w:rPr>
        <w:lastRenderedPageBreak/>
        <w:t>Specific results for criterion where corrective actions are required</w:t>
      </w:r>
    </w:p>
    <w:p w14:paraId="4F1B4F2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5B7B0E1"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309864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F455F" w14:paraId="41B59D30" w14:textId="77777777">
        <w:tc>
          <w:tcPr>
            <w:tcW w:w="0" w:type="auto"/>
          </w:tcPr>
          <w:p w14:paraId="2F71F44B"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F5C2043"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3C4EA4C6" w14:textId="77777777" w:rsidR="00460D43" w:rsidRDefault="00000000">
      <w:pPr>
        <w:pStyle w:val="Heading1"/>
        <w:rPr>
          <w:rFonts w:cs="Arial"/>
        </w:rPr>
      </w:pPr>
      <w:r>
        <w:rPr>
          <w:rFonts w:cs="Arial"/>
        </w:rPr>
        <w:lastRenderedPageBreak/>
        <w:t>Specific results for criterion where a continuous improvement has been recorded</w:t>
      </w:r>
    </w:p>
    <w:p w14:paraId="3014124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D0DF92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6C1CDC7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F455F" w14:paraId="73677AA1" w14:textId="77777777">
        <w:tc>
          <w:tcPr>
            <w:tcW w:w="0" w:type="auto"/>
          </w:tcPr>
          <w:p w14:paraId="2A43502C"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3D859BD"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7DF78D2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8E8A" w14:textId="77777777" w:rsidR="004C14B6" w:rsidRDefault="004C14B6">
      <w:r>
        <w:separator/>
      </w:r>
    </w:p>
  </w:endnote>
  <w:endnote w:type="continuationSeparator" w:id="0">
    <w:p w14:paraId="26A33919" w14:textId="77777777" w:rsidR="004C14B6" w:rsidRDefault="004C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9FD9" w14:textId="77777777" w:rsidR="000B00BC" w:rsidRDefault="00000000">
    <w:pPr>
      <w:pStyle w:val="Footer"/>
    </w:pPr>
  </w:p>
  <w:p w14:paraId="52B60B0B" w14:textId="77777777" w:rsidR="005A4A55" w:rsidRDefault="00000000"/>
  <w:p w14:paraId="2CD27C3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A6B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CHT Healthcare Trust - Parkhaven Care Home</w:t>
    </w:r>
    <w:bookmarkEnd w:id="47"/>
    <w:r>
      <w:rPr>
        <w:rFonts w:cs="Arial"/>
        <w:sz w:val="16"/>
        <w:szCs w:val="20"/>
      </w:rPr>
      <w:tab/>
      <w:t xml:space="preserve">Date of Audit: </w:t>
    </w:r>
    <w:bookmarkStart w:id="48" w:name="AuditStartDate1"/>
    <w:r>
      <w:rPr>
        <w:rFonts w:cs="Arial"/>
        <w:sz w:val="16"/>
        <w:szCs w:val="20"/>
      </w:rPr>
      <w:t>18 October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853EEA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FAA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3EDD" w14:textId="77777777" w:rsidR="004C14B6" w:rsidRDefault="004C14B6">
      <w:r>
        <w:separator/>
      </w:r>
    </w:p>
  </w:footnote>
  <w:footnote w:type="continuationSeparator" w:id="0">
    <w:p w14:paraId="39EA7A0F" w14:textId="77777777" w:rsidR="004C14B6" w:rsidRDefault="004C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8430" w14:textId="77777777" w:rsidR="000B00BC" w:rsidRDefault="00000000">
    <w:pPr>
      <w:pStyle w:val="Header"/>
    </w:pPr>
  </w:p>
  <w:p w14:paraId="6F17F0E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BC3" w14:textId="77777777" w:rsidR="000B00BC" w:rsidRDefault="00000000">
    <w:pPr>
      <w:pStyle w:val="Header"/>
    </w:pPr>
  </w:p>
  <w:p w14:paraId="036348CD"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636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1D49068">
      <w:start w:val="1"/>
      <w:numFmt w:val="decimal"/>
      <w:lvlText w:val="%1."/>
      <w:lvlJc w:val="left"/>
      <w:pPr>
        <w:ind w:left="360" w:hanging="360"/>
      </w:pPr>
    </w:lvl>
    <w:lvl w:ilvl="1" w:tplc="56D48122" w:tentative="1">
      <w:start w:val="1"/>
      <w:numFmt w:val="lowerLetter"/>
      <w:lvlText w:val="%2."/>
      <w:lvlJc w:val="left"/>
      <w:pPr>
        <w:ind w:left="1080" w:hanging="360"/>
      </w:pPr>
    </w:lvl>
    <w:lvl w:ilvl="2" w:tplc="5A1A2AA6" w:tentative="1">
      <w:start w:val="1"/>
      <w:numFmt w:val="lowerRoman"/>
      <w:lvlText w:val="%3."/>
      <w:lvlJc w:val="right"/>
      <w:pPr>
        <w:ind w:left="1800" w:hanging="180"/>
      </w:pPr>
    </w:lvl>
    <w:lvl w:ilvl="3" w:tplc="8676073C" w:tentative="1">
      <w:start w:val="1"/>
      <w:numFmt w:val="decimal"/>
      <w:lvlText w:val="%4."/>
      <w:lvlJc w:val="left"/>
      <w:pPr>
        <w:ind w:left="2520" w:hanging="360"/>
      </w:pPr>
    </w:lvl>
    <w:lvl w:ilvl="4" w:tplc="0BFE916A" w:tentative="1">
      <w:start w:val="1"/>
      <w:numFmt w:val="lowerLetter"/>
      <w:lvlText w:val="%5."/>
      <w:lvlJc w:val="left"/>
      <w:pPr>
        <w:ind w:left="3240" w:hanging="360"/>
      </w:pPr>
    </w:lvl>
    <w:lvl w:ilvl="5" w:tplc="27D8DF72" w:tentative="1">
      <w:start w:val="1"/>
      <w:numFmt w:val="lowerRoman"/>
      <w:lvlText w:val="%6."/>
      <w:lvlJc w:val="right"/>
      <w:pPr>
        <w:ind w:left="3960" w:hanging="180"/>
      </w:pPr>
    </w:lvl>
    <w:lvl w:ilvl="6" w:tplc="C01A1E6C" w:tentative="1">
      <w:start w:val="1"/>
      <w:numFmt w:val="decimal"/>
      <w:lvlText w:val="%7."/>
      <w:lvlJc w:val="left"/>
      <w:pPr>
        <w:ind w:left="4680" w:hanging="360"/>
      </w:pPr>
    </w:lvl>
    <w:lvl w:ilvl="7" w:tplc="8D86D878" w:tentative="1">
      <w:start w:val="1"/>
      <w:numFmt w:val="lowerLetter"/>
      <w:lvlText w:val="%8."/>
      <w:lvlJc w:val="left"/>
      <w:pPr>
        <w:ind w:left="5400" w:hanging="360"/>
      </w:pPr>
    </w:lvl>
    <w:lvl w:ilvl="8" w:tplc="05C84C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658B154">
      <w:start w:val="1"/>
      <w:numFmt w:val="bullet"/>
      <w:lvlText w:val=""/>
      <w:lvlJc w:val="left"/>
      <w:pPr>
        <w:ind w:left="720" w:hanging="360"/>
      </w:pPr>
      <w:rPr>
        <w:rFonts w:ascii="Symbol" w:hAnsi="Symbol" w:hint="default"/>
      </w:rPr>
    </w:lvl>
    <w:lvl w:ilvl="1" w:tplc="99F26DA0" w:tentative="1">
      <w:start w:val="1"/>
      <w:numFmt w:val="bullet"/>
      <w:lvlText w:val="o"/>
      <w:lvlJc w:val="left"/>
      <w:pPr>
        <w:ind w:left="1440" w:hanging="360"/>
      </w:pPr>
      <w:rPr>
        <w:rFonts w:ascii="Courier New" w:hAnsi="Courier New" w:cs="Courier New" w:hint="default"/>
      </w:rPr>
    </w:lvl>
    <w:lvl w:ilvl="2" w:tplc="2BD84426" w:tentative="1">
      <w:start w:val="1"/>
      <w:numFmt w:val="bullet"/>
      <w:lvlText w:val=""/>
      <w:lvlJc w:val="left"/>
      <w:pPr>
        <w:ind w:left="2160" w:hanging="360"/>
      </w:pPr>
      <w:rPr>
        <w:rFonts w:ascii="Wingdings" w:hAnsi="Wingdings" w:hint="default"/>
      </w:rPr>
    </w:lvl>
    <w:lvl w:ilvl="3" w:tplc="D584B5B8" w:tentative="1">
      <w:start w:val="1"/>
      <w:numFmt w:val="bullet"/>
      <w:lvlText w:val=""/>
      <w:lvlJc w:val="left"/>
      <w:pPr>
        <w:ind w:left="2880" w:hanging="360"/>
      </w:pPr>
      <w:rPr>
        <w:rFonts w:ascii="Symbol" w:hAnsi="Symbol" w:hint="default"/>
      </w:rPr>
    </w:lvl>
    <w:lvl w:ilvl="4" w:tplc="0A5A7232" w:tentative="1">
      <w:start w:val="1"/>
      <w:numFmt w:val="bullet"/>
      <w:lvlText w:val="o"/>
      <w:lvlJc w:val="left"/>
      <w:pPr>
        <w:ind w:left="3600" w:hanging="360"/>
      </w:pPr>
      <w:rPr>
        <w:rFonts w:ascii="Courier New" w:hAnsi="Courier New" w:cs="Courier New" w:hint="default"/>
      </w:rPr>
    </w:lvl>
    <w:lvl w:ilvl="5" w:tplc="5738981E" w:tentative="1">
      <w:start w:val="1"/>
      <w:numFmt w:val="bullet"/>
      <w:lvlText w:val=""/>
      <w:lvlJc w:val="left"/>
      <w:pPr>
        <w:ind w:left="4320" w:hanging="360"/>
      </w:pPr>
      <w:rPr>
        <w:rFonts w:ascii="Wingdings" w:hAnsi="Wingdings" w:hint="default"/>
      </w:rPr>
    </w:lvl>
    <w:lvl w:ilvl="6" w:tplc="3112D33A" w:tentative="1">
      <w:start w:val="1"/>
      <w:numFmt w:val="bullet"/>
      <w:lvlText w:val=""/>
      <w:lvlJc w:val="left"/>
      <w:pPr>
        <w:ind w:left="5040" w:hanging="360"/>
      </w:pPr>
      <w:rPr>
        <w:rFonts w:ascii="Symbol" w:hAnsi="Symbol" w:hint="default"/>
      </w:rPr>
    </w:lvl>
    <w:lvl w:ilvl="7" w:tplc="E28E1D94" w:tentative="1">
      <w:start w:val="1"/>
      <w:numFmt w:val="bullet"/>
      <w:lvlText w:val="o"/>
      <w:lvlJc w:val="left"/>
      <w:pPr>
        <w:ind w:left="5760" w:hanging="360"/>
      </w:pPr>
      <w:rPr>
        <w:rFonts w:ascii="Courier New" w:hAnsi="Courier New" w:cs="Courier New" w:hint="default"/>
      </w:rPr>
    </w:lvl>
    <w:lvl w:ilvl="8" w:tplc="1CDA3796" w:tentative="1">
      <w:start w:val="1"/>
      <w:numFmt w:val="bullet"/>
      <w:lvlText w:val=""/>
      <w:lvlJc w:val="left"/>
      <w:pPr>
        <w:ind w:left="6480" w:hanging="360"/>
      </w:pPr>
      <w:rPr>
        <w:rFonts w:ascii="Wingdings" w:hAnsi="Wingdings" w:hint="default"/>
      </w:rPr>
    </w:lvl>
  </w:abstractNum>
  <w:num w:numId="1" w16cid:durableId="743184252">
    <w:abstractNumId w:val="1"/>
  </w:num>
  <w:num w:numId="2" w16cid:durableId="50620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5F"/>
    <w:rsid w:val="00107F11"/>
    <w:rsid w:val="001F455F"/>
    <w:rsid w:val="004C14B6"/>
    <w:rsid w:val="004C5FAD"/>
    <w:rsid w:val="004E27DD"/>
    <w:rsid w:val="00994F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CC2D"/>
  <w15:docId w15:val="{2D810B84-4261-4D6A-8924-B03C5440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15684</Words>
  <Characters>89401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5</cp:revision>
  <dcterms:created xsi:type="dcterms:W3CDTF">2023-11-29T23:27:00Z</dcterms:created>
  <dcterms:modified xsi:type="dcterms:W3CDTF">2023-11-29T23:33:00Z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