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B223" w14:textId="77777777" w:rsidR="00460D43" w:rsidRDefault="00CF7703">
      <w:pPr>
        <w:pStyle w:val="Heading1"/>
        <w:rPr>
          <w:rFonts w:cs="Arial"/>
        </w:rPr>
      </w:pPr>
      <w:bookmarkStart w:id="0" w:name="PRMS_RIName"/>
      <w:r>
        <w:rPr>
          <w:rFonts w:cs="Arial"/>
        </w:rPr>
        <w:t>Ryman Napier Limited - Princess Alexandra Retirement Village</w:t>
      </w:r>
      <w:bookmarkEnd w:id="0"/>
    </w:p>
    <w:p w14:paraId="3026E1BA" w14:textId="77777777" w:rsidR="00460D43" w:rsidRDefault="00CF7703">
      <w:pPr>
        <w:pStyle w:val="Heading2"/>
        <w:spacing w:after="0"/>
        <w:rPr>
          <w:rFonts w:cs="Arial"/>
        </w:rPr>
      </w:pPr>
      <w:r>
        <w:rPr>
          <w:rFonts w:cs="Arial"/>
        </w:rPr>
        <w:t>Introduction</w:t>
      </w:r>
    </w:p>
    <w:p w14:paraId="5EAE5D88" w14:textId="77777777" w:rsidR="00460D43" w:rsidRDefault="00CF770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24716C0" w14:textId="77777777" w:rsidR="00460D43" w:rsidRDefault="00CF770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C40B69D" w14:textId="77777777" w:rsidR="00460D43" w:rsidRDefault="00CF770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9AA9055" w14:textId="77777777" w:rsidR="00460D43" w:rsidRDefault="00CF770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F6FEAEA" w14:textId="77777777" w:rsidR="00460D43" w:rsidRDefault="00CF7703">
      <w:pPr>
        <w:spacing w:before="240" w:after="240"/>
        <w:rPr>
          <w:rFonts w:cs="Arial"/>
          <w:lang w:eastAsia="en-NZ"/>
        </w:rPr>
      </w:pPr>
      <w:r>
        <w:rPr>
          <w:rFonts w:cs="Arial"/>
          <w:lang w:eastAsia="en-NZ"/>
        </w:rPr>
        <w:t>The specifics of this audit included:</w:t>
      </w:r>
    </w:p>
    <w:p w14:paraId="6393EB46" w14:textId="77777777" w:rsidR="009D18F5" w:rsidRPr="009D18F5" w:rsidRDefault="00CF7703" w:rsidP="009D18F5">
      <w:pPr>
        <w:pBdr>
          <w:top w:val="single" w:sz="4" w:space="1" w:color="auto"/>
          <w:left w:val="single" w:sz="4" w:space="4" w:color="auto"/>
          <w:bottom w:val="single" w:sz="4" w:space="1" w:color="auto"/>
          <w:right w:val="single" w:sz="4" w:space="4" w:color="auto"/>
        </w:pBdr>
        <w:rPr>
          <w:rFonts w:cs="Arial"/>
        </w:rPr>
      </w:pPr>
    </w:p>
    <w:p w14:paraId="3CB5B538" w14:textId="77777777" w:rsidR="005A5115" w:rsidRPr="009418D4" w:rsidRDefault="00CF770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Ryman Napier Limited</w:t>
      </w:r>
      <w:bookmarkEnd w:id="4"/>
    </w:p>
    <w:p w14:paraId="21F6088D" w14:textId="77777777" w:rsidR="005A5115" w:rsidRPr="009418D4" w:rsidRDefault="00CF77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w:t>
      </w:r>
      <w:r w:rsidRPr="009D18F5">
        <w:rPr>
          <w:rFonts w:cs="Arial"/>
          <w:b/>
        </w:rPr>
        <w:t>d:</w:t>
      </w:r>
      <w:r w:rsidRPr="009418D4">
        <w:rPr>
          <w:rFonts w:cs="Arial"/>
        </w:rPr>
        <w:tab/>
      </w:r>
      <w:bookmarkStart w:id="5" w:name="PRMS_PremisesAudited"/>
      <w:r>
        <w:rPr>
          <w:rFonts w:cs="Arial"/>
        </w:rPr>
        <w:t>Princess Alexandra Retirement Village</w:t>
      </w:r>
      <w:bookmarkEnd w:id="5"/>
    </w:p>
    <w:p w14:paraId="76B2CF94" w14:textId="77777777" w:rsidR="005A5115" w:rsidRPr="009418D4" w:rsidRDefault="00CF77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4D2501C" w14:textId="77777777" w:rsidR="005A5115" w:rsidRPr="009418D4" w:rsidRDefault="00CF770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August 2023</w:t>
      </w:r>
      <w:bookmarkEnd w:id="7"/>
      <w:r w:rsidRPr="009418D4">
        <w:rPr>
          <w:rFonts w:cs="Arial"/>
        </w:rPr>
        <w:tab/>
        <w:t xml:space="preserve">End date: </w:t>
      </w:r>
      <w:bookmarkStart w:id="8" w:name="AuditEndDate"/>
      <w:r>
        <w:rPr>
          <w:rFonts w:cs="Arial"/>
        </w:rPr>
        <w:t>25 August 2023</w:t>
      </w:r>
      <w:bookmarkEnd w:id="8"/>
    </w:p>
    <w:p w14:paraId="53581903" w14:textId="77777777" w:rsidR="005A5115" w:rsidRPr="009418D4" w:rsidRDefault="00CF77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5C475EF" w14:textId="77777777" w:rsidR="00E95A82" w:rsidRPr="009418D4" w:rsidRDefault="00CF770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102</w:t>
      </w:r>
      <w:bookmarkEnd w:id="10"/>
    </w:p>
    <w:p w14:paraId="0CED369B" w14:textId="77777777" w:rsidR="009D18F5" w:rsidRDefault="00CF7703" w:rsidP="009D18F5">
      <w:pPr>
        <w:pBdr>
          <w:top w:val="single" w:sz="4" w:space="1" w:color="auto"/>
          <w:left w:val="single" w:sz="4" w:space="4" w:color="auto"/>
          <w:bottom w:val="single" w:sz="4" w:space="1" w:color="auto"/>
          <w:right w:val="single" w:sz="4" w:space="4" w:color="auto"/>
        </w:pBdr>
        <w:rPr>
          <w:rFonts w:cs="Arial"/>
          <w:lang w:eastAsia="en-NZ"/>
        </w:rPr>
      </w:pPr>
    </w:p>
    <w:p w14:paraId="035497A1" w14:textId="77777777" w:rsidR="00460D43" w:rsidRDefault="00CF7703">
      <w:pPr>
        <w:pStyle w:val="Heading1"/>
        <w:rPr>
          <w:rFonts w:cs="Arial"/>
        </w:rPr>
      </w:pPr>
      <w:r>
        <w:rPr>
          <w:rFonts w:cs="Arial"/>
        </w:rPr>
        <w:lastRenderedPageBreak/>
        <w:t>Executive summary of the audit</w:t>
      </w:r>
    </w:p>
    <w:p w14:paraId="5F499B42" w14:textId="77777777" w:rsidR="00460D43" w:rsidRDefault="00CF7703">
      <w:pPr>
        <w:pStyle w:val="Heading2"/>
        <w:rPr>
          <w:rFonts w:cs="Arial"/>
        </w:rPr>
      </w:pPr>
      <w:r>
        <w:rPr>
          <w:rFonts w:cs="Arial"/>
        </w:rPr>
        <w:t>Introduction</w:t>
      </w:r>
    </w:p>
    <w:p w14:paraId="25D60D6B" w14:textId="77777777" w:rsidR="00460D43" w:rsidRDefault="00CF7703">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FCD9591" w14:textId="77777777" w:rsidR="00FB778F" w:rsidRDefault="00CF770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CEFB165" w14:textId="77777777" w:rsidR="00FB778F" w:rsidRDefault="00CF7703" w:rsidP="00FB778F">
      <w:pPr>
        <w:pStyle w:val="ListParagraph"/>
        <w:numPr>
          <w:ilvl w:val="0"/>
          <w:numId w:val="1"/>
        </w:numPr>
        <w:spacing w:before="240" w:after="240"/>
        <w:rPr>
          <w:rFonts w:cs="Arial"/>
          <w:lang w:eastAsia="en-NZ"/>
        </w:rPr>
      </w:pPr>
      <w:r>
        <w:rPr>
          <w:rFonts w:cs="Arial"/>
          <w:lang w:eastAsia="en-NZ"/>
        </w:rPr>
        <w:t>hunga mahi me te hanganga │ workfor</w:t>
      </w:r>
      <w:r>
        <w:rPr>
          <w:rFonts w:cs="Arial"/>
          <w:lang w:eastAsia="en-NZ"/>
        </w:rPr>
        <w:t>ce and structure</w:t>
      </w:r>
    </w:p>
    <w:p w14:paraId="027541BE" w14:textId="77777777" w:rsidR="00FB778F" w:rsidRDefault="00CF770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767C587" w14:textId="77777777" w:rsidR="00FB778F" w:rsidRDefault="00CF770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311AC08" w14:textId="77777777" w:rsidR="00FB778F" w:rsidRDefault="00CF770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8016D2C" w14:textId="77777777" w:rsidR="00FB778F" w:rsidRDefault="00CF770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9C608A6" w14:textId="77777777" w:rsidR="00460D43" w:rsidRDefault="00CF770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D46B614" w14:textId="77777777" w:rsidR="00460D43" w:rsidRDefault="00CF770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95A82" w14:paraId="247B5A0F" w14:textId="77777777">
        <w:trPr>
          <w:cantSplit/>
          <w:tblHeader/>
        </w:trPr>
        <w:tc>
          <w:tcPr>
            <w:tcW w:w="1260" w:type="dxa"/>
            <w:tcBorders>
              <w:bottom w:val="single" w:sz="4" w:space="0" w:color="000000"/>
            </w:tcBorders>
            <w:vAlign w:val="center"/>
          </w:tcPr>
          <w:p w14:paraId="3CC3D4B7" w14:textId="77777777" w:rsidR="00460D43" w:rsidRDefault="00CF770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FC433D7" w14:textId="77777777" w:rsidR="00460D43" w:rsidRDefault="00CF770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505A442" w14:textId="77777777" w:rsidR="00460D43" w:rsidRDefault="00CF7703">
            <w:pPr>
              <w:spacing w:before="60" w:after="60"/>
              <w:rPr>
                <w:rFonts w:eastAsia="Calibri"/>
                <w:b/>
                <w:szCs w:val="24"/>
              </w:rPr>
            </w:pPr>
            <w:r>
              <w:rPr>
                <w:rFonts w:eastAsia="Calibri"/>
                <w:b/>
                <w:szCs w:val="24"/>
              </w:rPr>
              <w:t>Definition</w:t>
            </w:r>
          </w:p>
        </w:tc>
      </w:tr>
      <w:tr w:rsidR="00E95A82" w14:paraId="1AA9BBEB" w14:textId="77777777">
        <w:trPr>
          <w:cantSplit/>
          <w:trHeight w:val="964"/>
        </w:trPr>
        <w:tc>
          <w:tcPr>
            <w:tcW w:w="1260" w:type="dxa"/>
            <w:tcBorders>
              <w:bottom w:val="single" w:sz="4" w:space="0" w:color="000000"/>
            </w:tcBorders>
            <w:shd w:val="clear" w:color="0066FF" w:fill="0000FF"/>
            <w:vAlign w:val="center"/>
          </w:tcPr>
          <w:p w14:paraId="2B3AC260" w14:textId="77777777" w:rsidR="00460D43" w:rsidRDefault="00CF7703">
            <w:pPr>
              <w:spacing w:before="60" w:after="60"/>
              <w:rPr>
                <w:rFonts w:eastAsia="Calibri"/>
                <w:szCs w:val="24"/>
              </w:rPr>
            </w:pPr>
          </w:p>
        </w:tc>
        <w:tc>
          <w:tcPr>
            <w:tcW w:w="7095" w:type="dxa"/>
            <w:tcBorders>
              <w:bottom w:val="single" w:sz="4" w:space="0" w:color="000000"/>
            </w:tcBorders>
            <w:shd w:val="clear" w:color="auto" w:fill="auto"/>
            <w:vAlign w:val="center"/>
          </w:tcPr>
          <w:p w14:paraId="083F96F3" w14:textId="77777777" w:rsidR="00460D43" w:rsidRDefault="00CF770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A8E92FD" w14:textId="77777777" w:rsidR="00460D43" w:rsidRDefault="00CF770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95A82" w14:paraId="25382E80" w14:textId="77777777">
        <w:trPr>
          <w:cantSplit/>
          <w:trHeight w:val="964"/>
        </w:trPr>
        <w:tc>
          <w:tcPr>
            <w:tcW w:w="1260" w:type="dxa"/>
            <w:shd w:val="clear" w:color="33CC33" w:fill="00FF00"/>
            <w:vAlign w:val="center"/>
          </w:tcPr>
          <w:p w14:paraId="7C9AEF33" w14:textId="77777777" w:rsidR="00460D43" w:rsidRDefault="00CF7703">
            <w:pPr>
              <w:spacing w:before="60" w:after="60"/>
              <w:rPr>
                <w:rFonts w:eastAsia="Calibri"/>
                <w:szCs w:val="24"/>
              </w:rPr>
            </w:pPr>
          </w:p>
        </w:tc>
        <w:tc>
          <w:tcPr>
            <w:tcW w:w="7095" w:type="dxa"/>
            <w:shd w:val="clear" w:color="auto" w:fill="auto"/>
            <w:vAlign w:val="center"/>
          </w:tcPr>
          <w:p w14:paraId="5ED766A5" w14:textId="77777777" w:rsidR="00460D43" w:rsidRDefault="00CF770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889B02C" w14:textId="77777777" w:rsidR="00460D43" w:rsidRDefault="00CF7703">
            <w:pPr>
              <w:spacing w:before="60" w:after="60"/>
              <w:ind w:left="50"/>
              <w:rPr>
                <w:rFonts w:eastAsia="Calibri"/>
                <w:szCs w:val="24"/>
              </w:rPr>
            </w:pPr>
            <w:r w:rsidRPr="00FB778F">
              <w:rPr>
                <w:rFonts w:eastAsia="Calibri"/>
                <w:szCs w:val="24"/>
              </w:rPr>
              <w:t>Subsections applicable to this service fully attained</w:t>
            </w:r>
          </w:p>
        </w:tc>
      </w:tr>
      <w:tr w:rsidR="00E95A82" w14:paraId="6237C932" w14:textId="77777777">
        <w:trPr>
          <w:cantSplit/>
          <w:trHeight w:val="964"/>
        </w:trPr>
        <w:tc>
          <w:tcPr>
            <w:tcW w:w="1260" w:type="dxa"/>
            <w:tcBorders>
              <w:bottom w:val="single" w:sz="4" w:space="0" w:color="000000"/>
            </w:tcBorders>
            <w:shd w:val="clear" w:color="auto" w:fill="FFFF00"/>
            <w:vAlign w:val="center"/>
          </w:tcPr>
          <w:p w14:paraId="775CA5E9" w14:textId="77777777" w:rsidR="00460D43" w:rsidRDefault="00CF7703">
            <w:pPr>
              <w:spacing w:before="60" w:after="60"/>
              <w:rPr>
                <w:rFonts w:eastAsia="Calibri"/>
                <w:szCs w:val="24"/>
              </w:rPr>
            </w:pPr>
          </w:p>
        </w:tc>
        <w:tc>
          <w:tcPr>
            <w:tcW w:w="7095" w:type="dxa"/>
            <w:shd w:val="clear" w:color="auto" w:fill="auto"/>
            <w:vAlign w:val="center"/>
          </w:tcPr>
          <w:p w14:paraId="3855CB70" w14:textId="77777777" w:rsidR="00460D43" w:rsidRDefault="00CF770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E6A61D3" w14:textId="77777777" w:rsidR="00460D43" w:rsidRDefault="00CF770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95A82" w14:paraId="47D26E9C" w14:textId="77777777">
        <w:trPr>
          <w:cantSplit/>
          <w:trHeight w:val="964"/>
        </w:trPr>
        <w:tc>
          <w:tcPr>
            <w:tcW w:w="1260" w:type="dxa"/>
            <w:tcBorders>
              <w:bottom w:val="single" w:sz="4" w:space="0" w:color="000000"/>
            </w:tcBorders>
            <w:shd w:val="clear" w:color="auto" w:fill="FFC800"/>
            <w:vAlign w:val="center"/>
          </w:tcPr>
          <w:p w14:paraId="112E7270" w14:textId="77777777" w:rsidR="00460D43" w:rsidRDefault="00CF7703">
            <w:pPr>
              <w:spacing w:before="60" w:after="60"/>
              <w:rPr>
                <w:rFonts w:eastAsia="Calibri"/>
                <w:szCs w:val="24"/>
              </w:rPr>
            </w:pPr>
          </w:p>
        </w:tc>
        <w:tc>
          <w:tcPr>
            <w:tcW w:w="7095" w:type="dxa"/>
            <w:tcBorders>
              <w:bottom w:val="single" w:sz="4" w:space="0" w:color="000000"/>
            </w:tcBorders>
            <w:shd w:val="clear" w:color="auto" w:fill="auto"/>
            <w:vAlign w:val="center"/>
          </w:tcPr>
          <w:p w14:paraId="3DE8DC0C" w14:textId="77777777" w:rsidR="00460D43" w:rsidRDefault="00CF770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94E9C64" w14:textId="77777777" w:rsidR="00460D43" w:rsidRDefault="00CF770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95A82" w14:paraId="16744D80" w14:textId="77777777">
        <w:trPr>
          <w:cantSplit/>
          <w:trHeight w:val="964"/>
        </w:trPr>
        <w:tc>
          <w:tcPr>
            <w:tcW w:w="1260" w:type="dxa"/>
            <w:shd w:val="clear" w:color="auto" w:fill="FF0000"/>
            <w:vAlign w:val="center"/>
          </w:tcPr>
          <w:p w14:paraId="6EEA3F0B" w14:textId="77777777" w:rsidR="00460D43" w:rsidRDefault="00CF7703">
            <w:pPr>
              <w:spacing w:before="60" w:after="60"/>
              <w:rPr>
                <w:rFonts w:eastAsia="Calibri"/>
                <w:szCs w:val="24"/>
              </w:rPr>
            </w:pPr>
          </w:p>
        </w:tc>
        <w:tc>
          <w:tcPr>
            <w:tcW w:w="7095" w:type="dxa"/>
            <w:shd w:val="clear" w:color="auto" w:fill="auto"/>
            <w:vAlign w:val="center"/>
          </w:tcPr>
          <w:p w14:paraId="2B818A2D" w14:textId="77777777" w:rsidR="00460D43" w:rsidRDefault="00CF770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39E9985" w14:textId="77777777" w:rsidR="00460D43" w:rsidRDefault="00CF770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6CDD43C" w14:textId="77777777" w:rsidR="00460D43" w:rsidRDefault="00CF7703">
      <w:pPr>
        <w:pStyle w:val="Heading2"/>
        <w:spacing w:after="0"/>
        <w:rPr>
          <w:rFonts w:cs="Arial"/>
        </w:rPr>
      </w:pPr>
      <w:r>
        <w:rPr>
          <w:rFonts w:cs="Arial"/>
        </w:rPr>
        <w:t>General overview of the audit</w:t>
      </w:r>
    </w:p>
    <w:p w14:paraId="2153C622" w14:textId="77777777" w:rsidR="00E536CC" w:rsidRDefault="00CF7703">
      <w:pPr>
        <w:spacing w:before="240" w:line="276" w:lineRule="auto"/>
        <w:rPr>
          <w:rFonts w:eastAsia="Calibri"/>
        </w:rPr>
      </w:pPr>
      <w:bookmarkStart w:id="13" w:name="GeneralOverview"/>
      <w:r w:rsidRPr="00A4268A">
        <w:rPr>
          <w:rFonts w:eastAsia="Calibri"/>
        </w:rPr>
        <w:t xml:space="preserve">Princess Alexandra Retirement Village is part of the Ryman Healthcare Group of retirement villages and aged care facilities. The service visited provides rest home, hospital, and dementia levels of care for up to 108 residents in the care centre, and rest </w:t>
      </w:r>
      <w:r w:rsidRPr="00A4268A">
        <w:rPr>
          <w:rFonts w:eastAsia="Calibri"/>
        </w:rPr>
        <w:t xml:space="preserve">home level of care for up to 30 residents in serviced apartments. On the day of audit, there were 102 residents.  </w:t>
      </w:r>
    </w:p>
    <w:p w14:paraId="25E4D301" w14:textId="77777777" w:rsidR="00E95A82" w:rsidRPr="00A4268A" w:rsidRDefault="00CF7703">
      <w:pPr>
        <w:spacing w:before="240" w:line="276" w:lineRule="auto"/>
        <w:rPr>
          <w:rFonts w:eastAsia="Calibri"/>
        </w:rPr>
      </w:pPr>
      <w:r w:rsidRPr="00A4268A">
        <w:rPr>
          <w:rFonts w:eastAsia="Calibri"/>
        </w:rPr>
        <w:t xml:space="preserve">An experienced village manager provides operational leadership supported by a resident services manager. Regional support is provided by the </w:t>
      </w:r>
      <w:r w:rsidRPr="00A4268A">
        <w:rPr>
          <w:rFonts w:eastAsia="Calibri"/>
        </w:rPr>
        <w:t>regional manager (operations). All three positions are non-clinical. A clinical manager and three clinical coordinators (registered nurses) provide clinical leadership. A regional clinical manger provides oversite and support to the clinical team. There we</w:t>
      </w:r>
      <w:r w:rsidRPr="00A4268A">
        <w:rPr>
          <w:rFonts w:eastAsia="Calibri"/>
        </w:rPr>
        <w:t>re quality systems and processes implemented. An induction and in-service education programme were in place to provide staff with the appropriate knowledge and skills to deliver care. The residents and family/whānau interviewed spoke positively about the c</w:t>
      </w:r>
      <w:r w:rsidRPr="00A4268A">
        <w:rPr>
          <w:rFonts w:eastAsia="Calibri"/>
        </w:rPr>
        <w:t>are and support provided.</w:t>
      </w:r>
    </w:p>
    <w:p w14:paraId="567FA03C" w14:textId="77777777" w:rsidR="00E95A82" w:rsidRPr="00A4268A" w:rsidRDefault="00CF7703">
      <w:pPr>
        <w:spacing w:before="240" w:line="276" w:lineRule="auto"/>
        <w:rPr>
          <w:rFonts w:eastAsia="Calibri"/>
        </w:rPr>
      </w:pPr>
      <w:r w:rsidRPr="00A4268A">
        <w:rPr>
          <w:rFonts w:eastAsia="Calibri"/>
        </w:rPr>
        <w:t>This surveillance audit was conducted against the relevant Ngā Paerewa Health and Disability Services Standard and the contract with Te Whatu Ora Health New Zealand- Te Matau a Maui Hawke’s Bay. The audit process included the revi</w:t>
      </w:r>
      <w:r w:rsidRPr="00A4268A">
        <w:rPr>
          <w:rFonts w:eastAsia="Calibri"/>
        </w:rPr>
        <w:t xml:space="preserve">ew of policies and procedures, the review of residents and staff files, observations, and interviews with residents, relatives, management, general practitioner, and staff.  </w:t>
      </w:r>
    </w:p>
    <w:p w14:paraId="7932F396" w14:textId="77777777" w:rsidR="00E95A82" w:rsidRPr="00A4268A" w:rsidRDefault="00CF7703">
      <w:pPr>
        <w:spacing w:before="240" w:line="276" w:lineRule="auto"/>
        <w:rPr>
          <w:rFonts w:eastAsia="Calibri"/>
        </w:rPr>
      </w:pPr>
      <w:r w:rsidRPr="00A4268A">
        <w:rPr>
          <w:rFonts w:eastAsia="Calibri"/>
        </w:rPr>
        <w:t xml:space="preserve">This audit identified the service is meeting the Ngā Paerewa Standard. </w:t>
      </w:r>
    </w:p>
    <w:bookmarkEnd w:id="13"/>
    <w:p w14:paraId="32B7C0DF" w14:textId="77777777" w:rsidR="00E95A82" w:rsidRPr="00A4268A" w:rsidRDefault="00E95A82">
      <w:pPr>
        <w:spacing w:before="240" w:line="276" w:lineRule="auto"/>
        <w:rPr>
          <w:rFonts w:eastAsia="Calibri"/>
        </w:rPr>
      </w:pPr>
    </w:p>
    <w:p w14:paraId="4E6EFCC2" w14:textId="77777777" w:rsidR="00460D43" w:rsidRDefault="00CF7703" w:rsidP="000E6E02">
      <w:pPr>
        <w:pStyle w:val="Heading2"/>
        <w:spacing w:before="0"/>
        <w:rPr>
          <w:rFonts w:cs="Arial"/>
        </w:rPr>
      </w:pPr>
      <w:r w:rsidRPr="00FB778F">
        <w:rPr>
          <w:rFonts w:cs="Arial"/>
        </w:rPr>
        <w:lastRenderedPageBreak/>
        <w:t xml:space="preserve">Ō tatou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A82" w14:paraId="1CBB5102" w14:textId="77777777" w:rsidTr="00A4268A">
        <w:trPr>
          <w:cantSplit/>
        </w:trPr>
        <w:tc>
          <w:tcPr>
            <w:tcW w:w="10206" w:type="dxa"/>
            <w:vAlign w:val="center"/>
          </w:tcPr>
          <w:p w14:paraId="12E37ED6" w14:textId="77777777" w:rsidR="00FB778F" w:rsidRPr="00FB778F" w:rsidRDefault="00CF770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w:t>
            </w:r>
            <w:r w:rsidRPr="00FB778F">
              <w:rPr>
                <w:rFonts w:eastAsia="Calibri"/>
              </w:rPr>
              <w:t>ates informed choice, minimises harm,</w:t>
            </w:r>
          </w:p>
          <w:p w14:paraId="3C85A1D9" w14:textId="77777777" w:rsidR="00460D43" w:rsidRPr="00621629" w:rsidRDefault="00CF770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D9ECDF5" w14:textId="77777777" w:rsidR="00460D43" w:rsidRPr="00621629" w:rsidRDefault="00CF770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0501ED4" w14:textId="77777777" w:rsidR="00460D43" w:rsidRPr="00621629" w:rsidRDefault="00CF7703" w:rsidP="008F3634">
            <w:pPr>
              <w:spacing w:before="60" w:after="60" w:line="276" w:lineRule="auto"/>
              <w:rPr>
                <w:rFonts w:eastAsia="Calibri"/>
              </w:rPr>
            </w:pPr>
            <w:bookmarkStart w:id="15" w:name="IndicatorDescription1_1"/>
            <w:bookmarkEnd w:id="15"/>
            <w:r>
              <w:t>Subsections applicable to this service fully attained.</w:t>
            </w:r>
          </w:p>
        </w:tc>
      </w:tr>
    </w:tbl>
    <w:p w14:paraId="591F70B9" w14:textId="77777777" w:rsidR="00460D43" w:rsidRDefault="00CF7703">
      <w:pPr>
        <w:spacing w:before="240" w:line="276" w:lineRule="auto"/>
        <w:rPr>
          <w:rFonts w:eastAsia="Calibri"/>
        </w:rPr>
      </w:pPr>
      <w:bookmarkStart w:id="16" w:name="ConsumerRights"/>
      <w:r w:rsidRPr="00A4268A">
        <w:rPr>
          <w:rFonts w:eastAsia="Calibri"/>
        </w:rPr>
        <w:t xml:space="preserve">Princess Alexandra Retirement Village staff receive training in Te Tiriti o Waitangi and cultural </w:t>
      </w:r>
      <w:r w:rsidRPr="00A4268A">
        <w:rPr>
          <w:rFonts w:eastAsia="Calibri"/>
        </w:rPr>
        <w:t xml:space="preserve">safety which was reflected and observed in service delivery. There was a Māori health plan policy implemented to support culturally appropriate practice. Cultural assessments were undertaken on admission and during the review process. Care was provided in </w:t>
      </w:r>
      <w:r w:rsidRPr="00A4268A">
        <w:rPr>
          <w:rFonts w:eastAsia="Calibri"/>
        </w:rPr>
        <w:t>a way that focused on the individual and considered values, beliefs, culture, religion, sexual orientation, racism, and relationship status. Residents’ quality of life is core to the organisations values and demonstrated in the quality of services provided</w:t>
      </w:r>
      <w:r w:rsidRPr="00A4268A">
        <w:rPr>
          <w:rFonts w:eastAsia="Calibri"/>
        </w:rPr>
        <w:t>.</w:t>
      </w:r>
    </w:p>
    <w:p w14:paraId="26345DDF" w14:textId="77777777" w:rsidR="00E95A82" w:rsidRPr="00A4268A" w:rsidRDefault="00CF7703">
      <w:pPr>
        <w:spacing w:before="240" w:line="276" w:lineRule="auto"/>
        <w:rPr>
          <w:rFonts w:eastAsia="Calibri"/>
        </w:rPr>
      </w:pPr>
      <w:r w:rsidRPr="00A4268A">
        <w:rPr>
          <w:rFonts w:eastAsia="Calibri"/>
        </w:rPr>
        <w:t>Policies were implemented to support residents’ rights, communication, complaints management and protection from abuse. Information related to the Health and Disability Commissioner (HDC) Code of Health and Disability Services Consumers' Rights (the Code</w:t>
      </w:r>
      <w:r w:rsidRPr="00A4268A">
        <w:rPr>
          <w:rFonts w:eastAsia="Calibri"/>
        </w:rPr>
        <w:t>) was available to residents and family/whānau. Staff confirmed the implementation of policies that supported individual rights, advocacy and informed consent. The service had a culture of open disclosure and complaint processes were implemented. The resid</w:t>
      </w:r>
      <w:r w:rsidRPr="00A4268A">
        <w:rPr>
          <w:rFonts w:eastAsia="Calibri"/>
        </w:rPr>
        <w:t>ents care plans accommodated the choices of residents and/or their family/whānau. Resident’s connections to the community were identified, encouraged and maintained.</w:t>
      </w:r>
    </w:p>
    <w:bookmarkEnd w:id="16"/>
    <w:p w14:paraId="420206BC" w14:textId="77777777" w:rsidR="00E95A82" w:rsidRPr="00A4268A" w:rsidRDefault="00E95A82">
      <w:pPr>
        <w:spacing w:before="240" w:line="276" w:lineRule="auto"/>
        <w:rPr>
          <w:rFonts w:eastAsia="Calibri"/>
        </w:rPr>
      </w:pPr>
    </w:p>
    <w:p w14:paraId="62C92227" w14:textId="77777777" w:rsidR="00460D43" w:rsidRDefault="00CF770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A82" w14:paraId="61A80BB6" w14:textId="77777777" w:rsidTr="00A4268A">
        <w:trPr>
          <w:cantSplit/>
        </w:trPr>
        <w:tc>
          <w:tcPr>
            <w:tcW w:w="10206" w:type="dxa"/>
            <w:vAlign w:val="center"/>
          </w:tcPr>
          <w:p w14:paraId="5930136C" w14:textId="77777777" w:rsidR="00460D43" w:rsidRPr="00621629" w:rsidRDefault="00CF7703" w:rsidP="00621629">
            <w:pPr>
              <w:spacing w:before="60" w:after="60" w:line="276" w:lineRule="auto"/>
              <w:rPr>
                <w:rFonts w:eastAsia="Calibri"/>
              </w:rPr>
            </w:pPr>
            <w:r w:rsidRPr="00FB778F">
              <w:rPr>
                <w:rFonts w:eastAsia="Calibri"/>
              </w:rPr>
              <w:t xml:space="preserve">Includes 5 subsections that support </w:t>
            </w:r>
            <w:r w:rsidRPr="00FB778F">
              <w:rPr>
                <w:rFonts w:eastAsia="Calibri"/>
              </w:rPr>
              <w:t>an outcome where people receive quality services through effective governance and a supported workforce.</w:t>
            </w:r>
          </w:p>
        </w:tc>
        <w:tc>
          <w:tcPr>
            <w:tcW w:w="1276" w:type="dxa"/>
            <w:shd w:val="clear" w:color="auto" w:fill="00FF00"/>
            <w:vAlign w:val="center"/>
          </w:tcPr>
          <w:p w14:paraId="24660D99" w14:textId="77777777" w:rsidR="00460D43" w:rsidRPr="00621629" w:rsidRDefault="00CF770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A24679E" w14:textId="77777777" w:rsidR="00460D43" w:rsidRPr="00621629" w:rsidRDefault="00CF7703" w:rsidP="00621629">
            <w:pPr>
              <w:spacing w:before="60" w:after="60" w:line="276" w:lineRule="auto"/>
              <w:rPr>
                <w:rFonts w:eastAsia="Calibri"/>
              </w:rPr>
            </w:pPr>
            <w:bookmarkStart w:id="18" w:name="IndicatorDescription1_2"/>
            <w:bookmarkEnd w:id="18"/>
            <w:r>
              <w:t>Subsections applicable to this service fully attained.</w:t>
            </w:r>
          </w:p>
        </w:tc>
      </w:tr>
    </w:tbl>
    <w:p w14:paraId="06D633F1" w14:textId="77777777" w:rsidR="00460D43" w:rsidRDefault="00CF7703">
      <w:pPr>
        <w:spacing w:before="240" w:line="276" w:lineRule="auto"/>
        <w:rPr>
          <w:rFonts w:eastAsia="Calibri"/>
        </w:rPr>
      </w:pPr>
      <w:bookmarkStart w:id="19" w:name="OrganisationalManagement"/>
      <w:r w:rsidRPr="00A4268A">
        <w:rPr>
          <w:rFonts w:eastAsia="Calibri"/>
        </w:rPr>
        <w:t xml:space="preserve">The organisation’s mission statement and vision were documented and displayed in the facility </w:t>
      </w:r>
      <w:r w:rsidRPr="00A4268A">
        <w:rPr>
          <w:rFonts w:eastAsia="Calibri"/>
        </w:rPr>
        <w:t xml:space="preserve">visited. The service had a current quality and risk management and business plan. Experienced and suitably qualified managers oversee operations and clinical </w:t>
      </w:r>
      <w:r w:rsidRPr="00A4268A">
        <w:rPr>
          <w:rFonts w:eastAsia="Calibri"/>
        </w:rPr>
        <w:lastRenderedPageBreak/>
        <w:t xml:space="preserve">service delivery. Support is provided through a range of organisational teams including business, </w:t>
      </w:r>
      <w:r w:rsidRPr="00A4268A">
        <w:rPr>
          <w:rFonts w:eastAsia="Calibri"/>
        </w:rPr>
        <w:t>operations, clinical and leadership. Reporting lines were in place and information flow from organisational meetings and programmes was completed as required, with feedback and/or information available to service delivery staff. There were quality and risk</w:t>
      </w:r>
      <w:r w:rsidRPr="00A4268A">
        <w:rPr>
          <w:rFonts w:eastAsia="Calibri"/>
        </w:rPr>
        <w:t xml:space="preserve"> management systems implemented and meetings held that included reporting on various clinical indicators, quality and risk issues, and review of identified trends. Risk escalation processes were in place and undertaken as required.</w:t>
      </w:r>
    </w:p>
    <w:p w14:paraId="62934A76" w14:textId="77777777" w:rsidR="00E95A82" w:rsidRPr="00A4268A" w:rsidRDefault="00CF7703">
      <w:pPr>
        <w:spacing w:before="240" w:line="276" w:lineRule="auto"/>
        <w:rPr>
          <w:rFonts w:eastAsia="Calibri"/>
        </w:rPr>
      </w:pPr>
      <w:r w:rsidRPr="00A4268A">
        <w:rPr>
          <w:rFonts w:eastAsia="Calibri"/>
        </w:rPr>
        <w:t xml:space="preserve">There were human </w:t>
      </w:r>
      <w:r w:rsidRPr="00A4268A">
        <w:rPr>
          <w:rFonts w:eastAsia="Calibri"/>
        </w:rPr>
        <w:t>resource policies and procedures available to guide practice in relation to recruitment, orientation, and management of staff. The service included a systematic approach to identifying and facilitating ongoing training and supporting safe service delivery.</w:t>
      </w:r>
      <w:r w:rsidRPr="00A4268A">
        <w:rPr>
          <w:rFonts w:eastAsia="Calibri"/>
        </w:rPr>
        <w:t xml:space="preserve"> Individual performance reviews were completed. Systems were in place to ensure the secure management of resident and staff data.</w:t>
      </w:r>
    </w:p>
    <w:bookmarkEnd w:id="19"/>
    <w:p w14:paraId="479C8D9F" w14:textId="77777777" w:rsidR="00E95A82" w:rsidRPr="00A4268A" w:rsidRDefault="00E95A82">
      <w:pPr>
        <w:spacing w:before="240" w:line="276" w:lineRule="auto"/>
        <w:rPr>
          <w:rFonts w:eastAsia="Calibri"/>
        </w:rPr>
      </w:pPr>
    </w:p>
    <w:p w14:paraId="5BF1F729" w14:textId="77777777" w:rsidR="00460D43" w:rsidRDefault="00CF770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A82" w14:paraId="4DB934B7" w14:textId="77777777" w:rsidTr="00A4268A">
        <w:trPr>
          <w:cantSplit/>
        </w:trPr>
        <w:tc>
          <w:tcPr>
            <w:tcW w:w="10206" w:type="dxa"/>
            <w:vAlign w:val="center"/>
          </w:tcPr>
          <w:p w14:paraId="6CA3B709" w14:textId="77777777" w:rsidR="00460D43" w:rsidRPr="00621629" w:rsidRDefault="00CF7703" w:rsidP="00621629">
            <w:pPr>
              <w:spacing w:before="60" w:after="60" w:line="276" w:lineRule="auto"/>
              <w:rPr>
                <w:rFonts w:eastAsia="Calibri"/>
              </w:rPr>
            </w:pPr>
            <w:r w:rsidRPr="00FB778F">
              <w:rPr>
                <w:rFonts w:eastAsia="Calibri"/>
              </w:rPr>
              <w:t xml:space="preserve">Includes 8 subsections that support an outcome where people </w:t>
            </w:r>
            <w:r w:rsidRPr="00FB778F">
              <w:rPr>
                <w:rFonts w:eastAsia="Calibri"/>
              </w:rPr>
              <w:t>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FB1B79F" w14:textId="77777777" w:rsidR="00460D43" w:rsidRPr="00621629" w:rsidRDefault="00CF770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FDE4992" w14:textId="77777777" w:rsidR="00460D43" w:rsidRPr="00621629" w:rsidRDefault="00CF7703" w:rsidP="00621629">
            <w:pPr>
              <w:spacing w:before="60" w:after="60" w:line="276" w:lineRule="auto"/>
              <w:rPr>
                <w:rFonts w:eastAsia="Calibri"/>
              </w:rPr>
            </w:pPr>
            <w:bookmarkStart w:id="21" w:name="IndicatorDescription1_3"/>
            <w:bookmarkEnd w:id="21"/>
            <w:r>
              <w:t>Subsections applicable to this service fully attain</w:t>
            </w:r>
            <w:r>
              <w:t>ed.</w:t>
            </w:r>
          </w:p>
        </w:tc>
      </w:tr>
    </w:tbl>
    <w:p w14:paraId="55281FAE" w14:textId="77777777" w:rsidR="00E536CC" w:rsidRPr="005E14A4" w:rsidRDefault="00CF7703" w:rsidP="00621629">
      <w:pPr>
        <w:spacing w:before="240" w:line="276" w:lineRule="auto"/>
        <w:rPr>
          <w:rFonts w:eastAsia="Calibri"/>
        </w:rPr>
      </w:pPr>
      <w:bookmarkStart w:id="22" w:name="ContinuumOfServiceDelivery"/>
      <w:r w:rsidRPr="00A4268A">
        <w:rPr>
          <w:rFonts w:eastAsia="Calibri"/>
        </w:rPr>
        <w:t xml:space="preserve">The service’s registered nurses were responsible for each stage of service provision. The registered nurses assess, plan and review residents' needs, outcomes, and goals with the resident and/or family/whānau input. There is evidence of family/whānau </w:t>
      </w:r>
      <w:r w:rsidRPr="00A4268A">
        <w:rPr>
          <w:rFonts w:eastAsia="Calibri"/>
        </w:rPr>
        <w:t>participation in care and treatment provided. Care plans demonstrate service integration. Resident files included medical notes by the contracted general practitioner and other visiting allied health professionals.</w:t>
      </w:r>
    </w:p>
    <w:p w14:paraId="7F542FD2" w14:textId="77777777" w:rsidR="00E95A82" w:rsidRPr="00A4268A" w:rsidRDefault="00CF7703" w:rsidP="00621629">
      <w:pPr>
        <w:spacing w:before="240" w:line="276" w:lineRule="auto"/>
        <w:rPr>
          <w:rFonts w:eastAsia="Calibri"/>
        </w:rPr>
      </w:pPr>
      <w:r w:rsidRPr="00A4268A">
        <w:rPr>
          <w:rFonts w:eastAsia="Calibri"/>
        </w:rPr>
        <w:t>Medication policies reflect legislative r</w:t>
      </w:r>
      <w:r w:rsidRPr="00A4268A">
        <w:rPr>
          <w:rFonts w:eastAsia="Calibri"/>
        </w:rPr>
        <w:t xml:space="preserve">equirements and guidelines. All staff responsible for administration of medication complete education and medication competencies. The electronic medicine charts reviewed met prescribing requirements and were reviewed at least three-monthly by the general </w:t>
      </w:r>
      <w:r w:rsidRPr="00A4268A">
        <w:rPr>
          <w:rFonts w:eastAsia="Calibri"/>
        </w:rPr>
        <w:t xml:space="preserve">practitioner. </w:t>
      </w:r>
    </w:p>
    <w:p w14:paraId="5BBB94C8" w14:textId="77777777" w:rsidR="00E95A82" w:rsidRPr="00A4268A" w:rsidRDefault="00CF7703" w:rsidP="00621629">
      <w:pPr>
        <w:spacing w:before="240" w:line="276" w:lineRule="auto"/>
        <w:rPr>
          <w:rFonts w:eastAsia="Calibri"/>
        </w:rPr>
      </w:pPr>
      <w:r w:rsidRPr="00A4268A">
        <w:rPr>
          <w:rFonts w:eastAsia="Calibri"/>
        </w:rPr>
        <w:t>An activities programme was implemented that met residents’ needs. There were activities for residents who desired connection to te ao Māori. Staff members work in ways to support the identified cultural activity needs of residents.</w:t>
      </w:r>
    </w:p>
    <w:p w14:paraId="4647A27C" w14:textId="77777777" w:rsidR="00E95A82" w:rsidRPr="00A4268A" w:rsidRDefault="00CF7703" w:rsidP="00621629">
      <w:pPr>
        <w:spacing w:before="240" w:line="276" w:lineRule="auto"/>
        <w:rPr>
          <w:rFonts w:eastAsia="Calibri"/>
        </w:rPr>
      </w:pPr>
      <w:r w:rsidRPr="00A4268A">
        <w:rPr>
          <w:rFonts w:eastAsia="Calibri"/>
        </w:rPr>
        <w:lastRenderedPageBreak/>
        <w:t>Resident</w:t>
      </w:r>
      <w:r w:rsidRPr="00A4268A">
        <w:rPr>
          <w:rFonts w:eastAsia="Calibri"/>
        </w:rPr>
        <w:t>s' food preferences and dietary requirements were identified on admission and all meals were cooked on site. Cultural, traditional, and religious dietary preferences/practices were respected.</w:t>
      </w:r>
    </w:p>
    <w:p w14:paraId="4531431E" w14:textId="77777777" w:rsidR="00E95A82" w:rsidRPr="00A4268A" w:rsidRDefault="00CF7703" w:rsidP="00621629">
      <w:pPr>
        <w:spacing w:before="240" w:line="276" w:lineRule="auto"/>
        <w:rPr>
          <w:rFonts w:eastAsia="Calibri"/>
        </w:rPr>
      </w:pPr>
      <w:r w:rsidRPr="00A4268A">
        <w:rPr>
          <w:rFonts w:eastAsia="Calibri"/>
        </w:rPr>
        <w:t>Transfer, exits, and discharges occur in a coordinated manner.</w:t>
      </w:r>
    </w:p>
    <w:bookmarkEnd w:id="22"/>
    <w:p w14:paraId="0DE8A819" w14:textId="77777777" w:rsidR="00E95A82" w:rsidRPr="00A4268A" w:rsidRDefault="00E95A82" w:rsidP="00621629">
      <w:pPr>
        <w:spacing w:before="240" w:line="276" w:lineRule="auto"/>
        <w:rPr>
          <w:rFonts w:eastAsia="Calibri"/>
        </w:rPr>
      </w:pPr>
    </w:p>
    <w:p w14:paraId="31858486" w14:textId="77777777" w:rsidR="00460D43" w:rsidRDefault="00CF770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A82" w14:paraId="358CCA85" w14:textId="77777777" w:rsidTr="00A4268A">
        <w:trPr>
          <w:cantSplit/>
        </w:trPr>
        <w:tc>
          <w:tcPr>
            <w:tcW w:w="10206" w:type="dxa"/>
            <w:vAlign w:val="center"/>
          </w:tcPr>
          <w:p w14:paraId="6A39E06B" w14:textId="77777777" w:rsidR="00460D43" w:rsidRPr="00621629" w:rsidRDefault="00CF770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w:t>
            </w:r>
            <w:r w:rsidRPr="00FB778F">
              <w:rPr>
                <w:rFonts w:eastAsia="Calibri"/>
              </w:rPr>
              <w:t>ervices that facilitates independence and meets the needs of people with disabilities.</w:t>
            </w:r>
          </w:p>
        </w:tc>
        <w:tc>
          <w:tcPr>
            <w:tcW w:w="1276" w:type="dxa"/>
            <w:shd w:val="clear" w:color="auto" w:fill="00FF00"/>
            <w:vAlign w:val="center"/>
          </w:tcPr>
          <w:p w14:paraId="49635D9C" w14:textId="77777777" w:rsidR="00460D43" w:rsidRPr="00621629" w:rsidRDefault="00CF770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40B035D" w14:textId="77777777" w:rsidR="00460D43" w:rsidRPr="00621629" w:rsidRDefault="00CF7703" w:rsidP="00621629">
            <w:pPr>
              <w:spacing w:before="60" w:after="60" w:line="276" w:lineRule="auto"/>
              <w:rPr>
                <w:rFonts w:eastAsia="Calibri"/>
              </w:rPr>
            </w:pPr>
            <w:bookmarkStart w:id="24" w:name="IndicatorDescription1_4"/>
            <w:bookmarkEnd w:id="24"/>
            <w:r>
              <w:t>Subsections applicable to this service fully attained.</w:t>
            </w:r>
          </w:p>
        </w:tc>
      </w:tr>
    </w:tbl>
    <w:p w14:paraId="754231F2" w14:textId="77777777" w:rsidR="00460D43" w:rsidRDefault="00CF7703">
      <w:pPr>
        <w:spacing w:before="240" w:line="276" w:lineRule="auto"/>
        <w:rPr>
          <w:rFonts w:eastAsia="Calibri"/>
        </w:rPr>
      </w:pPr>
      <w:bookmarkStart w:id="25" w:name="SafeAndAppropriateEnvironment"/>
      <w:r w:rsidRPr="00A4268A">
        <w:rPr>
          <w:rFonts w:eastAsia="Calibri"/>
        </w:rPr>
        <w:t>The building has a current building warrant of fitness and an approved fire evacuation scheme. Fire drills occur</w:t>
      </w:r>
      <w:r w:rsidRPr="00A4268A">
        <w:rPr>
          <w:rFonts w:eastAsia="Calibri"/>
        </w:rPr>
        <w:t xml:space="preserve"> six-monthly. There was a planned and reactive maintenance programme in place. Security arrangements are in place.  </w:t>
      </w:r>
    </w:p>
    <w:bookmarkEnd w:id="25"/>
    <w:p w14:paraId="078304C2" w14:textId="77777777" w:rsidR="00E95A82" w:rsidRPr="00A4268A" w:rsidRDefault="00E95A82">
      <w:pPr>
        <w:spacing w:before="240" w:line="276" w:lineRule="auto"/>
        <w:rPr>
          <w:rFonts w:eastAsia="Calibri"/>
        </w:rPr>
      </w:pPr>
    </w:p>
    <w:p w14:paraId="485A330F" w14:textId="77777777" w:rsidR="00460D43" w:rsidRDefault="00CF770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A82" w14:paraId="360164F4" w14:textId="77777777" w:rsidTr="00A4268A">
        <w:trPr>
          <w:cantSplit/>
        </w:trPr>
        <w:tc>
          <w:tcPr>
            <w:tcW w:w="10206" w:type="dxa"/>
            <w:vAlign w:val="center"/>
          </w:tcPr>
          <w:p w14:paraId="4765A336" w14:textId="77777777" w:rsidR="00460D43" w:rsidRPr="00621629" w:rsidRDefault="00CF7703" w:rsidP="00621629">
            <w:pPr>
              <w:spacing w:before="60" w:after="60" w:line="276" w:lineRule="auto"/>
              <w:rPr>
                <w:rFonts w:eastAsia="Calibri"/>
              </w:rPr>
            </w:pPr>
            <w:r w:rsidRPr="00FB778F">
              <w:rPr>
                <w:rFonts w:eastAsia="Calibri"/>
              </w:rPr>
              <w:t>Includes 5 subsections that suppo</w:t>
            </w:r>
            <w:r w:rsidRPr="00FB778F">
              <w:rPr>
                <w:rFonts w:eastAsia="Calibri"/>
              </w:rPr>
              <w:t xml:space="preserve">rt an outcome where Health and disability service providers’ infection prevention (IP) and antimicrobial stewardship (AMS) strategies define a clear vision and purpose, with quality of care, welfare, and safety at the centre. The IP and AMS programmes are </w:t>
            </w:r>
            <w:r w:rsidRPr="00FB778F">
              <w:rPr>
                <w:rFonts w:eastAsia="Calibri"/>
              </w:rPr>
              <w:t>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1332383" w14:textId="77777777" w:rsidR="00460D43" w:rsidRPr="00621629" w:rsidRDefault="00CF770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1E62AB6" w14:textId="77777777" w:rsidR="00460D43" w:rsidRPr="00621629" w:rsidRDefault="00CF7703" w:rsidP="00621629">
            <w:pPr>
              <w:spacing w:before="60" w:after="60" w:line="276" w:lineRule="auto"/>
              <w:rPr>
                <w:rFonts w:eastAsia="Calibri"/>
              </w:rPr>
            </w:pPr>
            <w:bookmarkStart w:id="27" w:name="IndicatorDescription2"/>
            <w:bookmarkEnd w:id="27"/>
            <w:r>
              <w:t>Subsections applicable to this service fu</w:t>
            </w:r>
            <w:r>
              <w:t>lly attained.</w:t>
            </w:r>
          </w:p>
        </w:tc>
      </w:tr>
    </w:tbl>
    <w:p w14:paraId="6E8AC080" w14:textId="77777777" w:rsidR="00460D43" w:rsidRDefault="00CF7703">
      <w:pPr>
        <w:spacing w:before="240" w:line="276" w:lineRule="auto"/>
        <w:rPr>
          <w:rFonts w:eastAsia="Calibri"/>
        </w:rPr>
      </w:pPr>
      <w:bookmarkStart w:id="28" w:name="RestraintMinimisationAndSafePractice"/>
      <w:r w:rsidRPr="00A4268A">
        <w:rPr>
          <w:rFonts w:eastAsia="Calibri"/>
        </w:rPr>
        <w:t>Infection data was collected, collated and benchmarked nationally against other Ryman Village services.</w:t>
      </w:r>
    </w:p>
    <w:p w14:paraId="5C07E2DD" w14:textId="77777777" w:rsidR="00E95A82" w:rsidRPr="00A4268A" w:rsidRDefault="00CF7703">
      <w:pPr>
        <w:spacing w:before="240" w:line="276" w:lineRule="auto"/>
        <w:rPr>
          <w:rFonts w:eastAsia="Calibri"/>
        </w:rPr>
      </w:pPr>
      <w:r w:rsidRPr="00A4268A">
        <w:rPr>
          <w:rFonts w:eastAsia="Calibri"/>
        </w:rPr>
        <w:lastRenderedPageBreak/>
        <w:t>Pandemic plans were in place. There had been three outbreaks since the last audit period. All requirements for outbreak management were c</w:t>
      </w:r>
      <w:r w:rsidRPr="00A4268A">
        <w:rPr>
          <w:rFonts w:eastAsia="Calibri"/>
        </w:rPr>
        <w:t>ompleted and documented for each event.</w:t>
      </w:r>
    </w:p>
    <w:bookmarkEnd w:id="28"/>
    <w:p w14:paraId="35971592" w14:textId="77777777" w:rsidR="00E95A82" w:rsidRPr="00A4268A" w:rsidRDefault="00E95A82">
      <w:pPr>
        <w:spacing w:before="240" w:line="276" w:lineRule="auto"/>
        <w:rPr>
          <w:rFonts w:eastAsia="Calibri"/>
        </w:rPr>
      </w:pPr>
    </w:p>
    <w:p w14:paraId="0023615A" w14:textId="77777777" w:rsidR="00460D43" w:rsidRDefault="00CF770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95A82" w14:paraId="61CF2992" w14:textId="77777777" w:rsidTr="00A4268A">
        <w:trPr>
          <w:cantSplit/>
        </w:trPr>
        <w:tc>
          <w:tcPr>
            <w:tcW w:w="10206" w:type="dxa"/>
            <w:vAlign w:val="center"/>
          </w:tcPr>
          <w:p w14:paraId="685A6EF8" w14:textId="77777777" w:rsidR="00460D43" w:rsidRPr="00621629" w:rsidRDefault="00CF7703"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705FFF8D" w14:textId="77777777" w:rsidR="00460D43" w:rsidRPr="00621629" w:rsidRDefault="00CF770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DDBBC2F" w14:textId="77777777" w:rsidR="00460D43" w:rsidRPr="00621629" w:rsidRDefault="00CF7703" w:rsidP="00621629">
            <w:pPr>
              <w:spacing w:before="60" w:after="60" w:line="276" w:lineRule="auto"/>
              <w:rPr>
                <w:rFonts w:eastAsia="Calibri"/>
              </w:rPr>
            </w:pPr>
            <w:bookmarkStart w:id="30" w:name="IndicatorDescription3"/>
            <w:bookmarkEnd w:id="30"/>
            <w:r>
              <w:t>Subsections applicable to this service fully attained.</w:t>
            </w:r>
          </w:p>
        </w:tc>
      </w:tr>
    </w:tbl>
    <w:p w14:paraId="637A9F5A" w14:textId="77777777" w:rsidR="00460D43" w:rsidRDefault="00CF7703">
      <w:pPr>
        <w:spacing w:before="240" w:line="276" w:lineRule="auto"/>
        <w:rPr>
          <w:rFonts w:eastAsia="Calibri"/>
        </w:rPr>
      </w:pPr>
      <w:bookmarkStart w:id="31" w:name="InfectionPreventionAndControl"/>
      <w:r w:rsidRPr="00A4268A">
        <w:rPr>
          <w:rFonts w:eastAsia="Calibri"/>
        </w:rPr>
        <w:t>The restraint coordinator was the registered nurse. There were three residents using bedrail restraints on the day of audit. There was leadership commitment to work towards providing a re</w:t>
      </w:r>
      <w:r w:rsidRPr="00A4268A">
        <w:rPr>
          <w:rFonts w:eastAsia="Calibri"/>
        </w:rPr>
        <w:t>straint-free environment. The service considers least restrictive practices, implementing de-escalation techniques and alternative interventions, and only uses an approved restraint as the last resort.</w:t>
      </w:r>
    </w:p>
    <w:bookmarkEnd w:id="31"/>
    <w:p w14:paraId="72402D50" w14:textId="77777777" w:rsidR="00E95A82" w:rsidRPr="00A4268A" w:rsidRDefault="00E95A82">
      <w:pPr>
        <w:spacing w:before="240" w:line="276" w:lineRule="auto"/>
        <w:rPr>
          <w:rFonts w:eastAsia="Calibri"/>
        </w:rPr>
      </w:pPr>
    </w:p>
    <w:p w14:paraId="23174C4D" w14:textId="77777777" w:rsidR="00460D43" w:rsidRDefault="00CF7703" w:rsidP="000E6E02">
      <w:pPr>
        <w:pStyle w:val="Heading2"/>
        <w:spacing w:before="0"/>
        <w:rPr>
          <w:rFonts w:cs="Arial"/>
        </w:rPr>
      </w:pPr>
      <w:r>
        <w:rPr>
          <w:rFonts w:cs="Arial"/>
        </w:rPr>
        <w:lastRenderedPageBreak/>
        <w:t>Summary of attainment</w:t>
      </w:r>
    </w:p>
    <w:p w14:paraId="4FD6F1B9" w14:textId="77777777" w:rsidR="00460D43" w:rsidRDefault="00CF7703">
      <w:pPr>
        <w:keepNext/>
        <w:spacing w:before="240" w:after="240" w:line="276" w:lineRule="auto"/>
        <w:rPr>
          <w:rFonts w:eastAsia="Calibri"/>
        </w:rPr>
      </w:pPr>
      <w:r>
        <w:rPr>
          <w:rFonts w:eastAsia="Calibri"/>
        </w:rPr>
        <w:t xml:space="preserve">The following table summarises </w:t>
      </w:r>
      <w:r>
        <w:rPr>
          <w:rFonts w:eastAsia="Calibri"/>
        </w:rPr>
        <w:t xml:space="preserve">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95A82" w14:paraId="74C1BDCE" w14:textId="77777777">
        <w:tc>
          <w:tcPr>
            <w:tcW w:w="1384" w:type="dxa"/>
            <w:vAlign w:val="center"/>
          </w:tcPr>
          <w:p w14:paraId="0404388D" w14:textId="77777777" w:rsidR="00460D43" w:rsidRDefault="00CF7703">
            <w:pPr>
              <w:keepNext/>
              <w:spacing w:before="60" w:after="60"/>
              <w:rPr>
                <w:rFonts w:cs="Arial"/>
                <w:b/>
                <w:sz w:val="20"/>
                <w:szCs w:val="20"/>
              </w:rPr>
            </w:pPr>
            <w:r>
              <w:rPr>
                <w:rFonts w:cs="Arial"/>
                <w:b/>
                <w:sz w:val="20"/>
                <w:szCs w:val="20"/>
              </w:rPr>
              <w:t>Attainment Rating</w:t>
            </w:r>
          </w:p>
        </w:tc>
        <w:tc>
          <w:tcPr>
            <w:tcW w:w="1701" w:type="dxa"/>
            <w:vAlign w:val="center"/>
          </w:tcPr>
          <w:p w14:paraId="30FA33BE" w14:textId="77777777" w:rsidR="00460D43" w:rsidRDefault="00CF7703">
            <w:pPr>
              <w:keepNext/>
              <w:spacing w:before="60" w:after="60"/>
              <w:jc w:val="center"/>
              <w:rPr>
                <w:rFonts w:cs="Arial"/>
                <w:b/>
                <w:sz w:val="20"/>
                <w:szCs w:val="20"/>
              </w:rPr>
            </w:pPr>
            <w:r>
              <w:rPr>
                <w:rFonts w:cs="Arial"/>
                <w:b/>
                <w:sz w:val="20"/>
                <w:szCs w:val="20"/>
              </w:rPr>
              <w:t>Continuous Improvement</w:t>
            </w:r>
          </w:p>
          <w:p w14:paraId="099FD48C" w14:textId="77777777" w:rsidR="00460D43" w:rsidRDefault="00CF7703">
            <w:pPr>
              <w:keepNext/>
              <w:spacing w:before="60" w:after="60"/>
              <w:jc w:val="center"/>
              <w:rPr>
                <w:rFonts w:cs="Arial"/>
                <w:b/>
                <w:sz w:val="20"/>
                <w:szCs w:val="20"/>
              </w:rPr>
            </w:pPr>
            <w:r>
              <w:rPr>
                <w:rFonts w:cs="Arial"/>
                <w:b/>
                <w:sz w:val="20"/>
                <w:szCs w:val="20"/>
              </w:rPr>
              <w:t>(CI)</w:t>
            </w:r>
          </w:p>
        </w:tc>
        <w:tc>
          <w:tcPr>
            <w:tcW w:w="1843" w:type="dxa"/>
            <w:vAlign w:val="center"/>
          </w:tcPr>
          <w:p w14:paraId="53A9AE23" w14:textId="77777777" w:rsidR="00460D43" w:rsidRDefault="00CF7703">
            <w:pPr>
              <w:keepNext/>
              <w:spacing w:before="60" w:after="60"/>
              <w:jc w:val="center"/>
              <w:rPr>
                <w:rFonts w:cs="Arial"/>
                <w:b/>
                <w:sz w:val="20"/>
                <w:szCs w:val="20"/>
              </w:rPr>
            </w:pPr>
            <w:r>
              <w:rPr>
                <w:rFonts w:cs="Arial"/>
                <w:b/>
                <w:sz w:val="20"/>
                <w:szCs w:val="20"/>
              </w:rPr>
              <w:t>Fully Attained</w:t>
            </w:r>
          </w:p>
          <w:p w14:paraId="2F8A6628" w14:textId="77777777" w:rsidR="00460D43" w:rsidRDefault="00CF7703">
            <w:pPr>
              <w:keepNext/>
              <w:spacing w:before="60" w:after="60"/>
              <w:jc w:val="center"/>
              <w:rPr>
                <w:rFonts w:cs="Arial"/>
                <w:b/>
                <w:sz w:val="20"/>
                <w:szCs w:val="20"/>
              </w:rPr>
            </w:pPr>
            <w:r>
              <w:rPr>
                <w:rFonts w:cs="Arial"/>
                <w:b/>
                <w:sz w:val="20"/>
                <w:szCs w:val="20"/>
              </w:rPr>
              <w:t>(FA)</w:t>
            </w:r>
          </w:p>
        </w:tc>
        <w:tc>
          <w:tcPr>
            <w:tcW w:w="1843" w:type="dxa"/>
            <w:vAlign w:val="center"/>
          </w:tcPr>
          <w:p w14:paraId="6B7DE685" w14:textId="77777777" w:rsidR="00460D43" w:rsidRDefault="00CF7703">
            <w:pPr>
              <w:keepNext/>
              <w:spacing w:before="60" w:after="60"/>
              <w:jc w:val="center"/>
              <w:rPr>
                <w:rFonts w:cs="Arial"/>
                <w:b/>
                <w:sz w:val="20"/>
                <w:szCs w:val="20"/>
              </w:rPr>
            </w:pPr>
            <w:r>
              <w:rPr>
                <w:rFonts w:cs="Arial"/>
                <w:b/>
                <w:sz w:val="20"/>
                <w:szCs w:val="20"/>
              </w:rPr>
              <w:t>Partially Attained Negligible Risk</w:t>
            </w:r>
          </w:p>
          <w:p w14:paraId="58015BEC" w14:textId="77777777" w:rsidR="00460D43" w:rsidRDefault="00CF7703">
            <w:pPr>
              <w:keepNext/>
              <w:spacing w:before="60" w:after="60"/>
              <w:jc w:val="center"/>
              <w:rPr>
                <w:rFonts w:cs="Arial"/>
                <w:b/>
                <w:sz w:val="20"/>
                <w:szCs w:val="20"/>
              </w:rPr>
            </w:pPr>
            <w:r>
              <w:rPr>
                <w:rFonts w:cs="Arial"/>
                <w:b/>
                <w:sz w:val="20"/>
                <w:szCs w:val="20"/>
              </w:rPr>
              <w:t>(PA Negligible)</w:t>
            </w:r>
          </w:p>
        </w:tc>
        <w:tc>
          <w:tcPr>
            <w:tcW w:w="1842" w:type="dxa"/>
            <w:vAlign w:val="center"/>
          </w:tcPr>
          <w:p w14:paraId="4730643F" w14:textId="77777777" w:rsidR="00460D43" w:rsidRDefault="00CF7703">
            <w:pPr>
              <w:keepNext/>
              <w:spacing w:before="60" w:after="60"/>
              <w:jc w:val="center"/>
              <w:rPr>
                <w:rFonts w:cs="Arial"/>
                <w:b/>
                <w:sz w:val="20"/>
                <w:szCs w:val="20"/>
              </w:rPr>
            </w:pPr>
            <w:r>
              <w:rPr>
                <w:rFonts w:cs="Arial"/>
                <w:b/>
                <w:sz w:val="20"/>
                <w:szCs w:val="20"/>
              </w:rPr>
              <w:t>Partially Attained Low Risk</w:t>
            </w:r>
          </w:p>
          <w:p w14:paraId="268293DD" w14:textId="77777777" w:rsidR="00460D43" w:rsidRDefault="00CF7703">
            <w:pPr>
              <w:keepNext/>
              <w:spacing w:before="60" w:after="60"/>
              <w:jc w:val="center"/>
              <w:rPr>
                <w:rFonts w:cs="Arial"/>
                <w:b/>
                <w:sz w:val="20"/>
                <w:szCs w:val="20"/>
              </w:rPr>
            </w:pPr>
            <w:r>
              <w:rPr>
                <w:rFonts w:cs="Arial"/>
                <w:b/>
                <w:sz w:val="20"/>
                <w:szCs w:val="20"/>
              </w:rPr>
              <w:t>(PA Low)</w:t>
            </w:r>
          </w:p>
        </w:tc>
        <w:tc>
          <w:tcPr>
            <w:tcW w:w="1843" w:type="dxa"/>
            <w:vAlign w:val="center"/>
          </w:tcPr>
          <w:p w14:paraId="7A6F49FE" w14:textId="77777777" w:rsidR="00460D43" w:rsidRDefault="00CF7703">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1A7684C5" w14:textId="77777777" w:rsidR="00460D43" w:rsidRDefault="00CF7703">
            <w:pPr>
              <w:keepNext/>
              <w:spacing w:before="60" w:after="60"/>
              <w:jc w:val="center"/>
              <w:rPr>
                <w:rFonts w:cs="Arial"/>
                <w:b/>
                <w:sz w:val="20"/>
                <w:szCs w:val="20"/>
              </w:rPr>
            </w:pPr>
            <w:r>
              <w:rPr>
                <w:rFonts w:cs="Arial"/>
                <w:b/>
                <w:sz w:val="20"/>
                <w:szCs w:val="20"/>
              </w:rPr>
              <w:t>(PA Moderate)</w:t>
            </w:r>
          </w:p>
        </w:tc>
        <w:tc>
          <w:tcPr>
            <w:tcW w:w="1843" w:type="dxa"/>
            <w:vAlign w:val="center"/>
          </w:tcPr>
          <w:p w14:paraId="4FD037D5" w14:textId="77777777" w:rsidR="00460D43" w:rsidRDefault="00CF7703">
            <w:pPr>
              <w:keepNext/>
              <w:spacing w:before="60" w:after="60"/>
              <w:jc w:val="center"/>
              <w:rPr>
                <w:rFonts w:cs="Arial"/>
                <w:b/>
                <w:sz w:val="20"/>
                <w:szCs w:val="20"/>
              </w:rPr>
            </w:pPr>
            <w:r>
              <w:rPr>
                <w:rFonts w:cs="Arial"/>
                <w:b/>
                <w:sz w:val="20"/>
                <w:szCs w:val="20"/>
              </w:rPr>
              <w:t>Partially Attained High Risk</w:t>
            </w:r>
          </w:p>
          <w:p w14:paraId="01FABE0D" w14:textId="77777777" w:rsidR="00460D43" w:rsidRDefault="00CF7703">
            <w:pPr>
              <w:keepNext/>
              <w:spacing w:before="60" w:after="60"/>
              <w:jc w:val="center"/>
              <w:rPr>
                <w:rFonts w:cs="Arial"/>
                <w:b/>
                <w:sz w:val="20"/>
                <w:szCs w:val="20"/>
              </w:rPr>
            </w:pPr>
            <w:r>
              <w:rPr>
                <w:rFonts w:cs="Arial"/>
                <w:b/>
                <w:sz w:val="20"/>
                <w:szCs w:val="20"/>
              </w:rPr>
              <w:t>(PA High)</w:t>
            </w:r>
          </w:p>
        </w:tc>
        <w:tc>
          <w:tcPr>
            <w:tcW w:w="1843" w:type="dxa"/>
            <w:vAlign w:val="center"/>
          </w:tcPr>
          <w:p w14:paraId="0B5999C5" w14:textId="77777777" w:rsidR="00460D43" w:rsidRDefault="00CF7703">
            <w:pPr>
              <w:keepNext/>
              <w:spacing w:before="60" w:after="60"/>
              <w:jc w:val="center"/>
              <w:rPr>
                <w:rFonts w:cs="Arial"/>
                <w:b/>
                <w:sz w:val="20"/>
                <w:szCs w:val="20"/>
              </w:rPr>
            </w:pPr>
            <w:r>
              <w:rPr>
                <w:rFonts w:cs="Arial"/>
                <w:b/>
                <w:sz w:val="20"/>
                <w:szCs w:val="20"/>
              </w:rPr>
              <w:t>Partially Attained Critical Risk</w:t>
            </w:r>
          </w:p>
          <w:p w14:paraId="076CD205" w14:textId="77777777" w:rsidR="00460D43" w:rsidRDefault="00CF7703">
            <w:pPr>
              <w:keepNext/>
              <w:spacing w:before="60" w:after="60"/>
              <w:jc w:val="center"/>
              <w:rPr>
                <w:rFonts w:cs="Arial"/>
                <w:b/>
                <w:sz w:val="20"/>
                <w:szCs w:val="20"/>
              </w:rPr>
            </w:pPr>
            <w:r>
              <w:rPr>
                <w:rFonts w:cs="Arial"/>
                <w:b/>
                <w:sz w:val="20"/>
                <w:szCs w:val="20"/>
              </w:rPr>
              <w:t>(PA Critical)</w:t>
            </w:r>
          </w:p>
        </w:tc>
      </w:tr>
      <w:tr w:rsidR="00E95A82" w14:paraId="067E5DAF" w14:textId="77777777">
        <w:tc>
          <w:tcPr>
            <w:tcW w:w="1384" w:type="dxa"/>
            <w:vAlign w:val="center"/>
          </w:tcPr>
          <w:p w14:paraId="479B7B07" w14:textId="77777777" w:rsidR="00460D43" w:rsidRDefault="00CF7703">
            <w:pPr>
              <w:keepNext/>
              <w:spacing w:before="60" w:after="60"/>
              <w:rPr>
                <w:rFonts w:cs="Arial"/>
                <w:b/>
                <w:sz w:val="20"/>
                <w:szCs w:val="20"/>
              </w:rPr>
            </w:pPr>
            <w:r>
              <w:rPr>
                <w:rFonts w:cs="Arial"/>
                <w:b/>
                <w:sz w:val="20"/>
                <w:szCs w:val="20"/>
              </w:rPr>
              <w:t>Subsection</w:t>
            </w:r>
          </w:p>
        </w:tc>
        <w:tc>
          <w:tcPr>
            <w:tcW w:w="1701" w:type="dxa"/>
            <w:vAlign w:val="center"/>
          </w:tcPr>
          <w:p w14:paraId="32CBA3C5" w14:textId="77777777" w:rsidR="00460D43" w:rsidRDefault="00CF770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9568971" w14:textId="77777777" w:rsidR="00460D43" w:rsidRDefault="00CF7703"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17E39BD4" w14:textId="77777777" w:rsidR="00460D43" w:rsidRDefault="00CF770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DDDD73" w14:textId="77777777" w:rsidR="00460D43" w:rsidRDefault="00CF770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785388E" w14:textId="77777777" w:rsidR="00460D43" w:rsidRDefault="00CF770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CD766C5" w14:textId="77777777" w:rsidR="00460D43" w:rsidRDefault="00CF770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E8E5C7A" w14:textId="77777777" w:rsidR="00460D43" w:rsidRDefault="00CF770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95A82" w14:paraId="39534F1B" w14:textId="77777777">
        <w:tc>
          <w:tcPr>
            <w:tcW w:w="1384" w:type="dxa"/>
            <w:vAlign w:val="center"/>
          </w:tcPr>
          <w:p w14:paraId="38DCC03E" w14:textId="77777777" w:rsidR="00460D43" w:rsidRDefault="00CF7703">
            <w:pPr>
              <w:keepNext/>
              <w:spacing w:before="60" w:after="60"/>
              <w:rPr>
                <w:rFonts w:cs="Arial"/>
                <w:b/>
                <w:sz w:val="20"/>
                <w:szCs w:val="20"/>
              </w:rPr>
            </w:pPr>
            <w:r>
              <w:rPr>
                <w:rFonts w:cs="Arial"/>
                <w:b/>
                <w:sz w:val="20"/>
                <w:szCs w:val="20"/>
              </w:rPr>
              <w:t>Criteria</w:t>
            </w:r>
          </w:p>
        </w:tc>
        <w:tc>
          <w:tcPr>
            <w:tcW w:w="1701" w:type="dxa"/>
            <w:vAlign w:val="center"/>
          </w:tcPr>
          <w:p w14:paraId="07C7D0CF" w14:textId="77777777" w:rsidR="00460D43" w:rsidRDefault="00CF770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A25737" w14:textId="77777777" w:rsidR="00460D43" w:rsidRDefault="00CF7703"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49F88D6E" w14:textId="77777777" w:rsidR="00460D43" w:rsidRDefault="00CF770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F56947E" w14:textId="77777777" w:rsidR="00460D43" w:rsidRDefault="00CF770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78B9652" w14:textId="77777777" w:rsidR="00460D43" w:rsidRDefault="00CF770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1127485" w14:textId="77777777" w:rsidR="00460D43" w:rsidRDefault="00CF770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C0CFD04" w14:textId="77777777" w:rsidR="00460D43" w:rsidRDefault="00CF770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C0E91AE" w14:textId="77777777" w:rsidR="00460D43" w:rsidRDefault="00CF770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95A82" w14:paraId="575F972C" w14:textId="77777777">
        <w:tc>
          <w:tcPr>
            <w:tcW w:w="1384" w:type="dxa"/>
            <w:vAlign w:val="center"/>
          </w:tcPr>
          <w:p w14:paraId="65F79600" w14:textId="77777777" w:rsidR="00460D43" w:rsidRDefault="00CF7703">
            <w:pPr>
              <w:keepNext/>
              <w:spacing w:before="60" w:after="60"/>
              <w:rPr>
                <w:rFonts w:cs="Arial"/>
                <w:b/>
                <w:sz w:val="20"/>
                <w:szCs w:val="20"/>
              </w:rPr>
            </w:pPr>
            <w:r>
              <w:rPr>
                <w:rFonts w:cs="Arial"/>
                <w:b/>
                <w:sz w:val="20"/>
                <w:szCs w:val="20"/>
              </w:rPr>
              <w:t>Attainment Rating</w:t>
            </w:r>
          </w:p>
        </w:tc>
        <w:tc>
          <w:tcPr>
            <w:tcW w:w="1701" w:type="dxa"/>
            <w:vAlign w:val="center"/>
          </w:tcPr>
          <w:p w14:paraId="66427D60" w14:textId="77777777" w:rsidR="00460D43" w:rsidRDefault="00CF7703">
            <w:pPr>
              <w:keepNext/>
              <w:spacing w:before="60" w:after="60"/>
              <w:jc w:val="center"/>
              <w:rPr>
                <w:rFonts w:cs="Arial"/>
                <w:b/>
                <w:sz w:val="20"/>
                <w:szCs w:val="20"/>
              </w:rPr>
            </w:pPr>
            <w:r>
              <w:rPr>
                <w:rFonts w:cs="Arial"/>
                <w:b/>
                <w:sz w:val="20"/>
                <w:szCs w:val="20"/>
              </w:rPr>
              <w:t>Unattained Negligible Risk</w:t>
            </w:r>
          </w:p>
          <w:p w14:paraId="1FD0C3FD" w14:textId="77777777" w:rsidR="00460D43" w:rsidRDefault="00CF7703">
            <w:pPr>
              <w:keepNext/>
              <w:spacing w:before="60" w:after="60"/>
              <w:jc w:val="center"/>
              <w:rPr>
                <w:rFonts w:cs="Arial"/>
                <w:b/>
                <w:sz w:val="20"/>
                <w:szCs w:val="20"/>
              </w:rPr>
            </w:pPr>
            <w:r>
              <w:rPr>
                <w:rFonts w:cs="Arial"/>
                <w:b/>
                <w:sz w:val="20"/>
                <w:szCs w:val="20"/>
              </w:rPr>
              <w:t>(UA Negligible)</w:t>
            </w:r>
          </w:p>
        </w:tc>
        <w:tc>
          <w:tcPr>
            <w:tcW w:w="1843" w:type="dxa"/>
            <w:vAlign w:val="center"/>
          </w:tcPr>
          <w:p w14:paraId="26FB7AE8" w14:textId="77777777" w:rsidR="00460D43" w:rsidRDefault="00CF7703">
            <w:pPr>
              <w:keepNext/>
              <w:spacing w:before="60" w:after="60"/>
              <w:jc w:val="center"/>
              <w:rPr>
                <w:rFonts w:cs="Arial"/>
                <w:b/>
                <w:sz w:val="20"/>
                <w:szCs w:val="20"/>
              </w:rPr>
            </w:pPr>
            <w:r>
              <w:rPr>
                <w:rFonts w:cs="Arial"/>
                <w:b/>
                <w:sz w:val="20"/>
                <w:szCs w:val="20"/>
              </w:rPr>
              <w:t>Unattained Low Risk</w:t>
            </w:r>
          </w:p>
          <w:p w14:paraId="18A6E063" w14:textId="77777777" w:rsidR="00460D43" w:rsidRDefault="00CF7703">
            <w:pPr>
              <w:keepNext/>
              <w:spacing w:before="60" w:after="60"/>
              <w:jc w:val="center"/>
              <w:rPr>
                <w:rFonts w:cs="Arial"/>
                <w:b/>
                <w:sz w:val="20"/>
                <w:szCs w:val="20"/>
              </w:rPr>
            </w:pPr>
            <w:r>
              <w:rPr>
                <w:rFonts w:cs="Arial"/>
                <w:b/>
                <w:sz w:val="20"/>
                <w:szCs w:val="20"/>
              </w:rPr>
              <w:t>(UA Low)</w:t>
            </w:r>
          </w:p>
        </w:tc>
        <w:tc>
          <w:tcPr>
            <w:tcW w:w="1843" w:type="dxa"/>
            <w:vAlign w:val="center"/>
          </w:tcPr>
          <w:p w14:paraId="54FB0217" w14:textId="77777777" w:rsidR="00460D43" w:rsidRDefault="00CF7703">
            <w:pPr>
              <w:keepNext/>
              <w:spacing w:before="60" w:after="60"/>
              <w:jc w:val="center"/>
              <w:rPr>
                <w:rFonts w:cs="Arial"/>
                <w:b/>
                <w:sz w:val="20"/>
                <w:szCs w:val="20"/>
              </w:rPr>
            </w:pPr>
            <w:r>
              <w:rPr>
                <w:rFonts w:cs="Arial"/>
                <w:b/>
                <w:sz w:val="20"/>
                <w:szCs w:val="20"/>
              </w:rPr>
              <w:t>Unattained Moderate Risk</w:t>
            </w:r>
          </w:p>
          <w:p w14:paraId="3C8C1B2D" w14:textId="77777777" w:rsidR="00460D43" w:rsidRDefault="00CF7703">
            <w:pPr>
              <w:keepNext/>
              <w:spacing w:before="60" w:after="60"/>
              <w:jc w:val="center"/>
              <w:rPr>
                <w:rFonts w:cs="Arial"/>
                <w:b/>
                <w:sz w:val="20"/>
                <w:szCs w:val="20"/>
              </w:rPr>
            </w:pPr>
            <w:r>
              <w:rPr>
                <w:rFonts w:cs="Arial"/>
                <w:b/>
                <w:sz w:val="20"/>
                <w:szCs w:val="20"/>
              </w:rPr>
              <w:t>(UA Moderate)</w:t>
            </w:r>
          </w:p>
        </w:tc>
        <w:tc>
          <w:tcPr>
            <w:tcW w:w="1842" w:type="dxa"/>
            <w:vAlign w:val="center"/>
          </w:tcPr>
          <w:p w14:paraId="65FB599F" w14:textId="77777777" w:rsidR="00460D43" w:rsidRDefault="00CF7703">
            <w:pPr>
              <w:keepNext/>
              <w:spacing w:before="60" w:after="60"/>
              <w:jc w:val="center"/>
              <w:rPr>
                <w:rFonts w:cs="Arial"/>
                <w:b/>
                <w:sz w:val="20"/>
                <w:szCs w:val="20"/>
              </w:rPr>
            </w:pPr>
            <w:r>
              <w:rPr>
                <w:rFonts w:cs="Arial"/>
                <w:b/>
                <w:sz w:val="20"/>
                <w:szCs w:val="20"/>
              </w:rPr>
              <w:t>Unattained High Risk</w:t>
            </w:r>
          </w:p>
          <w:p w14:paraId="76AA2584" w14:textId="77777777" w:rsidR="00460D43" w:rsidRDefault="00CF7703">
            <w:pPr>
              <w:keepNext/>
              <w:spacing w:before="60" w:after="60"/>
              <w:jc w:val="center"/>
              <w:rPr>
                <w:rFonts w:cs="Arial"/>
                <w:b/>
                <w:sz w:val="20"/>
                <w:szCs w:val="20"/>
              </w:rPr>
            </w:pPr>
            <w:r>
              <w:rPr>
                <w:rFonts w:cs="Arial"/>
                <w:b/>
                <w:sz w:val="20"/>
                <w:szCs w:val="20"/>
              </w:rPr>
              <w:t>(UA High)</w:t>
            </w:r>
          </w:p>
        </w:tc>
        <w:tc>
          <w:tcPr>
            <w:tcW w:w="1843" w:type="dxa"/>
            <w:vAlign w:val="center"/>
          </w:tcPr>
          <w:p w14:paraId="786E2359" w14:textId="77777777" w:rsidR="00460D43" w:rsidRDefault="00CF7703">
            <w:pPr>
              <w:keepNext/>
              <w:spacing w:before="60" w:after="60"/>
              <w:jc w:val="center"/>
              <w:rPr>
                <w:rFonts w:cs="Arial"/>
                <w:b/>
                <w:sz w:val="20"/>
                <w:szCs w:val="20"/>
              </w:rPr>
            </w:pPr>
            <w:r>
              <w:rPr>
                <w:rFonts w:cs="Arial"/>
                <w:b/>
                <w:sz w:val="20"/>
                <w:szCs w:val="20"/>
              </w:rPr>
              <w:t>Unattained Critical Risk</w:t>
            </w:r>
          </w:p>
          <w:p w14:paraId="344F0AD7" w14:textId="77777777" w:rsidR="00460D43" w:rsidRDefault="00CF7703">
            <w:pPr>
              <w:keepNext/>
              <w:spacing w:before="60" w:after="60"/>
              <w:jc w:val="center"/>
              <w:rPr>
                <w:rFonts w:cs="Arial"/>
                <w:b/>
                <w:sz w:val="20"/>
                <w:szCs w:val="20"/>
              </w:rPr>
            </w:pPr>
            <w:r>
              <w:rPr>
                <w:rFonts w:cs="Arial"/>
                <w:b/>
                <w:sz w:val="20"/>
                <w:szCs w:val="20"/>
              </w:rPr>
              <w:t>(UA Critical)</w:t>
            </w:r>
          </w:p>
        </w:tc>
      </w:tr>
      <w:tr w:rsidR="00E95A82" w14:paraId="30CE3BC9" w14:textId="77777777">
        <w:tc>
          <w:tcPr>
            <w:tcW w:w="1384" w:type="dxa"/>
            <w:vAlign w:val="center"/>
          </w:tcPr>
          <w:p w14:paraId="09374E40" w14:textId="77777777" w:rsidR="00460D43" w:rsidRDefault="00CF7703">
            <w:pPr>
              <w:keepNext/>
              <w:spacing w:before="60" w:after="60"/>
              <w:rPr>
                <w:rFonts w:cs="Arial"/>
                <w:b/>
                <w:sz w:val="20"/>
                <w:szCs w:val="20"/>
              </w:rPr>
            </w:pPr>
            <w:r>
              <w:rPr>
                <w:rFonts w:cs="Arial"/>
                <w:b/>
                <w:sz w:val="20"/>
                <w:szCs w:val="20"/>
              </w:rPr>
              <w:t>Subsection</w:t>
            </w:r>
          </w:p>
        </w:tc>
        <w:tc>
          <w:tcPr>
            <w:tcW w:w="1701" w:type="dxa"/>
            <w:vAlign w:val="center"/>
          </w:tcPr>
          <w:p w14:paraId="29C1A9DE" w14:textId="77777777" w:rsidR="00460D43" w:rsidRDefault="00CF770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59E8178" w14:textId="77777777" w:rsidR="00460D43" w:rsidRDefault="00CF770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CD98793" w14:textId="77777777" w:rsidR="00460D43" w:rsidRDefault="00CF770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032E7F9" w14:textId="77777777" w:rsidR="00460D43" w:rsidRDefault="00CF770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F9FF92" w14:textId="77777777" w:rsidR="00460D43" w:rsidRDefault="00CF770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95A82" w14:paraId="2B0DB689" w14:textId="77777777">
        <w:tc>
          <w:tcPr>
            <w:tcW w:w="1384" w:type="dxa"/>
            <w:vAlign w:val="center"/>
          </w:tcPr>
          <w:p w14:paraId="72D86D40" w14:textId="77777777" w:rsidR="00460D43" w:rsidRDefault="00CF7703">
            <w:pPr>
              <w:spacing w:before="60" w:after="60"/>
              <w:rPr>
                <w:rFonts w:cs="Arial"/>
                <w:b/>
                <w:sz w:val="20"/>
                <w:szCs w:val="20"/>
              </w:rPr>
            </w:pPr>
            <w:r>
              <w:rPr>
                <w:rFonts w:cs="Arial"/>
                <w:b/>
                <w:sz w:val="20"/>
                <w:szCs w:val="20"/>
              </w:rPr>
              <w:t>Criteria</w:t>
            </w:r>
          </w:p>
        </w:tc>
        <w:tc>
          <w:tcPr>
            <w:tcW w:w="1701" w:type="dxa"/>
            <w:vAlign w:val="center"/>
          </w:tcPr>
          <w:p w14:paraId="73E42B48" w14:textId="77777777" w:rsidR="00460D43" w:rsidRDefault="00CF770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5D4CE4" w14:textId="77777777" w:rsidR="00460D43" w:rsidRDefault="00CF770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D5B714F" w14:textId="77777777" w:rsidR="00460D43" w:rsidRDefault="00CF770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816E387" w14:textId="77777777" w:rsidR="00460D43" w:rsidRDefault="00CF770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1238762" w14:textId="77777777" w:rsidR="00460D43" w:rsidRDefault="00CF770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82069E1" w14:textId="77777777" w:rsidR="00460D43" w:rsidRDefault="00CF770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E8ABADA" w14:textId="77777777" w:rsidR="00460D43" w:rsidRDefault="00CF770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B2EF611" w14:textId="77777777" w:rsidR="006331D4" w:rsidRDefault="00CF770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3A2BED8" w14:textId="77777777" w:rsidR="00460D43" w:rsidRDefault="00CF770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580480C" w14:textId="77777777" w:rsidR="00460D43" w:rsidRDefault="00CF7703">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1360"/>
        <w:gridCol w:w="6441"/>
      </w:tblGrid>
      <w:tr w:rsidR="00E95A82" w14:paraId="5E265429" w14:textId="77777777">
        <w:tc>
          <w:tcPr>
            <w:tcW w:w="0" w:type="auto"/>
          </w:tcPr>
          <w:p w14:paraId="5558DD8F" w14:textId="77777777" w:rsidR="00EB7645" w:rsidRPr="00BE00C7" w:rsidRDefault="00CF7703"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4D3891B0" w14:textId="77777777" w:rsidR="00EB7645" w:rsidRPr="00BE00C7" w:rsidRDefault="00CF770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39E582" w14:textId="77777777" w:rsidR="00EB7645" w:rsidRPr="00BE00C7" w:rsidRDefault="00CF7703" w:rsidP="00BE00C7">
            <w:pPr>
              <w:pStyle w:val="OutcomeDescription"/>
              <w:spacing w:before="120" w:after="120"/>
              <w:rPr>
                <w:rFonts w:cs="Arial"/>
                <w:b/>
                <w:lang w:eastAsia="en-NZ"/>
              </w:rPr>
            </w:pPr>
            <w:r w:rsidRPr="00BE00C7">
              <w:rPr>
                <w:rFonts w:cs="Arial"/>
                <w:b/>
                <w:lang w:eastAsia="en-NZ"/>
              </w:rPr>
              <w:t>Audit Evidence</w:t>
            </w:r>
          </w:p>
        </w:tc>
      </w:tr>
      <w:tr w:rsidR="00E95A82" w14:paraId="3D9D7B13" w14:textId="77777777">
        <w:tc>
          <w:tcPr>
            <w:tcW w:w="0" w:type="auto"/>
          </w:tcPr>
          <w:p w14:paraId="7F77A1FA"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1.1: Pae ora healthy futures</w:t>
            </w:r>
          </w:p>
          <w:p w14:paraId="2B8DE20B" w14:textId="77777777" w:rsidR="00EB7645" w:rsidRPr="00BE00C7" w:rsidRDefault="00CF770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7D257AF6" w14:textId="77777777" w:rsidR="00EB7645" w:rsidRPr="00BE00C7" w:rsidRDefault="00CF7703" w:rsidP="00BE00C7">
            <w:pPr>
              <w:pStyle w:val="OutcomeDescription"/>
              <w:spacing w:before="120" w:after="120"/>
              <w:rPr>
                <w:rFonts w:cs="Arial"/>
                <w:lang w:eastAsia="en-NZ"/>
              </w:rPr>
            </w:pPr>
          </w:p>
        </w:tc>
        <w:tc>
          <w:tcPr>
            <w:tcW w:w="0" w:type="auto"/>
          </w:tcPr>
          <w:p w14:paraId="21EB2DB3"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5644E918" w14:textId="77777777" w:rsidR="00EB7645" w:rsidRPr="00BE00C7" w:rsidRDefault="00CF7703" w:rsidP="00BE00C7">
            <w:pPr>
              <w:pStyle w:val="OutcomeDescription"/>
              <w:spacing w:before="120" w:after="120"/>
              <w:rPr>
                <w:rFonts w:cs="Arial"/>
                <w:lang w:eastAsia="en-NZ"/>
              </w:rPr>
            </w:pPr>
            <w:r w:rsidRPr="00BE00C7">
              <w:rPr>
                <w:rFonts w:cs="Arial"/>
                <w:lang w:eastAsia="en-NZ"/>
              </w:rPr>
              <w:t>The organisations Māori health plan identified the organisations obligations to upholding Te Tiriti o Waitangi a</w:t>
            </w:r>
            <w:r w:rsidRPr="00BE00C7">
              <w:rPr>
                <w:rFonts w:cs="Arial"/>
                <w:lang w:eastAsia="en-NZ"/>
              </w:rPr>
              <w:t>nd goals to improve outcomes for Māori. There was Māori representation on the Board and at other levels in the organisation. Māori advisory roles were in place and available to guide the strategic direction of the organisation. Population data informs deci</w:t>
            </w:r>
            <w:r w:rsidRPr="00BE00C7">
              <w:rPr>
                <w:rFonts w:cs="Arial"/>
                <w:lang w:eastAsia="en-NZ"/>
              </w:rPr>
              <w:t xml:space="preserve">sion making, including the recruitment and retention of Māori staff. The pou awhina role has been established to connect with whānau and residents who identify as Māori, offer connections to local iwi/ Māori providers, and assist in any way to accommodate </w:t>
            </w:r>
            <w:r w:rsidRPr="00BE00C7">
              <w:rPr>
                <w:rFonts w:cs="Arial"/>
                <w:lang w:eastAsia="en-NZ"/>
              </w:rPr>
              <w:t xml:space="preserve">Māori residents/whānau. The pou awhina interviewed also helps staff to enhance care for Māori residents through culturally appropriate advice. </w:t>
            </w:r>
          </w:p>
          <w:p w14:paraId="2CAF18FC" w14:textId="77777777" w:rsidR="00EB7645" w:rsidRPr="00BE00C7" w:rsidRDefault="00CF7703" w:rsidP="00BE00C7">
            <w:pPr>
              <w:pStyle w:val="OutcomeDescription"/>
              <w:spacing w:before="120" w:after="120"/>
              <w:rPr>
                <w:rFonts w:cs="Arial"/>
                <w:lang w:eastAsia="en-NZ"/>
              </w:rPr>
            </w:pPr>
          </w:p>
          <w:p w14:paraId="545E382A" w14:textId="77777777" w:rsidR="00EB7645" w:rsidRPr="00BE00C7" w:rsidRDefault="00CF7703" w:rsidP="00BE00C7">
            <w:pPr>
              <w:pStyle w:val="OutcomeDescription"/>
              <w:spacing w:before="120" w:after="120"/>
              <w:rPr>
                <w:rFonts w:cs="Arial"/>
                <w:lang w:eastAsia="en-NZ"/>
              </w:rPr>
            </w:pPr>
          </w:p>
        </w:tc>
      </w:tr>
      <w:tr w:rsidR="00E95A82" w14:paraId="27C162D5" w14:textId="77777777">
        <w:tc>
          <w:tcPr>
            <w:tcW w:w="0" w:type="auto"/>
          </w:tcPr>
          <w:p w14:paraId="5D875D3F"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D110F75"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The people: Pacific peoples in Aotearoa are entitle</w:t>
            </w:r>
            <w:r w:rsidRPr="00BE00C7">
              <w:rPr>
                <w:rFonts w:cs="Arial"/>
                <w:lang w:eastAsia="en-NZ"/>
              </w:rPr>
              <w:t>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w:t>
            </w:r>
            <w:r w:rsidRPr="00BE00C7">
              <w:rPr>
                <w:rFonts w:cs="Arial"/>
                <w:lang w:eastAsia="en-NZ"/>
              </w:rPr>
              <w:t>nd disability services underpinned by Pacific worldviews and developed in collaboration with Pacific peoples for improved health outcomes.</w:t>
            </w:r>
          </w:p>
          <w:p w14:paraId="028ABF9E" w14:textId="77777777" w:rsidR="00EB7645" w:rsidRPr="00BE00C7" w:rsidRDefault="00CF7703" w:rsidP="00BE00C7">
            <w:pPr>
              <w:pStyle w:val="OutcomeDescription"/>
              <w:spacing w:before="120" w:after="120"/>
              <w:rPr>
                <w:rFonts w:cs="Arial"/>
                <w:lang w:eastAsia="en-NZ"/>
              </w:rPr>
            </w:pPr>
          </w:p>
        </w:tc>
        <w:tc>
          <w:tcPr>
            <w:tcW w:w="0" w:type="auto"/>
          </w:tcPr>
          <w:p w14:paraId="1FE5C826"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3C12AD"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organisation had developed a Pacific peoples’ plan with the aim to improve services and outcomes for Pacific </w:t>
            </w:r>
            <w:r w:rsidRPr="00BE00C7">
              <w:rPr>
                <w:rFonts w:cs="Arial"/>
                <w:lang w:eastAsia="en-NZ"/>
              </w:rPr>
              <w:t xml:space="preserve">residents. Staff discussed </w:t>
            </w:r>
            <w:r w:rsidRPr="00BE00C7">
              <w:rPr>
                <w:rFonts w:cs="Arial"/>
                <w:lang w:eastAsia="en-NZ"/>
              </w:rPr>
              <w:lastRenderedPageBreak/>
              <w:t>the intent and aims of the plan and how the plan would be implemented when supporting any Pacific residents. The plan included staff responsibilities to uphold Pacific residents cultural and spiritual beliefs and practices. There</w:t>
            </w:r>
            <w:r w:rsidRPr="00BE00C7">
              <w:rPr>
                <w:rFonts w:cs="Arial"/>
                <w:lang w:eastAsia="en-NZ"/>
              </w:rPr>
              <w:t xml:space="preserve"> are Pacific staff employed who connect to local Pacific groups. There was evidence where one Pacific resident was supported to receive culturally appropriate personal cares. Residents who identify as Pasifika are encouraged to maintain their links in the </w:t>
            </w:r>
            <w:r w:rsidRPr="00BE00C7">
              <w:rPr>
                <w:rFonts w:cs="Arial"/>
                <w:lang w:eastAsia="en-NZ"/>
              </w:rPr>
              <w:t xml:space="preserve">community. The manager was aware of local Pacific groups and how to connect with them. Each Pacific resident plan requires input into community connections to meet those person’s individual needs. </w:t>
            </w:r>
          </w:p>
          <w:p w14:paraId="14A56286" w14:textId="77777777" w:rsidR="00EB7645" w:rsidRPr="00BE00C7" w:rsidRDefault="00CF7703" w:rsidP="00BE00C7">
            <w:pPr>
              <w:pStyle w:val="OutcomeDescription"/>
              <w:spacing w:before="120" w:after="120"/>
              <w:rPr>
                <w:rFonts w:cs="Arial"/>
                <w:lang w:eastAsia="en-NZ"/>
              </w:rPr>
            </w:pPr>
          </w:p>
        </w:tc>
      </w:tr>
      <w:tr w:rsidR="00E95A82" w14:paraId="69A4A6FE" w14:textId="77777777">
        <w:tc>
          <w:tcPr>
            <w:tcW w:w="0" w:type="auto"/>
          </w:tcPr>
          <w:p w14:paraId="40F9490A"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673DF4C"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w:t>
            </w:r>
            <w:r w:rsidRPr="00BE00C7">
              <w:rPr>
                <w:rFonts w:cs="Arial"/>
                <w:lang w:eastAsia="en-NZ"/>
              </w:rPr>
              <w:t xml:space="preserve"> rights and complies with legal requirements.</w:t>
            </w:r>
          </w:p>
          <w:p w14:paraId="164A3836" w14:textId="77777777" w:rsidR="00EB7645" w:rsidRPr="00BE00C7" w:rsidRDefault="00CF7703" w:rsidP="00BE00C7">
            <w:pPr>
              <w:pStyle w:val="OutcomeDescription"/>
              <w:spacing w:before="120" w:after="120"/>
              <w:rPr>
                <w:rFonts w:cs="Arial"/>
                <w:lang w:eastAsia="en-NZ"/>
              </w:rPr>
            </w:pPr>
          </w:p>
        </w:tc>
        <w:tc>
          <w:tcPr>
            <w:tcW w:w="0" w:type="auto"/>
          </w:tcPr>
          <w:p w14:paraId="385B1BAD"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1A418E32" w14:textId="77777777" w:rsidR="00EB7645" w:rsidRPr="00BE00C7" w:rsidRDefault="00CF7703" w:rsidP="00BE00C7">
            <w:pPr>
              <w:pStyle w:val="OutcomeDescription"/>
              <w:spacing w:before="120" w:after="120"/>
              <w:rPr>
                <w:rFonts w:cs="Arial"/>
                <w:lang w:eastAsia="en-NZ"/>
              </w:rPr>
            </w:pPr>
            <w:r w:rsidRPr="00BE00C7">
              <w:rPr>
                <w:rFonts w:cs="Arial"/>
                <w:lang w:eastAsia="en-NZ"/>
              </w:rPr>
              <w:t>Staff discussed mana motuhake and the steps taken by the organisation to address Māori resident’s self-determination. Policies, plans and practices observed included ways in which all residents, including Māori residents’ right to self-determination was up</w:t>
            </w:r>
            <w:r w:rsidRPr="00BE00C7">
              <w:rPr>
                <w:rFonts w:cs="Arial"/>
                <w:lang w:eastAsia="en-NZ"/>
              </w:rPr>
              <w:t>held and they could practice their own cultural values and beliefs. The Māori health plan identified how the organisation would respond to Māori cultural needs and beliefs in relation to residential care. Care staff interviewed (two caregivers, four regist</w:t>
            </w:r>
            <w:r w:rsidRPr="00BE00C7">
              <w:rPr>
                <w:rFonts w:cs="Arial"/>
                <w:lang w:eastAsia="en-NZ"/>
              </w:rPr>
              <w:t xml:space="preserve">ered nurses (RN) and one activities coordinator) confirmed they were familiar with the Māori plan and how to implement it. </w:t>
            </w:r>
          </w:p>
          <w:p w14:paraId="5FF8DF8A" w14:textId="77777777" w:rsidR="00EB7645" w:rsidRPr="00BE00C7" w:rsidRDefault="00CF7703" w:rsidP="00BE00C7">
            <w:pPr>
              <w:pStyle w:val="OutcomeDescription"/>
              <w:spacing w:before="120" w:after="120"/>
              <w:rPr>
                <w:rFonts w:cs="Arial"/>
                <w:lang w:eastAsia="en-NZ"/>
              </w:rPr>
            </w:pPr>
          </w:p>
        </w:tc>
      </w:tr>
      <w:tr w:rsidR="00E95A82" w14:paraId="0B63B85F" w14:textId="77777777">
        <w:tc>
          <w:tcPr>
            <w:tcW w:w="0" w:type="auto"/>
          </w:tcPr>
          <w:p w14:paraId="6CA753C2"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1.4: I am treated with respect</w:t>
            </w:r>
          </w:p>
          <w:p w14:paraId="6A45327C"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w:t>
            </w:r>
            <w:r w:rsidRPr="00BE00C7">
              <w:rPr>
                <w:rFonts w:cs="Arial"/>
                <w:lang w:eastAsia="en-NZ"/>
              </w:rPr>
              <w:t>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BAEA65F" w14:textId="77777777" w:rsidR="00EB7645" w:rsidRPr="00BE00C7" w:rsidRDefault="00CF7703" w:rsidP="00BE00C7">
            <w:pPr>
              <w:pStyle w:val="OutcomeDescription"/>
              <w:spacing w:before="120" w:after="120"/>
              <w:rPr>
                <w:rFonts w:cs="Arial"/>
                <w:lang w:eastAsia="en-NZ"/>
              </w:rPr>
            </w:pPr>
          </w:p>
        </w:tc>
        <w:tc>
          <w:tcPr>
            <w:tcW w:w="0" w:type="auto"/>
          </w:tcPr>
          <w:p w14:paraId="763176DB"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62A9A292" w14:textId="77777777" w:rsidR="00EB7645" w:rsidRPr="00BE00C7" w:rsidRDefault="00CF7703" w:rsidP="00BE00C7">
            <w:pPr>
              <w:pStyle w:val="OutcomeDescription"/>
              <w:spacing w:before="120" w:after="120"/>
              <w:rPr>
                <w:rFonts w:cs="Arial"/>
                <w:lang w:eastAsia="en-NZ"/>
              </w:rPr>
            </w:pPr>
            <w:r w:rsidRPr="00BE00C7">
              <w:rPr>
                <w:rFonts w:cs="Arial"/>
                <w:lang w:eastAsia="en-NZ"/>
              </w:rPr>
              <w:t>Records reviewed confirmed staff receive training in tikanga and cultural responsiveness. Cultural appropriate activities such as celebrating Matariki were practiced. The four residents (two rest home and two hospital) and family/whānau (two rest home, one</w:t>
            </w:r>
            <w:r w:rsidRPr="00BE00C7">
              <w:rPr>
                <w:rFonts w:cs="Arial"/>
                <w:lang w:eastAsia="en-NZ"/>
              </w:rPr>
              <w:t xml:space="preserve"> hospital and one dementia) interviewed reported positively about the 2023 Matariki celebrations. Signage in te reo Māori is in place in various locations throughout the facility. The staff noticeboards contain information on Māori tikanga practice. </w:t>
            </w:r>
          </w:p>
          <w:p w14:paraId="20CEB45A" w14:textId="77777777" w:rsidR="00EB7645" w:rsidRPr="00BE00C7" w:rsidRDefault="00CF7703" w:rsidP="00BE00C7">
            <w:pPr>
              <w:pStyle w:val="OutcomeDescription"/>
              <w:spacing w:before="120" w:after="120"/>
              <w:rPr>
                <w:rFonts w:cs="Arial"/>
                <w:lang w:eastAsia="en-NZ"/>
              </w:rPr>
            </w:pPr>
            <w:r w:rsidRPr="00BE00C7">
              <w:rPr>
                <w:rFonts w:cs="Arial"/>
                <w:lang w:eastAsia="en-NZ"/>
              </w:rPr>
              <w:t>Inter</w:t>
            </w:r>
            <w:r w:rsidRPr="00BE00C7">
              <w:rPr>
                <w:rFonts w:cs="Arial"/>
                <w:lang w:eastAsia="en-NZ"/>
              </w:rPr>
              <w:t>views with staff (four RNs, two caregivers, one resident support coordinator, one chef, one activities coordinator, two laundry assistants, one cleaner and one maintenance) confirmed their understanding of the cultural needs of Māori residents, including t</w:t>
            </w:r>
            <w:r w:rsidRPr="00BE00C7">
              <w:rPr>
                <w:rFonts w:cs="Arial"/>
                <w:lang w:eastAsia="en-NZ"/>
              </w:rPr>
              <w:t xml:space="preserve">he </w:t>
            </w:r>
            <w:r w:rsidRPr="00BE00C7">
              <w:rPr>
                <w:rFonts w:cs="Arial"/>
                <w:lang w:eastAsia="en-NZ"/>
              </w:rPr>
              <w:lastRenderedPageBreak/>
              <w:t xml:space="preserve">importance of involving family/whānau in the delivery of care. </w:t>
            </w:r>
          </w:p>
          <w:p w14:paraId="34E99718" w14:textId="77777777" w:rsidR="00EB7645" w:rsidRPr="00BE00C7" w:rsidRDefault="00CF7703" w:rsidP="00BE00C7">
            <w:pPr>
              <w:pStyle w:val="OutcomeDescription"/>
              <w:spacing w:before="120" w:after="120"/>
              <w:rPr>
                <w:rFonts w:cs="Arial"/>
                <w:lang w:eastAsia="en-NZ"/>
              </w:rPr>
            </w:pPr>
            <w:r w:rsidRPr="00BE00C7">
              <w:rPr>
                <w:rFonts w:cs="Arial"/>
                <w:lang w:eastAsia="en-NZ"/>
              </w:rPr>
              <w:t>Residents’ files reviewed evidenced resident and family/whānau involvement, exploration of the resident values, with plans outlining how goals were to be achieved and what support was requi</w:t>
            </w:r>
            <w:r w:rsidRPr="00BE00C7">
              <w:rPr>
                <w:rFonts w:cs="Arial"/>
                <w:lang w:eastAsia="en-NZ"/>
              </w:rPr>
              <w:t>red. There were staff fluent in te reo Māori available to support Māori residents. Staff discussed how the new pou awhina role had positively impacted on outcomes for Māori residents. Staff confirmed participation in te ao Māori for tāngata whaikaha was fa</w:t>
            </w:r>
            <w:r w:rsidRPr="00BE00C7">
              <w:rPr>
                <w:rFonts w:cs="Arial"/>
                <w:lang w:eastAsia="en-NZ"/>
              </w:rPr>
              <w:t>cilitated where indicated.</w:t>
            </w:r>
          </w:p>
          <w:p w14:paraId="0056489E"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organisation provides opportunities for all staff to learn te reo Māori online and vicariously through day-to-day activities.  </w:t>
            </w:r>
          </w:p>
          <w:p w14:paraId="092C8129" w14:textId="77777777" w:rsidR="00EB7645" w:rsidRPr="00BE00C7" w:rsidRDefault="00CF7703" w:rsidP="00BE00C7">
            <w:pPr>
              <w:pStyle w:val="OutcomeDescription"/>
              <w:spacing w:before="120" w:after="120"/>
              <w:rPr>
                <w:rFonts w:cs="Arial"/>
                <w:lang w:eastAsia="en-NZ"/>
              </w:rPr>
            </w:pPr>
          </w:p>
        </w:tc>
      </w:tr>
      <w:tr w:rsidR="00E95A82" w14:paraId="3DFA5978" w14:textId="77777777">
        <w:tc>
          <w:tcPr>
            <w:tcW w:w="0" w:type="auto"/>
          </w:tcPr>
          <w:p w14:paraId="0BA4D864"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E0E2E46"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r w:rsidRPr="00BE00C7">
              <w:rPr>
                <w:rFonts w:cs="Arial"/>
                <w:lang w:eastAsia="en-NZ"/>
              </w:rPr>
              <w:t>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1122457" w14:textId="77777777" w:rsidR="00EB7645" w:rsidRPr="00BE00C7" w:rsidRDefault="00CF7703" w:rsidP="00BE00C7">
            <w:pPr>
              <w:pStyle w:val="OutcomeDescription"/>
              <w:spacing w:before="120" w:after="120"/>
              <w:rPr>
                <w:rFonts w:cs="Arial"/>
                <w:lang w:eastAsia="en-NZ"/>
              </w:rPr>
            </w:pPr>
          </w:p>
        </w:tc>
        <w:tc>
          <w:tcPr>
            <w:tcW w:w="0" w:type="auto"/>
          </w:tcPr>
          <w:p w14:paraId="0008DDE6"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6F356E2F" w14:textId="77777777" w:rsidR="00EB7645" w:rsidRPr="00BE00C7" w:rsidRDefault="00CF7703" w:rsidP="00BE00C7">
            <w:pPr>
              <w:pStyle w:val="OutcomeDescription"/>
              <w:spacing w:before="120" w:after="120"/>
              <w:rPr>
                <w:rFonts w:cs="Arial"/>
                <w:lang w:eastAsia="en-NZ"/>
              </w:rPr>
            </w:pPr>
            <w:r w:rsidRPr="00BE00C7">
              <w:rPr>
                <w:rFonts w:cs="Arial"/>
                <w:lang w:eastAsia="en-NZ"/>
              </w:rPr>
              <w:t>A staff code of conduc</w:t>
            </w:r>
            <w:r w:rsidRPr="00BE00C7">
              <w:rPr>
                <w:rFonts w:cs="Arial"/>
                <w:lang w:eastAsia="en-NZ"/>
              </w:rPr>
              <w:t xml:space="preserve">t is discussed during the new employee’s induction to the service, with evidence of staff signing the code of conduct policy. This code of conduct policy addresses the elimination of discrimination, harassment, and bullying. All staff are held responsible </w:t>
            </w:r>
            <w:r w:rsidRPr="00BE00C7">
              <w:rPr>
                <w:rFonts w:cs="Arial"/>
                <w:lang w:eastAsia="en-NZ"/>
              </w:rPr>
              <w:t>for creating a positive, inclusive and a safe working environment. The staff interviewed reported they enjoy working in a positive environment. A strengths-based and holistic model is prioritised to ensure wellbeing outcomes for all residents including Māo</w:t>
            </w:r>
            <w:r w:rsidRPr="00BE00C7">
              <w:rPr>
                <w:rFonts w:cs="Arial"/>
                <w:lang w:eastAsia="en-NZ"/>
              </w:rPr>
              <w:t xml:space="preserve">ri, as evidenced in care planning and policies.  </w:t>
            </w:r>
          </w:p>
          <w:p w14:paraId="6FD0F2AA" w14:textId="77777777" w:rsidR="00EB7645" w:rsidRPr="00BE00C7" w:rsidRDefault="00CF7703" w:rsidP="00BE00C7">
            <w:pPr>
              <w:pStyle w:val="OutcomeDescription"/>
              <w:spacing w:before="120" w:after="120"/>
              <w:rPr>
                <w:rFonts w:cs="Arial"/>
                <w:lang w:eastAsia="en-NZ"/>
              </w:rPr>
            </w:pPr>
          </w:p>
        </w:tc>
      </w:tr>
      <w:tr w:rsidR="00E95A82" w14:paraId="0721C9C9" w14:textId="77777777">
        <w:tc>
          <w:tcPr>
            <w:tcW w:w="0" w:type="auto"/>
          </w:tcPr>
          <w:p w14:paraId="48473838"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1.7: I am informed and able to make choices</w:t>
            </w:r>
          </w:p>
          <w:p w14:paraId="6F449E33"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lastRenderedPageBreak/>
              <w:t>exerci</w:t>
            </w:r>
            <w:r w:rsidRPr="00BE00C7">
              <w:rPr>
                <w:rFonts w:cs="Arial"/>
                <w:lang w:eastAsia="en-NZ"/>
              </w:rPr>
              <w:t>se independence, choice, and control.</w:t>
            </w:r>
          </w:p>
          <w:p w14:paraId="3675ECE9" w14:textId="77777777" w:rsidR="00EB7645" w:rsidRPr="00BE00C7" w:rsidRDefault="00CF7703" w:rsidP="00BE00C7">
            <w:pPr>
              <w:pStyle w:val="OutcomeDescription"/>
              <w:spacing w:before="120" w:after="120"/>
              <w:rPr>
                <w:rFonts w:cs="Arial"/>
                <w:lang w:eastAsia="en-NZ"/>
              </w:rPr>
            </w:pPr>
          </w:p>
        </w:tc>
        <w:tc>
          <w:tcPr>
            <w:tcW w:w="0" w:type="auto"/>
          </w:tcPr>
          <w:p w14:paraId="650E6D26"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7E4815" w14:textId="77777777" w:rsidR="00EB7645" w:rsidRPr="00BE00C7" w:rsidRDefault="00CF7703" w:rsidP="00BE00C7">
            <w:pPr>
              <w:pStyle w:val="OutcomeDescription"/>
              <w:spacing w:before="120" w:after="120"/>
              <w:rPr>
                <w:rFonts w:cs="Arial"/>
                <w:lang w:eastAsia="en-NZ"/>
              </w:rPr>
            </w:pPr>
            <w:r w:rsidRPr="00BE00C7">
              <w:rPr>
                <w:rFonts w:cs="Arial"/>
                <w:lang w:eastAsia="en-NZ"/>
              </w:rPr>
              <w:t>The informed consent policy and the Māori health plan acknowledge Te Tiriti and the impact of culture and identity on the determinants of the health and wellbeing of Māori residents. The RNs discussed the importanc</w:t>
            </w:r>
            <w:r w:rsidRPr="00BE00C7">
              <w:rPr>
                <w:rFonts w:cs="Arial"/>
                <w:lang w:eastAsia="en-NZ"/>
              </w:rPr>
              <w:t>e of whānau support and involvement in decision making, care and treatment of the resident, provided that the resident had given consent for the whānau to be involved. Special support and facilitation for whānau to lead palliative care and care of their lo</w:t>
            </w:r>
            <w:r w:rsidRPr="00BE00C7">
              <w:rPr>
                <w:rFonts w:cs="Arial"/>
                <w:lang w:eastAsia="en-NZ"/>
              </w:rPr>
              <w:t>ved one following death was known to staff. They described the methods undertaken to achieve this with an associated appropriate consent focus. There was documented evidence of discussion with the activated enduring power of attorney (EPOA). Discussions wi</w:t>
            </w:r>
            <w:r w:rsidRPr="00BE00C7">
              <w:rPr>
                <w:rFonts w:cs="Arial"/>
                <w:lang w:eastAsia="en-NZ"/>
              </w:rPr>
              <w:t xml:space="preserve">th staff members confirmed their understanding of the importance of obtaining informed consent for providing personal care and accessing residents’ rooms. Training </w:t>
            </w:r>
            <w:r w:rsidRPr="00BE00C7">
              <w:rPr>
                <w:rFonts w:cs="Arial"/>
                <w:lang w:eastAsia="en-NZ"/>
              </w:rPr>
              <w:lastRenderedPageBreak/>
              <w:t>related to the Code of Rights, informed consent and EPOAs is part of the mandatory education</w:t>
            </w:r>
            <w:r w:rsidRPr="00BE00C7">
              <w:rPr>
                <w:rFonts w:cs="Arial"/>
                <w:lang w:eastAsia="en-NZ"/>
              </w:rPr>
              <w:t xml:space="preserve"> programme. </w:t>
            </w:r>
          </w:p>
          <w:p w14:paraId="08A04272" w14:textId="77777777" w:rsidR="00EB7645" w:rsidRPr="00BE00C7" w:rsidRDefault="00CF7703" w:rsidP="00BE00C7">
            <w:pPr>
              <w:pStyle w:val="OutcomeDescription"/>
              <w:spacing w:before="120" w:after="120"/>
              <w:rPr>
                <w:rFonts w:cs="Arial"/>
                <w:lang w:eastAsia="en-NZ"/>
              </w:rPr>
            </w:pPr>
          </w:p>
        </w:tc>
      </w:tr>
      <w:tr w:rsidR="00E95A82" w14:paraId="26CCE37F" w14:textId="77777777">
        <w:tc>
          <w:tcPr>
            <w:tcW w:w="0" w:type="auto"/>
          </w:tcPr>
          <w:p w14:paraId="3646EA9A"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9A2F3D4"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w:t>
            </w:r>
            <w:r w:rsidRPr="00BE00C7">
              <w:rPr>
                <w:rFonts w:cs="Arial"/>
                <w:lang w:eastAsia="en-NZ"/>
              </w:rPr>
              <w:t>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r w:rsidRPr="00BE00C7">
              <w:rPr>
                <w:rFonts w:cs="Arial"/>
                <w:lang w:eastAsia="en-NZ"/>
              </w:rPr>
              <w:t>.</w:t>
            </w:r>
          </w:p>
          <w:p w14:paraId="5B70FCB5" w14:textId="77777777" w:rsidR="00EB7645" w:rsidRPr="00BE00C7" w:rsidRDefault="00CF7703" w:rsidP="00BE00C7">
            <w:pPr>
              <w:pStyle w:val="OutcomeDescription"/>
              <w:spacing w:before="120" w:after="120"/>
              <w:rPr>
                <w:rFonts w:cs="Arial"/>
                <w:lang w:eastAsia="en-NZ"/>
              </w:rPr>
            </w:pPr>
          </w:p>
        </w:tc>
        <w:tc>
          <w:tcPr>
            <w:tcW w:w="0" w:type="auto"/>
          </w:tcPr>
          <w:p w14:paraId="189B8CCA"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2274DD7A" w14:textId="77777777" w:rsidR="00EB7645" w:rsidRPr="00BE00C7" w:rsidRDefault="00CF7703" w:rsidP="00BE00C7">
            <w:pPr>
              <w:pStyle w:val="OutcomeDescription"/>
              <w:spacing w:before="120" w:after="120"/>
              <w:rPr>
                <w:rFonts w:cs="Arial"/>
                <w:lang w:eastAsia="en-NZ"/>
              </w:rPr>
            </w:pPr>
            <w:r w:rsidRPr="00BE00C7">
              <w:rPr>
                <w:rFonts w:cs="Arial"/>
                <w:lang w:eastAsia="en-NZ"/>
              </w:rPr>
              <w:t>The organisation had a policy and process to manage complaints that is in line with Right 10 of the Code. Complaint information was available throughout the facility in various forms.</w:t>
            </w:r>
          </w:p>
          <w:p w14:paraId="78615EB8" w14:textId="77777777" w:rsidR="00EB7645" w:rsidRPr="00BE00C7" w:rsidRDefault="00CF7703" w:rsidP="00BE00C7">
            <w:pPr>
              <w:pStyle w:val="OutcomeDescription"/>
              <w:spacing w:before="120" w:after="120"/>
              <w:rPr>
                <w:rFonts w:cs="Arial"/>
                <w:lang w:eastAsia="en-NZ"/>
              </w:rPr>
            </w:pPr>
            <w:r w:rsidRPr="00BE00C7">
              <w:rPr>
                <w:rFonts w:cs="Arial"/>
                <w:lang w:eastAsia="en-NZ"/>
              </w:rPr>
              <w:t>The village manager is responsible for managing complaints. Compla</w:t>
            </w:r>
            <w:r w:rsidRPr="00BE00C7">
              <w:rPr>
                <w:rFonts w:cs="Arial"/>
                <w:lang w:eastAsia="en-NZ"/>
              </w:rPr>
              <w:t xml:space="preserve">ints records were reviewed confirmed that where a complaint had been made; this was managed according to policy requirements. Support was also provided by the regional manager, including assistance to meet timelines for investigation and response. </w:t>
            </w:r>
          </w:p>
          <w:p w14:paraId="4A7BAB09" w14:textId="77777777" w:rsidR="00EB7645" w:rsidRPr="00BE00C7" w:rsidRDefault="00CF7703" w:rsidP="00BE00C7">
            <w:pPr>
              <w:pStyle w:val="OutcomeDescription"/>
              <w:spacing w:before="120" w:after="120"/>
              <w:rPr>
                <w:rFonts w:cs="Arial"/>
                <w:lang w:eastAsia="en-NZ"/>
              </w:rPr>
            </w:pPr>
            <w:r w:rsidRPr="00BE00C7">
              <w:rPr>
                <w:rFonts w:cs="Arial"/>
                <w:lang w:eastAsia="en-NZ"/>
              </w:rPr>
              <w:t>There h</w:t>
            </w:r>
            <w:r w:rsidRPr="00BE00C7">
              <w:rPr>
                <w:rFonts w:cs="Arial"/>
                <w:lang w:eastAsia="en-NZ"/>
              </w:rPr>
              <w:t>ad been two Health and Disability Commission (HDC) complaints received since the last audit. Documentation for both was reviewed and met requirements for the organisation’s response. A complaints register was in place that included the name of the complain</w:t>
            </w:r>
            <w:r w:rsidRPr="00BE00C7">
              <w:rPr>
                <w:rFonts w:cs="Arial"/>
                <w:lang w:eastAsia="en-NZ"/>
              </w:rPr>
              <w:t>ant; date the complaint is received; the date the complaint was responded to; the date of resolution; and with the date the complaint was closed completing the form. Evidence relating to the investigation of the complaint was held in the electronic complai</w:t>
            </w:r>
            <w:r w:rsidRPr="00BE00C7">
              <w:rPr>
                <w:rFonts w:cs="Arial"/>
                <w:lang w:eastAsia="en-NZ"/>
              </w:rPr>
              <w:t>nts folder. Interviews and review of hard copy complaint documentation evidenced that complaints are managed, and issues are resolved in a timely manner.</w:t>
            </w:r>
          </w:p>
          <w:p w14:paraId="055D4B38" w14:textId="77777777" w:rsidR="00EB7645" w:rsidRPr="00BE00C7" w:rsidRDefault="00CF7703" w:rsidP="00BE00C7">
            <w:pPr>
              <w:pStyle w:val="OutcomeDescription"/>
              <w:spacing w:before="120" w:after="120"/>
              <w:rPr>
                <w:rFonts w:cs="Arial"/>
                <w:lang w:eastAsia="en-NZ"/>
              </w:rPr>
            </w:pPr>
            <w:r w:rsidRPr="00BE00C7">
              <w:rPr>
                <w:rFonts w:cs="Arial"/>
                <w:lang w:eastAsia="en-NZ"/>
              </w:rPr>
              <w:t>Support for Māori residents was available if required related to the complaints process. Staff reporte</w:t>
            </w:r>
            <w:r w:rsidRPr="00BE00C7">
              <w:rPr>
                <w:rFonts w:cs="Arial"/>
                <w:lang w:eastAsia="en-NZ"/>
              </w:rPr>
              <w:t xml:space="preserve">d a range of potential supports including involvement of extended family/ whānau and the pou awhina. </w:t>
            </w:r>
          </w:p>
          <w:p w14:paraId="671B59BD" w14:textId="77777777" w:rsidR="00EB7645" w:rsidRPr="00BE00C7" w:rsidRDefault="00CF7703" w:rsidP="00BE00C7">
            <w:pPr>
              <w:pStyle w:val="OutcomeDescription"/>
              <w:spacing w:before="120" w:after="120"/>
              <w:rPr>
                <w:rFonts w:cs="Arial"/>
                <w:lang w:eastAsia="en-NZ"/>
              </w:rPr>
            </w:pPr>
            <w:r w:rsidRPr="00BE00C7">
              <w:rPr>
                <w:rFonts w:cs="Arial"/>
                <w:lang w:eastAsia="en-NZ"/>
              </w:rPr>
              <w:t>Interviews with the staff and residents and review of documentation confirmed that residents can raise any concerns and provide feedback on the service. R</w:t>
            </w:r>
            <w:r w:rsidRPr="00BE00C7">
              <w:rPr>
                <w:rFonts w:cs="Arial"/>
                <w:lang w:eastAsia="en-NZ"/>
              </w:rPr>
              <w:t>esident and family/whānau stated they had been able to raise issues directly with the village manager, resident’s services manager, clinical coordinator or clinical manager and had felt comfortable throughout the process.</w:t>
            </w:r>
          </w:p>
          <w:p w14:paraId="1F4EA2EB" w14:textId="77777777" w:rsidR="00EB7645" w:rsidRPr="00BE00C7" w:rsidRDefault="00CF7703" w:rsidP="00BE00C7">
            <w:pPr>
              <w:pStyle w:val="OutcomeDescription"/>
              <w:spacing w:before="120" w:after="120"/>
              <w:rPr>
                <w:rFonts w:cs="Arial"/>
                <w:lang w:eastAsia="en-NZ"/>
              </w:rPr>
            </w:pPr>
          </w:p>
        </w:tc>
      </w:tr>
      <w:tr w:rsidR="00E95A82" w14:paraId="3440FC7A" w14:textId="77777777">
        <w:tc>
          <w:tcPr>
            <w:tcW w:w="0" w:type="auto"/>
          </w:tcPr>
          <w:p w14:paraId="1D40359D"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2.1: Governance</w:t>
            </w:r>
          </w:p>
          <w:p w14:paraId="43557D89"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 xml:space="preserve">eople: I trust the people governing the service to have the </w:t>
            </w:r>
            <w:r w:rsidRPr="00BE00C7">
              <w:rPr>
                <w:rFonts w:cs="Arial"/>
                <w:lang w:eastAsia="en-NZ"/>
              </w:rPr>
              <w:lastRenderedPageBreak/>
              <w:t>knowledge, integrity, and ability to empower the communities they serve.</w:t>
            </w:r>
            <w:r w:rsidRPr="00BE00C7">
              <w:rPr>
                <w:rFonts w:cs="Arial"/>
                <w:lang w:eastAsia="en-NZ"/>
              </w:rPr>
              <w:br/>
              <w:t>Te Tiriti: Honouring Te Tiriti, Māori participate in governance in partnership, experiencing meaningful inclusion on all go</w:t>
            </w:r>
            <w:r w:rsidRPr="00BE00C7">
              <w:rPr>
                <w:rFonts w:cs="Arial"/>
                <w:lang w:eastAsia="en-NZ"/>
              </w:rPr>
              <w:t>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w:t>
            </w:r>
            <w:r w:rsidRPr="00BE00C7">
              <w:rPr>
                <w:rFonts w:cs="Arial"/>
                <w:lang w:eastAsia="en-NZ"/>
              </w:rPr>
              <w:t>ommunities we serve.</w:t>
            </w:r>
          </w:p>
          <w:p w14:paraId="41BDBEC5" w14:textId="77777777" w:rsidR="00EB7645" w:rsidRPr="00BE00C7" w:rsidRDefault="00CF7703" w:rsidP="00BE00C7">
            <w:pPr>
              <w:pStyle w:val="OutcomeDescription"/>
              <w:spacing w:before="120" w:after="120"/>
              <w:rPr>
                <w:rFonts w:cs="Arial"/>
                <w:lang w:eastAsia="en-NZ"/>
              </w:rPr>
            </w:pPr>
          </w:p>
        </w:tc>
        <w:tc>
          <w:tcPr>
            <w:tcW w:w="0" w:type="auto"/>
          </w:tcPr>
          <w:p w14:paraId="274C68C7"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5C72A2"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Princess Alexandra Retirement Village is a Ryman Healthcare facility situated in Napier. The service is able to provide rest home, hospital </w:t>
            </w:r>
            <w:r w:rsidRPr="00BE00C7">
              <w:rPr>
                <w:rFonts w:cs="Arial"/>
                <w:lang w:eastAsia="en-NZ"/>
              </w:rPr>
              <w:lastRenderedPageBreak/>
              <w:t>and dementia levels of care for up to 108 residents in the care centre. There are 60 dual purpose beds in the care c</w:t>
            </w:r>
            <w:r w:rsidRPr="00BE00C7">
              <w:rPr>
                <w:rFonts w:cs="Arial"/>
                <w:lang w:eastAsia="en-NZ"/>
              </w:rPr>
              <w:t xml:space="preserve">entre. There are also 30 serviced apartments that have been certified to provide rest home level of care.  </w:t>
            </w:r>
          </w:p>
          <w:p w14:paraId="2AA6909D" w14:textId="77777777" w:rsidR="00EB7645" w:rsidRPr="00BE00C7" w:rsidRDefault="00CF7703" w:rsidP="00BE00C7">
            <w:pPr>
              <w:pStyle w:val="OutcomeDescription"/>
              <w:spacing w:before="120" w:after="120"/>
              <w:rPr>
                <w:rFonts w:cs="Arial"/>
                <w:lang w:eastAsia="en-NZ"/>
              </w:rPr>
            </w:pPr>
            <w:r w:rsidRPr="00BE00C7">
              <w:rPr>
                <w:rFonts w:cs="Arial"/>
                <w:lang w:eastAsia="en-NZ"/>
              </w:rPr>
              <w:t>There were 102 residents in the care centre and two rest home level residents in the serviced apartments at the time of the audit. The care centre r</w:t>
            </w:r>
            <w:r w:rsidRPr="00BE00C7">
              <w:rPr>
                <w:rFonts w:cs="Arial"/>
                <w:lang w:eastAsia="en-NZ"/>
              </w:rPr>
              <w:t xml:space="preserve">esidents included 24 rest home residents, including one resident on respite; 54 hospital residents; and 24 residents in the dementia unit. The remaining residents were under the age-related residential care agreement. </w:t>
            </w:r>
          </w:p>
          <w:p w14:paraId="53068FC1" w14:textId="77777777" w:rsidR="00EB7645" w:rsidRPr="00BE00C7" w:rsidRDefault="00CF7703" w:rsidP="00BE00C7">
            <w:pPr>
              <w:pStyle w:val="OutcomeDescription"/>
              <w:spacing w:before="120" w:after="120"/>
              <w:rPr>
                <w:rFonts w:cs="Arial"/>
                <w:lang w:eastAsia="en-NZ"/>
              </w:rPr>
            </w:pPr>
            <w:r w:rsidRPr="00BE00C7">
              <w:rPr>
                <w:rFonts w:cs="Arial"/>
                <w:lang w:eastAsia="en-NZ"/>
              </w:rPr>
              <w:t>Ryman Healthcare is based in Christch</w:t>
            </w:r>
            <w:r w:rsidRPr="00BE00C7">
              <w:rPr>
                <w:rFonts w:cs="Arial"/>
                <w:lang w:eastAsia="en-NZ"/>
              </w:rPr>
              <w:t>urch. Village managers’ report to the regional operation managers, who report to the senior executive team. The senior executive team report to the chief executive officer, who reports to the Board. Board members include a Māori advisor and the previous ch</w:t>
            </w:r>
            <w:r w:rsidRPr="00BE00C7">
              <w:rPr>
                <w:rFonts w:cs="Arial"/>
                <w:lang w:eastAsia="en-NZ"/>
              </w:rPr>
              <w:t xml:space="preserve">air of Ngāi Tahu. </w:t>
            </w:r>
          </w:p>
          <w:p w14:paraId="3DC5CC36" w14:textId="77777777" w:rsidR="00EB7645" w:rsidRPr="00BE00C7" w:rsidRDefault="00CF7703" w:rsidP="00BE00C7">
            <w:pPr>
              <w:pStyle w:val="OutcomeDescription"/>
              <w:spacing w:before="120" w:after="120"/>
              <w:rPr>
                <w:rFonts w:cs="Arial"/>
                <w:lang w:eastAsia="en-NZ"/>
              </w:rPr>
            </w:pPr>
            <w:r w:rsidRPr="00BE00C7">
              <w:rPr>
                <w:rFonts w:cs="Arial"/>
                <w:lang w:eastAsia="en-NZ"/>
              </w:rPr>
              <w:t>The organisation has employed a Taha Māori Kaitiaki – Cultural Navigator, along with a Taha Māori Educator who have been working in partnership with Māori. The role of these staff is to ensure policy and procedure within the villages and</w:t>
            </w:r>
            <w:r w:rsidRPr="00BE00C7">
              <w:rPr>
                <w:rFonts w:cs="Arial"/>
                <w:lang w:eastAsia="en-NZ"/>
              </w:rPr>
              <w:t xml:space="preserve"> the company represents Te Tiriti partnership and equality. The Taha Māori Kaitiaki – Cultural Navigator consults with and reports on any barriers to the senior executive members and Board to ensure these can be addressed. Ryman works in consultation with </w:t>
            </w:r>
            <w:r w:rsidRPr="00BE00C7">
              <w:rPr>
                <w:rFonts w:cs="Arial"/>
                <w:lang w:eastAsia="en-NZ"/>
              </w:rPr>
              <w:t>resident and whānau input into reviewing care plans and assessment content to meet resident’s cultural values and needs. The Ryman organisation is focused on improving delivery of services that improve outcomes and achieve equity for tāngata whaikaha. This</w:t>
            </w:r>
            <w:r w:rsidRPr="00BE00C7">
              <w:rPr>
                <w:rFonts w:cs="Arial"/>
                <w:lang w:eastAsia="en-NZ"/>
              </w:rPr>
              <w:t xml:space="preserve"> includes ensuring meaningful representation at management level. </w:t>
            </w:r>
          </w:p>
          <w:p w14:paraId="6837F913" w14:textId="77777777" w:rsidR="00EB7645" w:rsidRPr="00BE00C7" w:rsidRDefault="00CF7703" w:rsidP="00BE00C7">
            <w:pPr>
              <w:pStyle w:val="OutcomeDescription"/>
              <w:spacing w:before="120" w:after="120"/>
              <w:rPr>
                <w:rFonts w:cs="Arial"/>
                <w:lang w:eastAsia="en-NZ"/>
              </w:rPr>
            </w:pPr>
            <w:r w:rsidRPr="00BE00C7">
              <w:rPr>
                <w:rFonts w:cs="Arial"/>
                <w:lang w:eastAsia="en-NZ"/>
              </w:rPr>
              <w:t>There are recently employed full-time staff recruited into the village manager (non-clinical) role, resident support coordinator (non-clinical) and clinical manager role. All have experienc</w:t>
            </w:r>
            <w:r w:rsidRPr="00BE00C7">
              <w:rPr>
                <w:rFonts w:cs="Arial"/>
                <w:lang w:eastAsia="en-NZ"/>
              </w:rPr>
              <w:t>e in the age care setting. They are supported and have had mentoring from both the regional operations manager and the regional clinical manager, who reported on their significant onsite presence at the facility to ensure service continuity. The clinical m</w:t>
            </w:r>
            <w:r w:rsidRPr="00BE00C7">
              <w:rPr>
                <w:rFonts w:cs="Arial"/>
                <w:lang w:eastAsia="en-NZ"/>
              </w:rPr>
              <w:t xml:space="preserve">anager is additionally supported by the hospital coordinator.  </w:t>
            </w:r>
          </w:p>
          <w:p w14:paraId="465B365A" w14:textId="77777777" w:rsidR="00EB7645" w:rsidRPr="00BE00C7" w:rsidRDefault="00CF7703" w:rsidP="00BE00C7">
            <w:pPr>
              <w:pStyle w:val="OutcomeDescription"/>
              <w:spacing w:before="120" w:after="120"/>
              <w:rPr>
                <w:rFonts w:cs="Arial"/>
                <w:lang w:eastAsia="en-NZ"/>
              </w:rPr>
            </w:pPr>
          </w:p>
        </w:tc>
      </w:tr>
      <w:tr w:rsidR="00E95A82" w14:paraId="5BD0B1EF" w14:textId="77777777">
        <w:tc>
          <w:tcPr>
            <w:tcW w:w="0" w:type="auto"/>
          </w:tcPr>
          <w:p w14:paraId="3C22AFBC"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9BC89DA"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w:t>
            </w:r>
            <w:r w:rsidRPr="00BE00C7">
              <w:rPr>
                <w:rFonts w:cs="Arial"/>
                <w:lang w:eastAsia="en-NZ"/>
              </w:rPr>
              <w:t>: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w:t>
            </w:r>
            <w:r w:rsidRPr="00BE00C7">
              <w:rPr>
                <w:rFonts w:cs="Arial"/>
                <w:lang w:eastAsia="en-NZ"/>
              </w:rPr>
              <w:t>ontinuous quality improvement that take a risk-based approach, and these systems meet the needs of people using the services and our health care and support workers.</w:t>
            </w:r>
          </w:p>
          <w:p w14:paraId="71013FC4" w14:textId="77777777" w:rsidR="00EB7645" w:rsidRPr="00BE00C7" w:rsidRDefault="00CF7703" w:rsidP="00BE00C7">
            <w:pPr>
              <w:pStyle w:val="OutcomeDescription"/>
              <w:spacing w:before="120" w:after="120"/>
              <w:rPr>
                <w:rFonts w:cs="Arial"/>
                <w:lang w:eastAsia="en-NZ"/>
              </w:rPr>
            </w:pPr>
          </w:p>
        </w:tc>
        <w:tc>
          <w:tcPr>
            <w:tcW w:w="0" w:type="auto"/>
          </w:tcPr>
          <w:p w14:paraId="57F83EA8"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6988A7FE" w14:textId="77777777" w:rsidR="00EB7645" w:rsidRPr="00BE00C7" w:rsidRDefault="00CF7703" w:rsidP="00BE00C7">
            <w:pPr>
              <w:pStyle w:val="OutcomeDescription"/>
              <w:spacing w:before="120" w:after="120"/>
              <w:rPr>
                <w:rFonts w:cs="Arial"/>
                <w:lang w:eastAsia="en-NZ"/>
              </w:rPr>
            </w:pPr>
            <w:r w:rsidRPr="00BE00C7">
              <w:rPr>
                <w:rFonts w:cs="Arial"/>
                <w:lang w:eastAsia="en-NZ"/>
              </w:rPr>
              <w:t>Staff at Princess Alexandra are implementing the organisational quality and risk manag</w:t>
            </w:r>
            <w:r w:rsidRPr="00BE00C7">
              <w:rPr>
                <w:rFonts w:cs="Arial"/>
                <w:lang w:eastAsia="en-NZ"/>
              </w:rPr>
              <w:t>ement programme. A strengths, weakness, opportunities, and threats (SWOT) analysis is included as part of the business plan. Village objectives/goals for 2023 are documented and progress towards quality goals is reviewed regularly at management and quality</w:t>
            </w:r>
            <w:r w:rsidRPr="00BE00C7">
              <w:rPr>
                <w:rFonts w:cs="Arial"/>
                <w:lang w:eastAsia="en-NZ"/>
              </w:rPr>
              <w:t xml:space="preserve"> meetings. The quality and risk management systems include performance monitoring through internal audits and through the collection of clinical indicator data. Clinical indicator data is entered into the electronic resident management system and analysed </w:t>
            </w:r>
            <w:r w:rsidRPr="00BE00C7">
              <w:rPr>
                <w:rFonts w:cs="Arial"/>
                <w:lang w:eastAsia="en-NZ"/>
              </w:rPr>
              <w:t>at head office, where the data is benchmarked within the organisation and results are shared in staff meetings. A range of meetings are held monthly, including full facility meetings, health and safety, infection control, and RN meetings. There are monthly</w:t>
            </w:r>
            <w:r w:rsidRPr="00BE00C7">
              <w:rPr>
                <w:rFonts w:cs="Arial"/>
                <w:lang w:eastAsia="en-NZ"/>
              </w:rPr>
              <w:t xml:space="preserve"> Team Ryman (quality/management) meetings and weekly manager meetings. Discussions include (but are not limited to): quality data; health and safety; infection control/pandemic strategies; complaints received (if any); staffing; and education. Ryman polici</w:t>
            </w:r>
            <w:r w:rsidRPr="00BE00C7">
              <w:rPr>
                <w:rFonts w:cs="Arial"/>
                <w:lang w:eastAsia="en-NZ"/>
              </w:rPr>
              <w:t>es and processes determine that collation of data is documented as taking place, with corrective actions documented where indicated to address service improvements, with evidence of progress and sign off when achieved in meeting minutes. The role of the Ta</w:t>
            </w:r>
            <w:r w:rsidRPr="00BE00C7">
              <w:rPr>
                <w:rFonts w:cs="Arial"/>
                <w:lang w:eastAsia="en-NZ"/>
              </w:rPr>
              <w:t>ha Māori Kaitiaki – Cultural Navigator is to ensure policy and procedure within the villages and the company represents Te Tiriti partnership and equality.</w:t>
            </w:r>
          </w:p>
          <w:p w14:paraId="3AA1A9DE" w14:textId="77777777" w:rsidR="00EB7645" w:rsidRPr="00BE00C7" w:rsidRDefault="00CF7703" w:rsidP="00BE00C7">
            <w:pPr>
              <w:pStyle w:val="OutcomeDescription"/>
              <w:spacing w:before="120" w:after="120"/>
              <w:rPr>
                <w:rFonts w:cs="Arial"/>
                <w:lang w:eastAsia="en-NZ"/>
              </w:rPr>
            </w:pPr>
            <w:r w:rsidRPr="00BE00C7">
              <w:rPr>
                <w:rFonts w:cs="Arial"/>
                <w:lang w:eastAsia="en-NZ"/>
              </w:rPr>
              <w:t>The residents and relatives’ satisfaction surveys are completed annually. Results are collated and a</w:t>
            </w:r>
            <w:r w:rsidRPr="00BE00C7">
              <w:rPr>
                <w:rFonts w:cs="Arial"/>
                <w:lang w:eastAsia="en-NZ"/>
              </w:rPr>
              <w:t>nalysed and corrective actions are implemented for areas of low satisfaction. Latest results evidenced corrective actions around food choices. These were evidenced though quality initiative activities following the results analysis and ongoing work to impr</w:t>
            </w:r>
            <w:r w:rsidRPr="00BE00C7">
              <w:rPr>
                <w:rFonts w:cs="Arial"/>
                <w:lang w:eastAsia="en-NZ"/>
              </w:rPr>
              <w:t xml:space="preserve">ove food services. </w:t>
            </w:r>
          </w:p>
          <w:p w14:paraId="66FE8762" w14:textId="77777777" w:rsidR="00EB7645" w:rsidRPr="00BE00C7" w:rsidRDefault="00CF7703"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The resident services manager interviewed maintains oversight of the health and safety and contractor management on site. Hazard identification forms and an</w:t>
            </w:r>
            <w:r w:rsidRPr="00BE00C7">
              <w:rPr>
                <w:rFonts w:cs="Arial"/>
                <w:lang w:eastAsia="en-NZ"/>
              </w:rPr>
              <w:t xml:space="preserve"> up-to-date electronic hazard register were sighted. A risk register is placed in all key areas. </w:t>
            </w:r>
          </w:p>
          <w:p w14:paraId="4D9C9D5B"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All resident incidents and accidents are recorded on the myRyman care </w:t>
            </w:r>
            <w:r w:rsidRPr="00BE00C7">
              <w:rPr>
                <w:rFonts w:cs="Arial"/>
                <w:lang w:eastAsia="en-NZ"/>
              </w:rPr>
              <w:lastRenderedPageBreak/>
              <w:t>plans, and data is collated through the electronic system. The accident/incident forms r</w:t>
            </w:r>
            <w:r w:rsidRPr="00BE00C7">
              <w:rPr>
                <w:rFonts w:cs="Arial"/>
                <w:lang w:eastAsia="en-NZ"/>
              </w:rPr>
              <w:t>eviewed evidenced immediate action noted and any follow-up action(s) required. Incident and accident data is collated monthly and analysed. Results are discussed in the quality and staff meetings and at handover. Each event involving a resident reflected a</w:t>
            </w:r>
            <w:r w:rsidRPr="00BE00C7">
              <w:rPr>
                <w:rFonts w:cs="Arial"/>
                <w:lang w:eastAsia="en-NZ"/>
              </w:rPr>
              <w:t xml:space="preserve"> clinical assessment and follow up by an RN. </w:t>
            </w:r>
          </w:p>
          <w:p w14:paraId="0C4D9556" w14:textId="77777777" w:rsidR="00EB7645" w:rsidRPr="00BE00C7" w:rsidRDefault="00CF7703" w:rsidP="00BE00C7">
            <w:pPr>
              <w:pStyle w:val="OutcomeDescription"/>
              <w:spacing w:before="120" w:after="120"/>
              <w:rPr>
                <w:rFonts w:cs="Arial"/>
                <w:lang w:eastAsia="en-NZ"/>
              </w:rPr>
            </w:pPr>
            <w:r w:rsidRPr="00BE00C7">
              <w:rPr>
                <w:rFonts w:cs="Arial"/>
                <w:lang w:eastAsia="en-NZ"/>
              </w:rPr>
              <w:t>Discussions with the regional operations manager, the village manager and the clinical manager evidenced awareness of their requirement to notify relevant authorities in relation to essential notifications. The</w:t>
            </w:r>
            <w:r w:rsidRPr="00BE00C7">
              <w:rPr>
                <w:rFonts w:cs="Arial"/>
                <w:lang w:eastAsia="en-NZ"/>
              </w:rPr>
              <w:t xml:space="preserve"> village manager completes these notifications when required. There have been section 31 reports completed appropriately since the previous audit. Notifications for outbreaks have been made as required since the last audit. Notifications resultant of the F</w:t>
            </w:r>
            <w:r w:rsidRPr="00BE00C7">
              <w:rPr>
                <w:rFonts w:cs="Arial"/>
                <w:lang w:eastAsia="en-NZ"/>
              </w:rPr>
              <w:t>ebruary 2023 cyclone, were made as required.</w:t>
            </w:r>
          </w:p>
          <w:p w14:paraId="1766BF97" w14:textId="77777777" w:rsidR="00EB7645" w:rsidRPr="00BE00C7" w:rsidRDefault="00CF7703" w:rsidP="00BE00C7">
            <w:pPr>
              <w:pStyle w:val="OutcomeDescription"/>
              <w:spacing w:before="120" w:after="120"/>
              <w:rPr>
                <w:rFonts w:cs="Arial"/>
                <w:lang w:eastAsia="en-NZ"/>
              </w:rPr>
            </w:pPr>
          </w:p>
        </w:tc>
      </w:tr>
      <w:tr w:rsidR="00E95A82" w14:paraId="6AF2D215" w14:textId="77777777">
        <w:tc>
          <w:tcPr>
            <w:tcW w:w="0" w:type="auto"/>
          </w:tcPr>
          <w:p w14:paraId="704712DC"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1AB777B"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5A13A9BC" w14:textId="77777777" w:rsidR="00EB7645" w:rsidRPr="00BE00C7" w:rsidRDefault="00CF7703" w:rsidP="00BE00C7">
            <w:pPr>
              <w:pStyle w:val="OutcomeDescription"/>
              <w:spacing w:before="120" w:after="120"/>
              <w:rPr>
                <w:rFonts w:cs="Arial"/>
                <w:lang w:eastAsia="en-NZ"/>
              </w:rPr>
            </w:pPr>
          </w:p>
        </w:tc>
        <w:tc>
          <w:tcPr>
            <w:tcW w:w="0" w:type="auto"/>
          </w:tcPr>
          <w:p w14:paraId="3F637B78"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66849331"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organisation has guidelines in place that provide the rationale for staff rostering and skill mix. This includes a roster allocation to ensure staffing levels are maintained at a safe level. </w:t>
            </w:r>
            <w:r w:rsidRPr="00BE00C7">
              <w:rPr>
                <w:rFonts w:cs="Arial"/>
                <w:lang w:eastAsia="en-NZ"/>
              </w:rPr>
              <w:t>Interviews with residents and staff, alongside rosters reviewed confirmed that staffing was at an optimal level and all shifts were covered by registered nurses where required. Sufficient caregivers, laundry and cleaning staff were available and rostered o</w:t>
            </w:r>
            <w:r w:rsidRPr="00BE00C7">
              <w:rPr>
                <w:rFonts w:cs="Arial"/>
                <w:lang w:eastAsia="en-NZ"/>
              </w:rPr>
              <w:t>n seven days a week. The village manager and clinical manager both work 40 hours per week and are available for on-call clinical support.</w:t>
            </w:r>
          </w:p>
          <w:p w14:paraId="070FAE86"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There is an attendance register for each training session </w:t>
            </w:r>
            <w:r w:rsidRPr="00BE00C7">
              <w:rPr>
                <w:rFonts w:cs="Arial"/>
                <w:lang w:eastAsia="en-NZ"/>
              </w:rPr>
              <w:t>and an electronic individual staff member record of training. Educational courses offered include in-services, competency questionnaires, online learning, and external professional development. Existing staff support systems, including peer support, ChattR</w:t>
            </w:r>
            <w:r w:rsidRPr="00BE00C7">
              <w:rPr>
                <w:rFonts w:cs="Arial"/>
                <w:lang w:eastAsia="en-NZ"/>
              </w:rPr>
              <w:t xml:space="preserve"> online communication app and provision of education, promote health care and staff wellbeing. All senior caregivers and RNs have current medication competencies. Registered nurses, senior caregivers, activities and lifestyle staff, and van drivers have a </w:t>
            </w:r>
            <w:r w:rsidRPr="00BE00C7">
              <w:rPr>
                <w:rFonts w:cs="Arial"/>
                <w:lang w:eastAsia="en-NZ"/>
              </w:rPr>
              <w:t xml:space="preserve">current first aid certificate. All caregivers are encouraged to complete New Zealand Qualification Authority (NZQA) through Careerforce. The staff working in the dementia unit have either </w:t>
            </w:r>
            <w:r w:rsidRPr="00BE00C7">
              <w:rPr>
                <w:rFonts w:cs="Arial"/>
                <w:lang w:eastAsia="en-NZ"/>
              </w:rPr>
              <w:lastRenderedPageBreak/>
              <w:t>completed the required dementia training or are in the process of co</w:t>
            </w:r>
            <w:r w:rsidRPr="00BE00C7">
              <w:rPr>
                <w:rFonts w:cs="Arial"/>
                <w:lang w:eastAsia="en-NZ"/>
              </w:rPr>
              <w:t xml:space="preserve">mpleting this. </w:t>
            </w:r>
          </w:p>
          <w:p w14:paraId="7FA6F77C" w14:textId="77777777" w:rsidR="00EB7645" w:rsidRPr="00BE00C7" w:rsidRDefault="00CF7703" w:rsidP="00BE00C7">
            <w:pPr>
              <w:pStyle w:val="OutcomeDescription"/>
              <w:spacing w:before="120" w:after="120"/>
              <w:rPr>
                <w:rFonts w:cs="Arial"/>
                <w:lang w:eastAsia="en-NZ"/>
              </w:rPr>
            </w:pPr>
            <w:r w:rsidRPr="00BE00C7">
              <w:rPr>
                <w:rFonts w:cs="Arial"/>
                <w:lang w:eastAsia="en-NZ"/>
              </w:rPr>
              <w:t>Registered nurses are supported to maintain their professional competency. Registered nurses attend regular (two-monthly) journal club meetings. There are implemented competencies for RNs, and caregivers related to specialised procedures or</w:t>
            </w:r>
            <w:r w:rsidRPr="00BE00C7">
              <w:rPr>
                <w:rFonts w:cs="Arial"/>
                <w:lang w:eastAsia="en-NZ"/>
              </w:rPr>
              <w:t xml:space="preserve"> treatments including (but not limited to) infection control, wound management, medication, and insulin competencies. There are sufficient RNs who are interRAI trained. Staff interviewed report a positive work environment. The organisation shares health in</w:t>
            </w:r>
            <w:r w:rsidRPr="00BE00C7">
              <w:rPr>
                <w:rFonts w:cs="Arial"/>
                <w:lang w:eastAsia="en-NZ"/>
              </w:rPr>
              <w:t xml:space="preserve">formation for all residents through quality data, which includes ethnicity information of residents. Educational goals identify that mandatory cultural training, including understanding health equity, has been provided to staff. </w:t>
            </w:r>
          </w:p>
          <w:p w14:paraId="437141B7" w14:textId="77777777" w:rsidR="00EB7645" w:rsidRPr="00BE00C7" w:rsidRDefault="00CF7703" w:rsidP="00BE00C7">
            <w:pPr>
              <w:pStyle w:val="OutcomeDescription"/>
              <w:spacing w:before="120" w:after="120"/>
              <w:rPr>
                <w:rFonts w:cs="Arial"/>
                <w:lang w:eastAsia="en-NZ"/>
              </w:rPr>
            </w:pPr>
          </w:p>
        </w:tc>
      </w:tr>
      <w:tr w:rsidR="00E95A82" w14:paraId="1DA43740" w14:textId="77777777">
        <w:tc>
          <w:tcPr>
            <w:tcW w:w="0" w:type="auto"/>
          </w:tcPr>
          <w:p w14:paraId="00727036"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2.4: Health c</w:t>
            </w:r>
            <w:r w:rsidRPr="00BE00C7">
              <w:rPr>
                <w:rFonts w:cs="Arial"/>
                <w:lang w:eastAsia="en-NZ"/>
              </w:rPr>
              <w:t>are and support workers</w:t>
            </w:r>
          </w:p>
          <w:p w14:paraId="41476F68"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w:t>
            </w:r>
            <w:r w:rsidRPr="00BE00C7">
              <w:rPr>
                <w:rFonts w:cs="Arial"/>
                <w:lang w:eastAsia="en-NZ"/>
              </w:rPr>
              <w:t>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w:t>
            </w:r>
            <w:r w:rsidRPr="00BE00C7">
              <w:rPr>
                <w:rFonts w:cs="Arial"/>
                <w:lang w:eastAsia="en-NZ"/>
              </w:rPr>
              <w:t>e clinically and culturally safe, respectful, quality care and services.</w:t>
            </w:r>
          </w:p>
          <w:p w14:paraId="6C89AD90" w14:textId="77777777" w:rsidR="00EB7645" w:rsidRPr="00BE00C7" w:rsidRDefault="00CF7703" w:rsidP="00BE00C7">
            <w:pPr>
              <w:pStyle w:val="OutcomeDescription"/>
              <w:spacing w:before="120" w:after="120"/>
              <w:rPr>
                <w:rFonts w:cs="Arial"/>
                <w:lang w:eastAsia="en-NZ"/>
              </w:rPr>
            </w:pPr>
          </w:p>
        </w:tc>
        <w:tc>
          <w:tcPr>
            <w:tcW w:w="0" w:type="auto"/>
          </w:tcPr>
          <w:p w14:paraId="78D46F3C"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08BC4FCE" w14:textId="77777777" w:rsidR="00EB7645" w:rsidRPr="00BE00C7" w:rsidRDefault="00CF7703" w:rsidP="00BE00C7">
            <w:pPr>
              <w:pStyle w:val="OutcomeDescription"/>
              <w:spacing w:before="120" w:after="120"/>
              <w:rPr>
                <w:rFonts w:cs="Arial"/>
                <w:lang w:eastAsia="en-NZ"/>
              </w:rPr>
            </w:pPr>
            <w:r w:rsidRPr="00BE00C7">
              <w:rPr>
                <w:rFonts w:cs="Arial"/>
                <w:lang w:eastAsia="en-NZ"/>
              </w:rPr>
              <w:t>Human resource management practices follow the organisation’s policies and processes, adhering to the principles of good employment practice and the Employment Relations Act 2000.</w:t>
            </w:r>
            <w:r w:rsidRPr="00BE00C7">
              <w:rPr>
                <w:rFonts w:cs="Arial"/>
                <w:lang w:eastAsia="en-NZ"/>
              </w:rPr>
              <w:t xml:space="preserve"> Review of eight staff records confirmed the organisation’s policies were consistently implemented and records were maintained. The recruitment process included police vetting, reference checks and a signed agreement with a job description for each role. C</w:t>
            </w:r>
            <w:r w:rsidRPr="00BE00C7">
              <w:rPr>
                <w:rFonts w:cs="Arial"/>
                <w:lang w:eastAsia="en-NZ"/>
              </w:rPr>
              <w:t xml:space="preserve">urrent practising certificates were sighted for all staff and contractors who require these to practice, including all general practitioners. </w:t>
            </w:r>
          </w:p>
          <w:p w14:paraId="3B4E40D1" w14:textId="77777777" w:rsidR="00EB7645" w:rsidRPr="00BE00C7" w:rsidRDefault="00CF7703" w:rsidP="00BE00C7">
            <w:pPr>
              <w:pStyle w:val="OutcomeDescription"/>
              <w:spacing w:before="120" w:after="120"/>
              <w:rPr>
                <w:rFonts w:cs="Arial"/>
                <w:lang w:eastAsia="en-NZ"/>
              </w:rPr>
            </w:pPr>
            <w:r w:rsidRPr="00BE00C7">
              <w:rPr>
                <w:rFonts w:cs="Arial"/>
                <w:lang w:eastAsia="en-NZ"/>
              </w:rPr>
              <w:t>There was a documented and implemented orientation programme. There was recorded evidence of staff receiving an o</w:t>
            </w:r>
            <w:r w:rsidRPr="00BE00C7">
              <w:rPr>
                <w:rFonts w:cs="Arial"/>
                <w:lang w:eastAsia="en-NZ"/>
              </w:rPr>
              <w:t xml:space="preserve">rientation specific to their roles during induction. Staff confirmed completing orientation and stated it was appropriate to their role. Staff information and files are held securely. Records reviewed showed that ethnicity data is collected, recorded, and </w:t>
            </w:r>
            <w:r w:rsidRPr="00BE00C7">
              <w:rPr>
                <w:rFonts w:cs="Arial"/>
                <w:lang w:eastAsia="en-NZ"/>
              </w:rPr>
              <w:t>used in accordance with Health Information Standards Organisation (HISO) requirements.</w:t>
            </w:r>
          </w:p>
          <w:p w14:paraId="4419677E" w14:textId="77777777" w:rsidR="00EB7645" w:rsidRPr="00BE00C7" w:rsidRDefault="00CF7703" w:rsidP="00BE00C7">
            <w:pPr>
              <w:pStyle w:val="OutcomeDescription"/>
              <w:spacing w:before="120" w:after="120"/>
              <w:rPr>
                <w:rFonts w:cs="Arial"/>
                <w:lang w:eastAsia="en-NZ"/>
              </w:rPr>
            </w:pPr>
          </w:p>
        </w:tc>
      </w:tr>
      <w:tr w:rsidR="00E95A82" w14:paraId="22FFCC48" w14:textId="77777777">
        <w:tc>
          <w:tcPr>
            <w:tcW w:w="0" w:type="auto"/>
          </w:tcPr>
          <w:p w14:paraId="3FE849FF"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3.1: Entry and declining entry</w:t>
            </w:r>
          </w:p>
          <w:p w14:paraId="4D6B9ADF"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w:t>
            </w:r>
            <w:r w:rsidRPr="00BE00C7">
              <w:rPr>
                <w:rFonts w:cs="Arial"/>
                <w:lang w:eastAsia="en-NZ"/>
              </w:rPr>
              <w: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w:t>
            </w:r>
            <w:r w:rsidRPr="00BE00C7">
              <w:rPr>
                <w:rFonts w:cs="Arial"/>
                <w:lang w:eastAsia="en-NZ"/>
              </w:rPr>
              <w:t xml:space="preserve">a person-centred and whānau-centred approach to their care. We focus on their needs and goals and encourage input from whānau. Where we are unable to meet these needs, adequate information about the reasons for this decision is documented and communicated </w:t>
            </w:r>
            <w:r w:rsidRPr="00BE00C7">
              <w:rPr>
                <w:rFonts w:cs="Arial"/>
                <w:lang w:eastAsia="en-NZ"/>
              </w:rPr>
              <w:t>to the person and whānau.</w:t>
            </w:r>
          </w:p>
          <w:p w14:paraId="342131AF" w14:textId="77777777" w:rsidR="00EB7645" w:rsidRPr="00BE00C7" w:rsidRDefault="00CF7703" w:rsidP="00BE00C7">
            <w:pPr>
              <w:pStyle w:val="OutcomeDescription"/>
              <w:spacing w:before="120" w:after="120"/>
              <w:rPr>
                <w:rFonts w:cs="Arial"/>
                <w:lang w:eastAsia="en-NZ"/>
              </w:rPr>
            </w:pPr>
          </w:p>
        </w:tc>
        <w:tc>
          <w:tcPr>
            <w:tcW w:w="0" w:type="auto"/>
          </w:tcPr>
          <w:p w14:paraId="787BC3CA"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130595"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Files reviewed and interviews confirmed residents’ entry into the service was facilitated in a competent, equitable, timely, and respectful manner. The service collects ethnicity information from enquiries and </w:t>
            </w:r>
            <w:r w:rsidRPr="00BE00C7">
              <w:rPr>
                <w:rFonts w:cs="Arial"/>
                <w:lang w:eastAsia="en-NZ"/>
              </w:rPr>
              <w:lastRenderedPageBreak/>
              <w:t>admitted residents and can provide analysis re</w:t>
            </w:r>
            <w:r w:rsidRPr="00BE00C7">
              <w:rPr>
                <w:rFonts w:cs="Arial"/>
                <w:lang w:eastAsia="en-NZ"/>
              </w:rPr>
              <w:t xml:space="preserve">lating to entry and decline rates, including Māori data. </w:t>
            </w:r>
          </w:p>
          <w:p w14:paraId="57C9FFDE" w14:textId="77777777" w:rsidR="00EB7645" w:rsidRPr="00BE00C7" w:rsidRDefault="00CF7703" w:rsidP="00BE00C7">
            <w:pPr>
              <w:pStyle w:val="OutcomeDescription"/>
              <w:spacing w:before="120" w:after="120"/>
              <w:rPr>
                <w:rFonts w:cs="Arial"/>
                <w:lang w:eastAsia="en-NZ"/>
              </w:rPr>
            </w:pPr>
            <w:r w:rsidRPr="00BE00C7">
              <w:rPr>
                <w:rFonts w:cs="Arial"/>
                <w:lang w:eastAsia="en-NZ"/>
              </w:rPr>
              <w:t>The service continues to develop meaningful partnerships with Māori communities in order to access Māori health practitioners, traditional Māori healers, and organisations to benefit Māori individua</w:t>
            </w:r>
            <w:r w:rsidRPr="00BE00C7">
              <w:rPr>
                <w:rFonts w:cs="Arial"/>
                <w:lang w:eastAsia="en-NZ"/>
              </w:rPr>
              <w:t xml:space="preserve">ls and whānau. Māori specific roles are available for support and advice. </w:t>
            </w:r>
          </w:p>
          <w:p w14:paraId="7B69C036" w14:textId="77777777" w:rsidR="00EB7645" w:rsidRPr="00BE00C7" w:rsidRDefault="00CF7703" w:rsidP="00BE00C7">
            <w:pPr>
              <w:pStyle w:val="OutcomeDescription"/>
              <w:spacing w:before="120" w:after="120"/>
              <w:rPr>
                <w:rFonts w:cs="Arial"/>
                <w:lang w:eastAsia="en-NZ"/>
              </w:rPr>
            </w:pPr>
          </w:p>
        </w:tc>
      </w:tr>
      <w:tr w:rsidR="00E95A82" w14:paraId="57D677CA" w14:textId="77777777">
        <w:tc>
          <w:tcPr>
            <w:tcW w:w="0" w:type="auto"/>
          </w:tcPr>
          <w:p w14:paraId="4A4CB8F4"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C603776"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w:t>
            </w:r>
            <w:r w:rsidRPr="00BE00C7">
              <w:rPr>
                <w:rFonts w:cs="Arial"/>
                <w:lang w:eastAsia="en-NZ"/>
              </w:rPr>
              <w: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23CAD5F" w14:textId="77777777" w:rsidR="00EB7645" w:rsidRPr="00BE00C7" w:rsidRDefault="00CF7703" w:rsidP="00BE00C7">
            <w:pPr>
              <w:pStyle w:val="OutcomeDescription"/>
              <w:spacing w:before="120" w:after="120"/>
              <w:rPr>
                <w:rFonts w:cs="Arial"/>
                <w:lang w:eastAsia="en-NZ"/>
              </w:rPr>
            </w:pPr>
          </w:p>
        </w:tc>
        <w:tc>
          <w:tcPr>
            <w:tcW w:w="0" w:type="auto"/>
          </w:tcPr>
          <w:p w14:paraId="3CD3C099"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22907212" w14:textId="77777777" w:rsidR="00EB7645" w:rsidRPr="00BE00C7" w:rsidRDefault="00CF7703" w:rsidP="00BE00C7">
            <w:pPr>
              <w:pStyle w:val="OutcomeDescription"/>
              <w:spacing w:before="120" w:after="120"/>
              <w:rPr>
                <w:rFonts w:cs="Arial"/>
                <w:lang w:eastAsia="en-NZ"/>
              </w:rPr>
            </w:pPr>
            <w:r w:rsidRPr="00BE00C7">
              <w:rPr>
                <w:rFonts w:cs="Arial"/>
                <w:lang w:eastAsia="en-NZ"/>
              </w:rPr>
              <w:t>Seven resident fil</w:t>
            </w:r>
            <w:r w:rsidRPr="00BE00C7">
              <w:rPr>
                <w:rFonts w:cs="Arial"/>
                <w:lang w:eastAsia="en-NZ"/>
              </w:rPr>
              <w:t xml:space="preserve">es were reviewed: two rest home (one respite), two dementia and three hospital level of care. </w:t>
            </w:r>
          </w:p>
          <w:p w14:paraId="1A74D0C4" w14:textId="77777777" w:rsidR="00EB7645" w:rsidRPr="00BE00C7" w:rsidRDefault="00CF7703" w:rsidP="00BE00C7">
            <w:pPr>
              <w:pStyle w:val="OutcomeDescription"/>
              <w:spacing w:before="120" w:after="120"/>
              <w:rPr>
                <w:rFonts w:cs="Arial"/>
                <w:lang w:eastAsia="en-NZ"/>
              </w:rPr>
            </w:pPr>
            <w:r w:rsidRPr="00BE00C7">
              <w:rPr>
                <w:rFonts w:cs="Arial"/>
                <w:lang w:eastAsia="en-NZ"/>
              </w:rPr>
              <w:t>Registered nurses (RN) were responsible for conducting all assessments and developing the care plans. There was evidence of resident and whānau involvement in th</w:t>
            </w:r>
            <w:r w:rsidRPr="00BE00C7">
              <w:rPr>
                <w:rFonts w:cs="Arial"/>
                <w:lang w:eastAsia="en-NZ"/>
              </w:rPr>
              <w:t>e interRAI assessments and review of long-term care plans documented in the clinical files and in the progress notes. Barriers that prevent whānau of tāngata whaikaha from independently accessing information were identified and strategies to manage these a</w:t>
            </w:r>
            <w:r w:rsidRPr="00BE00C7">
              <w:rPr>
                <w:rFonts w:cs="Arial"/>
                <w:lang w:eastAsia="en-NZ"/>
              </w:rPr>
              <w:t>re documented in the resident’s care plan. The service supports Māori residents and whānau to identify their own pae ora outcomes in their care or support plan. The Māori health plan includes provision of equitable outcomes for Māori health. This is docume</w:t>
            </w:r>
            <w:r w:rsidRPr="00BE00C7">
              <w:rPr>
                <w:rFonts w:cs="Arial"/>
                <w:lang w:eastAsia="en-NZ"/>
              </w:rPr>
              <w:t>nted in progress notes and all communication was linked to the electronic myRyman system (including text messages and emails) and automatically uploaded.</w:t>
            </w:r>
          </w:p>
          <w:p w14:paraId="0E79B9D6" w14:textId="77777777" w:rsidR="00EB7645" w:rsidRPr="00BE00C7" w:rsidRDefault="00CF7703" w:rsidP="00BE00C7">
            <w:pPr>
              <w:pStyle w:val="OutcomeDescription"/>
              <w:spacing w:before="120" w:after="120"/>
              <w:rPr>
                <w:rFonts w:cs="Arial"/>
                <w:lang w:eastAsia="en-NZ"/>
              </w:rPr>
            </w:pPr>
            <w:r w:rsidRPr="00BE00C7">
              <w:rPr>
                <w:rFonts w:cs="Arial"/>
                <w:lang w:eastAsia="en-NZ"/>
              </w:rPr>
              <w:t>Risk assessments were conducted on admission. InterRAI assessments reviewed, and reassessments complet</w:t>
            </w:r>
            <w:r w:rsidRPr="00BE00C7">
              <w:rPr>
                <w:rFonts w:cs="Arial"/>
                <w:lang w:eastAsia="en-NZ"/>
              </w:rPr>
              <w:t>ed within expected timeframes. Outcomes of the assessments formulated the basis of the holistic long-term care plans. Other available information such as discharge summaries, medical and allied health notes, and consultation with residents and family/whāna</w:t>
            </w:r>
            <w:r w:rsidRPr="00BE00C7">
              <w:rPr>
                <w:rFonts w:cs="Arial"/>
                <w:lang w:eastAsia="en-NZ"/>
              </w:rPr>
              <w:t>u or significant others form the basis of the long-term care plans. Long-term care plans were developed within three weeks of admission and reflected the required health monitoring interventions for individual residents. Cultural assessments were completed</w:t>
            </w:r>
            <w:r w:rsidRPr="00BE00C7">
              <w:rPr>
                <w:rFonts w:cs="Arial"/>
                <w:lang w:eastAsia="en-NZ"/>
              </w:rPr>
              <w:t xml:space="preserve"> for all residents, and values, beliefs, and spiritual needs </w:t>
            </w:r>
            <w:r w:rsidRPr="00BE00C7">
              <w:rPr>
                <w:rFonts w:cs="Arial"/>
                <w:lang w:eastAsia="en-NZ"/>
              </w:rPr>
              <w:lastRenderedPageBreak/>
              <w:t>were documented in the care plan. Residents in the dementia unit all had behaviour assessments and a behaviour plan, with associated risks and support needs. Short-term issues such as infections,</w:t>
            </w:r>
            <w:r w:rsidRPr="00BE00C7">
              <w:rPr>
                <w:rFonts w:cs="Arial"/>
                <w:lang w:eastAsia="en-NZ"/>
              </w:rPr>
              <w:t xml:space="preserve"> weight loss, and wounds were either resolved or added to the long-term care plan. Written evaluations reviewed identified if the resident goals had been met. Long-term care plans were updated with any changes to health status following the multidisciplina</w:t>
            </w:r>
            <w:r w:rsidRPr="00BE00C7">
              <w:rPr>
                <w:rFonts w:cs="Arial"/>
                <w:lang w:eastAsia="en-NZ"/>
              </w:rPr>
              <w:t>ry (MDT) case conference meeting. Family/whānau were invited to attend the MDT case conference meeting.</w:t>
            </w:r>
          </w:p>
          <w:p w14:paraId="6EDAF6EB"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two residents on respite level care had appropriate risk assessments completed and a care plan documented. </w:t>
            </w:r>
          </w:p>
          <w:p w14:paraId="613F8DB4" w14:textId="77777777" w:rsidR="00EB7645" w:rsidRPr="00BE00C7" w:rsidRDefault="00CF7703" w:rsidP="00BE00C7">
            <w:pPr>
              <w:pStyle w:val="OutcomeDescription"/>
              <w:spacing w:before="120" w:after="120"/>
              <w:rPr>
                <w:rFonts w:cs="Arial"/>
                <w:lang w:eastAsia="en-NZ"/>
              </w:rPr>
            </w:pPr>
            <w:r w:rsidRPr="00BE00C7">
              <w:rPr>
                <w:rFonts w:cs="Arial"/>
                <w:lang w:eastAsia="en-NZ"/>
              </w:rPr>
              <w:t>All residents had been assessed by a gen</w:t>
            </w:r>
            <w:r w:rsidRPr="00BE00C7">
              <w:rPr>
                <w:rFonts w:cs="Arial"/>
                <w:lang w:eastAsia="en-NZ"/>
              </w:rPr>
              <w:t xml:space="preserve">eral practitioner (GP) within five working days of admission and the GP reviews each resident at least three-monthly. The GP visited four times per week and provided an on-call service. The GP was interviewed and was complimentary of the service provided. </w:t>
            </w:r>
            <w:r w:rsidRPr="00BE00C7">
              <w:rPr>
                <w:rFonts w:cs="Arial"/>
                <w:lang w:eastAsia="en-NZ"/>
              </w:rPr>
              <w:t xml:space="preserve">Specialist referrals were initiated as needed. The service supports and advocates for residents with disabilities to access relevant disability services. Allied health interventions were documented and integrated into care plans. Specialist services at Te </w:t>
            </w:r>
            <w:r w:rsidRPr="00BE00C7">
              <w:rPr>
                <w:rFonts w:cs="Arial"/>
                <w:lang w:eastAsia="en-NZ"/>
              </w:rPr>
              <w:t xml:space="preserve">Whatu Ora –Te Matau a Maui Hawkes Bay, included older persons community team, podiatrist, dietitian, and speech and language therapist. The service has a contracted physiotherapist that visits three times a week. </w:t>
            </w:r>
          </w:p>
          <w:p w14:paraId="5E2C27CD"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Caregivers interviewed described a verbal </w:t>
            </w:r>
            <w:r w:rsidRPr="00BE00C7">
              <w:rPr>
                <w:rFonts w:cs="Arial"/>
                <w:lang w:eastAsia="en-NZ"/>
              </w:rPr>
              <w:t>and written handover at the beginning of each duty that maintains continuity of service delivery. This was observed on the day of audit and found to be comprehensive. Progress notes were maintained daily by caregivers and RNs. The RN further adds to the pr</w:t>
            </w:r>
            <w:r w:rsidRPr="00BE00C7">
              <w:rPr>
                <w:rFonts w:cs="Arial"/>
                <w:lang w:eastAsia="en-NZ"/>
              </w:rPr>
              <w:t xml:space="preserve">ogress notes if there are any incidents or changes in health status. </w:t>
            </w:r>
          </w:p>
          <w:p w14:paraId="5EFFD583"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an RN initiates a review with the GP. Family were notified of all changes </w:t>
            </w:r>
            <w:r w:rsidRPr="00BE00C7">
              <w:rPr>
                <w:rFonts w:cs="Arial"/>
                <w:lang w:eastAsia="en-NZ"/>
              </w:rPr>
              <w:t>to health, including infections, accident/incidents, GP visits, medication changes and any changes to health status. There was an electronic wound register. Wound assessments, and wound management plans with body map, photos and wound measurements were rev</w:t>
            </w:r>
            <w:r w:rsidRPr="00BE00C7">
              <w:rPr>
                <w:rFonts w:cs="Arial"/>
                <w:lang w:eastAsia="en-NZ"/>
              </w:rPr>
              <w:t xml:space="preserve">iewed. Wound records were reviewed for residents with current wounds (abrasions, skin tears, two </w:t>
            </w:r>
            <w:r w:rsidRPr="00BE00C7">
              <w:rPr>
                <w:rFonts w:cs="Arial"/>
                <w:lang w:eastAsia="en-NZ"/>
              </w:rPr>
              <w:lastRenderedPageBreak/>
              <w:t>stage II pressure injury) and one stage IV pressure injury (Section 31 completed, referred wound care specialist). Input from a specialist wound service was do</w:t>
            </w:r>
            <w:r w:rsidRPr="00BE00C7">
              <w:rPr>
                <w:rFonts w:cs="Arial"/>
                <w:lang w:eastAsia="en-NZ"/>
              </w:rPr>
              <w:t>cumented. Pressure injury prevention strategies were implemented.</w:t>
            </w:r>
          </w:p>
          <w:p w14:paraId="17AEEDF7" w14:textId="77777777" w:rsidR="00EB7645" w:rsidRPr="00BE00C7" w:rsidRDefault="00CF7703" w:rsidP="00BE00C7">
            <w:pPr>
              <w:pStyle w:val="OutcomeDescription"/>
              <w:spacing w:before="120" w:after="120"/>
              <w:rPr>
                <w:rFonts w:cs="Arial"/>
                <w:lang w:eastAsia="en-NZ"/>
              </w:rPr>
            </w:pPr>
            <w:r w:rsidRPr="00BE00C7">
              <w:rPr>
                <w:rFonts w:cs="Arial"/>
                <w:lang w:eastAsia="en-NZ"/>
              </w:rPr>
              <w:t>Caregivers interviewed stated there were adequate clinical supplies and equipment provided, including continence, wound care supplies and pressure injury prevention resources. Access to a co</w:t>
            </w:r>
            <w:r w:rsidRPr="00BE00C7">
              <w:rPr>
                <w:rFonts w:cs="Arial"/>
                <w:lang w:eastAsia="en-NZ"/>
              </w:rPr>
              <w:t xml:space="preserve">ntinence specialist was available. </w:t>
            </w:r>
          </w:p>
          <w:p w14:paraId="070EA4D7" w14:textId="4E900FD8" w:rsidR="00EB7645" w:rsidRPr="00BE00C7" w:rsidRDefault="00CF7703" w:rsidP="00CF7703">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and RNs complete monitoring charts, including bowel chart; blood pressure; weight; food and fluid chart; pain; behaviou</w:t>
            </w:r>
            <w:r w:rsidRPr="00BE00C7">
              <w:rPr>
                <w:rFonts w:cs="Arial"/>
                <w:lang w:eastAsia="en-NZ"/>
              </w:rPr>
              <w:t>r; blood sugar levels; and toileting regime. Neurological observations had been completed within the required protocol frequencies for unwitnessed falls with, or without head injuries. Each event involving a resident reflected a clinical assessment and fol</w:t>
            </w:r>
            <w:r w:rsidRPr="00BE00C7">
              <w:rPr>
                <w:rFonts w:cs="Arial"/>
                <w:lang w:eastAsia="en-NZ"/>
              </w:rPr>
              <w:t xml:space="preserve">low up by a RN. Opportunities to minimise future risks were identified by the clinical manager. </w:t>
            </w:r>
          </w:p>
        </w:tc>
      </w:tr>
      <w:tr w:rsidR="00E95A82" w14:paraId="574FC984" w14:textId="77777777">
        <w:tc>
          <w:tcPr>
            <w:tcW w:w="0" w:type="auto"/>
          </w:tcPr>
          <w:p w14:paraId="59BE5640"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5FFB53B"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people: I participate in what matters to me in a way that I </w:t>
            </w:r>
            <w:r w:rsidRPr="00BE00C7">
              <w:rPr>
                <w:rFonts w:cs="Arial"/>
                <w:lang w:eastAsia="en-NZ"/>
              </w:rPr>
              <w:t>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w:t>
            </w:r>
            <w:r w:rsidRPr="00BE00C7">
              <w:rPr>
                <w:rFonts w:cs="Arial"/>
                <w:lang w:eastAsia="en-NZ"/>
              </w:rPr>
              <w:t>y and social activities, planned and unplanned, which are suitable for their age and stage and are satisfying to them.</w:t>
            </w:r>
          </w:p>
          <w:p w14:paraId="6DD88C6C" w14:textId="77777777" w:rsidR="00EB7645" w:rsidRPr="00BE00C7" w:rsidRDefault="00CF7703" w:rsidP="00BE00C7">
            <w:pPr>
              <w:pStyle w:val="OutcomeDescription"/>
              <w:spacing w:before="120" w:after="120"/>
              <w:rPr>
                <w:rFonts w:cs="Arial"/>
                <w:lang w:eastAsia="en-NZ"/>
              </w:rPr>
            </w:pPr>
          </w:p>
        </w:tc>
        <w:tc>
          <w:tcPr>
            <w:tcW w:w="0" w:type="auto"/>
          </w:tcPr>
          <w:p w14:paraId="278FEBF8"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575C4FC0" w14:textId="77777777" w:rsidR="00EB7645" w:rsidRPr="00BE00C7" w:rsidRDefault="00CF7703" w:rsidP="00BE00C7">
            <w:pPr>
              <w:pStyle w:val="OutcomeDescription"/>
              <w:spacing w:before="120" w:after="120"/>
              <w:rPr>
                <w:rFonts w:cs="Arial"/>
                <w:lang w:eastAsia="en-NZ"/>
              </w:rPr>
            </w:pPr>
            <w:r w:rsidRPr="00BE00C7">
              <w:rPr>
                <w:rFonts w:cs="Arial"/>
                <w:lang w:eastAsia="en-NZ"/>
              </w:rPr>
              <w:t>The service facilitates opportunities to participate in te reo, including Māori language week, the Ryman cultural theme calendar, Māo</w:t>
            </w:r>
            <w:r w:rsidRPr="00BE00C7">
              <w:rPr>
                <w:rFonts w:cs="Arial"/>
                <w:lang w:eastAsia="en-NZ"/>
              </w:rPr>
              <w:t>ri fashion parade, quizzes, Māori history and music. The service continues to develop links to enable staff to support community initiatives that meet the health needs and aspirations of Māori and whānau.</w:t>
            </w:r>
          </w:p>
          <w:p w14:paraId="0B6C5D9B" w14:textId="77777777" w:rsidR="00EB7645" w:rsidRPr="00BE00C7" w:rsidRDefault="00CF7703" w:rsidP="00BE00C7">
            <w:pPr>
              <w:pStyle w:val="OutcomeDescription"/>
              <w:spacing w:before="120" w:after="120"/>
              <w:rPr>
                <w:rFonts w:cs="Arial"/>
                <w:lang w:eastAsia="en-NZ"/>
              </w:rPr>
            </w:pPr>
          </w:p>
        </w:tc>
      </w:tr>
      <w:tr w:rsidR="00E95A82" w14:paraId="598CEC9C" w14:textId="77777777">
        <w:tc>
          <w:tcPr>
            <w:tcW w:w="0" w:type="auto"/>
          </w:tcPr>
          <w:p w14:paraId="2AF2AE5D"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3.4: My medication</w:t>
            </w:r>
          </w:p>
          <w:p w14:paraId="3B17DE5B"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w:t>
            </w:r>
            <w:r w:rsidRPr="00BE00C7">
              <w:rPr>
                <w:rFonts w:cs="Arial"/>
                <w:lang w:eastAsia="en-NZ"/>
              </w:rPr>
              <w:t xml:space="preserve"> blood products in a safe and timely manner that complies with </w:t>
            </w:r>
            <w:r w:rsidRPr="00BE00C7">
              <w:rPr>
                <w:rFonts w:cs="Arial"/>
                <w:lang w:eastAsia="en-NZ"/>
              </w:rPr>
              <w:lastRenderedPageBreak/>
              <w:t>current legislative requirements and safe practice guidelines.</w:t>
            </w:r>
          </w:p>
          <w:p w14:paraId="1DBA2838" w14:textId="77777777" w:rsidR="00EB7645" w:rsidRPr="00BE00C7" w:rsidRDefault="00CF7703" w:rsidP="00BE00C7">
            <w:pPr>
              <w:pStyle w:val="OutcomeDescription"/>
              <w:spacing w:before="120" w:after="120"/>
              <w:rPr>
                <w:rFonts w:cs="Arial"/>
                <w:lang w:eastAsia="en-NZ"/>
              </w:rPr>
            </w:pPr>
          </w:p>
        </w:tc>
        <w:tc>
          <w:tcPr>
            <w:tcW w:w="0" w:type="auto"/>
          </w:tcPr>
          <w:p w14:paraId="09A5BA0C"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DF1FB3" w14:textId="77777777" w:rsidR="00EB7645" w:rsidRPr="00BE00C7" w:rsidRDefault="00CF7703" w:rsidP="00BE00C7">
            <w:pPr>
              <w:pStyle w:val="OutcomeDescription"/>
              <w:spacing w:before="120" w:after="120"/>
              <w:rPr>
                <w:rFonts w:cs="Arial"/>
                <w:lang w:eastAsia="en-NZ"/>
              </w:rPr>
            </w:pPr>
            <w:r w:rsidRPr="00BE00C7">
              <w:rPr>
                <w:rFonts w:cs="Arial"/>
                <w:lang w:eastAsia="en-NZ"/>
              </w:rPr>
              <w:t>There were policies and procedures in place for safe medicine management. Medications in each unit was stored safely in a lock</w:t>
            </w:r>
            <w:r w:rsidRPr="00BE00C7">
              <w:rPr>
                <w:rFonts w:cs="Arial"/>
                <w:lang w:eastAsia="en-NZ"/>
              </w:rPr>
              <w:t>ed treatment room and met legislative requirements. Medication competencies were completed by caregivers and RNs responsible for medication administration. Regular medications and ‘as required’ medications were delivered in blister packs. The RNs check the</w:t>
            </w:r>
            <w:r w:rsidRPr="00BE00C7">
              <w:rPr>
                <w:rFonts w:cs="Arial"/>
                <w:lang w:eastAsia="en-NZ"/>
              </w:rPr>
              <w:t xml:space="preserve"> packs against the electronic medication chart and a record of medication reconciliation was maintained. Any discrepancies were fed back to the </w:t>
            </w:r>
            <w:r w:rsidRPr="00BE00C7">
              <w:rPr>
                <w:rFonts w:cs="Arial"/>
                <w:lang w:eastAsia="en-NZ"/>
              </w:rPr>
              <w:lastRenderedPageBreak/>
              <w:t>supplying pharmacy. Expired medications were returned to the pharmacy in a safe and timely manner. There were no</w:t>
            </w:r>
            <w:r w:rsidRPr="00BE00C7">
              <w:rPr>
                <w:rFonts w:cs="Arial"/>
                <w:lang w:eastAsia="en-NZ"/>
              </w:rPr>
              <w:t xml:space="preserve"> self-medicating residents on the day of audit. There are assessments, a review process, storage, and procedures relating to self-medication were available if required. Residents who were on regular or ‘as required’ medications had clinical assessments/pai</w:t>
            </w:r>
            <w:r w:rsidRPr="00BE00C7">
              <w:rPr>
                <w:rFonts w:cs="Arial"/>
                <w:lang w:eastAsia="en-NZ"/>
              </w:rPr>
              <w:t xml:space="preserve">n assessments conducted by a registered nurse. </w:t>
            </w:r>
          </w:p>
          <w:p w14:paraId="4BCFD87D" w14:textId="77777777" w:rsidR="00EB7645" w:rsidRPr="00BE00C7" w:rsidRDefault="00CF7703" w:rsidP="00BE00C7">
            <w:pPr>
              <w:pStyle w:val="OutcomeDescription"/>
              <w:spacing w:before="120" w:after="120"/>
              <w:rPr>
                <w:rFonts w:cs="Arial"/>
                <w:lang w:eastAsia="en-NZ"/>
              </w:rPr>
            </w:pPr>
            <w:r w:rsidRPr="00BE00C7">
              <w:rPr>
                <w:rFonts w:cs="Arial"/>
                <w:lang w:eastAsia="en-NZ"/>
              </w:rPr>
              <w:t>The service provided appropriate support, advice, and treatment for all residents. Registered nurses and the GP were available to discuss treatment options to ensure timely access to medications. There were t</w:t>
            </w:r>
            <w:r w:rsidRPr="00BE00C7">
              <w:rPr>
                <w:rFonts w:cs="Arial"/>
                <w:lang w:eastAsia="en-NZ"/>
              </w:rPr>
              <w:t>wo medication rooms (hospital and rest home) and one medication cupboard for the service apartments. Medication fridge and room air temperatures were checked daily, recorded, and were within the acceptable temperature range. Eye drops were dated on opening</w:t>
            </w:r>
            <w:r w:rsidRPr="00BE00C7">
              <w:rPr>
                <w:rFonts w:cs="Arial"/>
                <w:lang w:eastAsia="en-NZ"/>
              </w:rPr>
              <w:t xml:space="preserve"> and provided within expiry date. </w:t>
            </w:r>
          </w:p>
          <w:p w14:paraId="7FB111AB" w14:textId="77777777" w:rsidR="00EB7645" w:rsidRPr="00BE00C7" w:rsidRDefault="00CF7703" w:rsidP="00BE00C7">
            <w:pPr>
              <w:pStyle w:val="OutcomeDescription"/>
              <w:spacing w:before="120" w:after="120"/>
              <w:rPr>
                <w:rFonts w:cs="Arial"/>
                <w:lang w:eastAsia="en-NZ"/>
              </w:rPr>
            </w:pPr>
            <w:r w:rsidRPr="00BE00C7">
              <w:rPr>
                <w:rFonts w:cs="Arial"/>
                <w:lang w:eastAsia="en-NZ"/>
              </w:rPr>
              <w:t>Fourteen electronic medication charts were reviewed and met prescribing requirements. Medication charts had photo identification and allergy status notified. The GP had reviewed the medication charts three-monthly and dis</w:t>
            </w:r>
            <w:r w:rsidRPr="00BE00C7">
              <w:rPr>
                <w:rFonts w:cs="Arial"/>
                <w:lang w:eastAsia="en-NZ"/>
              </w:rPr>
              <w:t>cussion and consultation with residents had taken place during these reviews if additions or changes were made. All ‘as required’ medications had prescribed indications for use. The effectiveness of ‘as required’ medication had been documented in the medic</w:t>
            </w:r>
            <w:r w:rsidRPr="00BE00C7">
              <w:rPr>
                <w:rFonts w:cs="Arial"/>
                <w:lang w:eastAsia="en-NZ"/>
              </w:rPr>
              <w:t>ation system.</w:t>
            </w:r>
          </w:p>
          <w:p w14:paraId="46FFBA4B"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Standing orders were not in use. All medications were charted either regular doses or as required (PRN). Over the counter medications and supplements were prescribed on the electronic medication system. </w:t>
            </w:r>
          </w:p>
          <w:p w14:paraId="5B9A9BBF" w14:textId="77777777" w:rsidR="00EB7645" w:rsidRPr="00BE00C7" w:rsidRDefault="00CF7703" w:rsidP="00BE00C7">
            <w:pPr>
              <w:pStyle w:val="OutcomeDescription"/>
              <w:spacing w:before="120" w:after="120"/>
              <w:rPr>
                <w:rFonts w:cs="Arial"/>
                <w:lang w:eastAsia="en-NZ"/>
              </w:rPr>
            </w:pPr>
            <w:r w:rsidRPr="00BE00C7">
              <w:rPr>
                <w:rFonts w:cs="Arial"/>
                <w:lang w:eastAsia="en-NZ"/>
              </w:rPr>
              <w:t>The registered nurses interviewed coul</w:t>
            </w:r>
            <w:r w:rsidRPr="00BE00C7">
              <w:rPr>
                <w:rFonts w:cs="Arial"/>
                <w:lang w:eastAsia="en-NZ"/>
              </w:rPr>
              <w:t xml:space="preserve">d describe the process of working in partnership with the previous and any potential Māori residents to ensure the appropriate support was in place, advice was timely, easily accessed, and treatment prioritised to achieve better health outcomes. Staff had </w:t>
            </w:r>
            <w:r w:rsidRPr="00BE00C7">
              <w:rPr>
                <w:rFonts w:cs="Arial"/>
                <w:lang w:eastAsia="en-NZ"/>
              </w:rPr>
              <w:t>received medication training around medication management and pain management as part of their annual scheduled training programme.</w:t>
            </w:r>
          </w:p>
          <w:p w14:paraId="5555D9AF" w14:textId="77777777" w:rsidR="00EB7645" w:rsidRPr="00BE00C7" w:rsidRDefault="00CF7703" w:rsidP="00BE00C7">
            <w:pPr>
              <w:pStyle w:val="OutcomeDescription"/>
              <w:spacing w:before="120" w:after="120"/>
              <w:rPr>
                <w:rFonts w:cs="Arial"/>
                <w:lang w:eastAsia="en-NZ"/>
              </w:rPr>
            </w:pPr>
          </w:p>
        </w:tc>
      </w:tr>
      <w:tr w:rsidR="00E95A82" w14:paraId="36EC31D6" w14:textId="77777777">
        <w:tc>
          <w:tcPr>
            <w:tcW w:w="0" w:type="auto"/>
          </w:tcPr>
          <w:p w14:paraId="0E5DF4F1"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58A73FA"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Service providers meet my nutritional needs and consider my foo</w:t>
            </w:r>
            <w:r w:rsidRPr="00BE00C7">
              <w:rPr>
                <w:rFonts w:cs="Arial"/>
                <w:lang w:eastAsia="en-NZ"/>
              </w:rPr>
              <w:t>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w:t>
            </w:r>
            <w:r w:rsidRPr="00BE00C7">
              <w:rPr>
                <w:rFonts w:cs="Arial"/>
                <w:lang w:eastAsia="en-NZ"/>
              </w:rPr>
              <w:t>ir health and wellbeing.</w:t>
            </w:r>
          </w:p>
          <w:p w14:paraId="6B902106" w14:textId="77777777" w:rsidR="00EB7645" w:rsidRPr="00BE00C7" w:rsidRDefault="00CF7703" w:rsidP="00BE00C7">
            <w:pPr>
              <w:pStyle w:val="OutcomeDescription"/>
              <w:spacing w:before="120" w:after="120"/>
              <w:rPr>
                <w:rFonts w:cs="Arial"/>
                <w:lang w:eastAsia="en-NZ"/>
              </w:rPr>
            </w:pPr>
          </w:p>
        </w:tc>
        <w:tc>
          <w:tcPr>
            <w:tcW w:w="0" w:type="auto"/>
          </w:tcPr>
          <w:p w14:paraId="134FCFE7"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77E799F8" w14:textId="77777777" w:rsidR="00EB7645" w:rsidRPr="00BE00C7" w:rsidRDefault="00CF7703" w:rsidP="00BE00C7">
            <w:pPr>
              <w:pStyle w:val="OutcomeDescription"/>
              <w:spacing w:before="120" w:after="120"/>
              <w:rPr>
                <w:rFonts w:cs="Arial"/>
                <w:lang w:eastAsia="en-NZ"/>
              </w:rPr>
            </w:pPr>
            <w:r w:rsidRPr="00BE00C7">
              <w:rPr>
                <w:rFonts w:cs="Arial"/>
                <w:lang w:eastAsia="en-NZ"/>
              </w:rPr>
              <w:t>The food was prepared and cooked on site. The menu provides food choices and residents can choose from the menu what they would like to eat. Preferences were acknowledged and catered for. The lead chef interviewed stated they i</w:t>
            </w:r>
            <w:r w:rsidRPr="00BE00C7">
              <w:rPr>
                <w:rFonts w:cs="Arial"/>
                <w:lang w:eastAsia="en-NZ"/>
              </w:rPr>
              <w:t>mplement menu options for any potential Māori residents, giving the example of several dishes specific to Māori culture. Kitchen staff and care staff interviewed understood basic Māori practices in line with tapu and noa. There were nutritional snacks avai</w:t>
            </w:r>
            <w:r w:rsidRPr="00BE00C7">
              <w:rPr>
                <w:rFonts w:cs="Arial"/>
                <w:lang w:eastAsia="en-NZ"/>
              </w:rPr>
              <w:t xml:space="preserve">lable in all units 24/7. </w:t>
            </w:r>
          </w:p>
          <w:p w14:paraId="0B0AC31F" w14:textId="77777777" w:rsidR="00EB7645" w:rsidRPr="00BE00C7" w:rsidRDefault="00CF7703" w:rsidP="00BE00C7">
            <w:pPr>
              <w:pStyle w:val="OutcomeDescription"/>
              <w:spacing w:before="120" w:after="120"/>
              <w:rPr>
                <w:rFonts w:cs="Arial"/>
                <w:lang w:eastAsia="en-NZ"/>
              </w:rPr>
            </w:pPr>
          </w:p>
        </w:tc>
      </w:tr>
      <w:tr w:rsidR="00E95A82" w14:paraId="6A06B4D4" w14:textId="77777777">
        <w:tc>
          <w:tcPr>
            <w:tcW w:w="0" w:type="auto"/>
          </w:tcPr>
          <w:p w14:paraId="1E40B3B7"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33B2635"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r w:rsidRPr="00BE00C7">
              <w:rPr>
                <w:rFonts w:cs="Arial"/>
                <w:lang w:eastAsia="en-NZ"/>
              </w:rPr>
              <w:t>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w:t>
            </w:r>
            <w:r w:rsidRPr="00BE00C7">
              <w:rPr>
                <w:rFonts w:cs="Arial"/>
                <w:lang w:eastAsia="en-NZ"/>
              </w:rPr>
              <w:t>eaving our services. We work alongside each person and whānau to provide and coordinate a supported transition of care or support.</w:t>
            </w:r>
          </w:p>
          <w:p w14:paraId="7F3597F7" w14:textId="77777777" w:rsidR="00EB7645" w:rsidRPr="00BE00C7" w:rsidRDefault="00CF7703" w:rsidP="00BE00C7">
            <w:pPr>
              <w:pStyle w:val="OutcomeDescription"/>
              <w:spacing w:before="120" w:after="120"/>
              <w:rPr>
                <w:rFonts w:cs="Arial"/>
                <w:lang w:eastAsia="en-NZ"/>
              </w:rPr>
            </w:pPr>
          </w:p>
        </w:tc>
        <w:tc>
          <w:tcPr>
            <w:tcW w:w="0" w:type="auto"/>
          </w:tcPr>
          <w:p w14:paraId="4613E155"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03B84470" w14:textId="77777777" w:rsidR="00EB7645" w:rsidRPr="00BE00C7" w:rsidRDefault="00CF7703"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w:t>
            </w:r>
            <w:r w:rsidRPr="00BE00C7">
              <w:rPr>
                <w:rFonts w:cs="Arial"/>
                <w:lang w:eastAsia="en-NZ"/>
              </w:rPr>
              <w:t>ntinuity of care. There were documented policies and procedures to ensure exit, discharge or transfer of residents were undertaken in a timely and safe manner. The residents and their families/whānau were involved for all exits or discharges reviewed to an</w:t>
            </w:r>
            <w:r w:rsidRPr="00BE00C7">
              <w:rPr>
                <w:rFonts w:cs="Arial"/>
                <w:lang w:eastAsia="en-NZ"/>
              </w:rPr>
              <w:t>d from the service. Discharge notes were uploaded to the system and discharge instructions were incorporated into the care plan. Families/whānau were advised of options to access other health and disability services and social support or kaupapa Māori agen</w:t>
            </w:r>
            <w:r w:rsidRPr="00BE00C7">
              <w:rPr>
                <w:rFonts w:cs="Arial"/>
                <w:lang w:eastAsia="en-NZ"/>
              </w:rPr>
              <w:t xml:space="preserve">cies when required. </w:t>
            </w:r>
          </w:p>
          <w:p w14:paraId="4F2625E6" w14:textId="77777777" w:rsidR="00EB7645" w:rsidRPr="00BE00C7" w:rsidRDefault="00CF7703" w:rsidP="00BE00C7">
            <w:pPr>
              <w:pStyle w:val="OutcomeDescription"/>
              <w:spacing w:before="120" w:after="120"/>
              <w:rPr>
                <w:rFonts w:cs="Arial"/>
                <w:lang w:eastAsia="en-NZ"/>
              </w:rPr>
            </w:pPr>
          </w:p>
          <w:p w14:paraId="0588BEA7" w14:textId="77777777" w:rsidR="00EB7645" w:rsidRPr="00BE00C7" w:rsidRDefault="00CF7703" w:rsidP="00BE00C7">
            <w:pPr>
              <w:pStyle w:val="OutcomeDescription"/>
              <w:spacing w:before="120" w:after="120"/>
              <w:rPr>
                <w:rFonts w:cs="Arial"/>
                <w:lang w:eastAsia="en-NZ"/>
              </w:rPr>
            </w:pPr>
          </w:p>
        </w:tc>
      </w:tr>
      <w:tr w:rsidR="00E95A82" w14:paraId="377A4839" w14:textId="77777777">
        <w:tc>
          <w:tcPr>
            <w:tcW w:w="0" w:type="auto"/>
          </w:tcPr>
          <w:p w14:paraId="1E5410A5"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4.1: The facility</w:t>
            </w:r>
          </w:p>
          <w:p w14:paraId="1A0F4570"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w:t>
            </w:r>
            <w:r w:rsidRPr="00BE00C7">
              <w:rPr>
                <w:rFonts w:cs="Arial"/>
                <w:lang w:eastAsia="en-NZ"/>
              </w:rPr>
              <w:t>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w:t>
            </w:r>
            <w:r w:rsidRPr="00BE00C7">
              <w:rPr>
                <w:rFonts w:cs="Arial"/>
                <w:lang w:eastAsia="en-NZ"/>
              </w:rPr>
              <w:t>ly and freely throughout. The physical environment optimises people’s sense of belonging, independence, interaction, and function.</w:t>
            </w:r>
          </w:p>
          <w:p w14:paraId="56E795B4" w14:textId="77777777" w:rsidR="00EB7645" w:rsidRPr="00BE00C7" w:rsidRDefault="00CF7703" w:rsidP="00BE00C7">
            <w:pPr>
              <w:pStyle w:val="OutcomeDescription"/>
              <w:spacing w:before="120" w:after="120"/>
              <w:rPr>
                <w:rFonts w:cs="Arial"/>
                <w:lang w:eastAsia="en-NZ"/>
              </w:rPr>
            </w:pPr>
          </w:p>
        </w:tc>
        <w:tc>
          <w:tcPr>
            <w:tcW w:w="0" w:type="auto"/>
          </w:tcPr>
          <w:p w14:paraId="0D670731"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448B8C63" w14:textId="77777777" w:rsidR="00EB7645" w:rsidRPr="00BE00C7" w:rsidRDefault="00CF7703" w:rsidP="00BE00C7">
            <w:pPr>
              <w:pStyle w:val="OutcomeDescription"/>
              <w:spacing w:before="120" w:after="120"/>
              <w:rPr>
                <w:rFonts w:cs="Arial"/>
                <w:lang w:eastAsia="en-NZ"/>
              </w:rPr>
            </w:pPr>
            <w:r w:rsidRPr="00BE00C7">
              <w:rPr>
                <w:rFonts w:cs="Arial"/>
                <w:lang w:eastAsia="en-NZ"/>
              </w:rPr>
              <w:t>The buildings, plant, and equipment were fit for purpose and comply with legislation relevant to the health and disabilit</w:t>
            </w:r>
            <w:r w:rsidRPr="00BE00C7">
              <w:rPr>
                <w:rFonts w:cs="Arial"/>
                <w:lang w:eastAsia="en-NZ"/>
              </w:rPr>
              <w:t>y services being provided. There was a current building warrant of fitness which expires 1st August 2024. There was a documented preventative maintenance plan, that includes checking and calibration of medical equipment, and testing and tagging of other el</w:t>
            </w:r>
            <w:r w:rsidRPr="00BE00C7">
              <w:rPr>
                <w:rFonts w:cs="Arial"/>
                <w:lang w:eastAsia="en-NZ"/>
              </w:rPr>
              <w:t xml:space="preserve">ectrical equipment. Checking and calibration of medical equipment, hoists and scales documentation evidenced this was completed in May 2023.  Hot water temperatures were maintained within suitable ranges and checked monthly. The environment, art and decor </w:t>
            </w:r>
            <w:r w:rsidRPr="00BE00C7">
              <w:rPr>
                <w:rFonts w:cs="Arial"/>
                <w:lang w:eastAsia="en-NZ"/>
              </w:rPr>
              <w:t>were inclusive of peoples’ cultures and supports cultural practices.</w:t>
            </w:r>
          </w:p>
          <w:p w14:paraId="38958489"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service had no current plans to build or extend the care centre. The Taha Māori Kaitiaki employed by Ryman, liaised with local Māori </w:t>
            </w:r>
            <w:r w:rsidRPr="00BE00C7">
              <w:rPr>
                <w:rFonts w:cs="Arial"/>
                <w:lang w:eastAsia="en-NZ"/>
              </w:rPr>
              <w:lastRenderedPageBreak/>
              <w:t>providers to ensure aspirations and Māori identity</w:t>
            </w:r>
            <w:r w:rsidRPr="00BE00C7">
              <w:rPr>
                <w:rFonts w:cs="Arial"/>
                <w:lang w:eastAsia="en-NZ"/>
              </w:rPr>
              <w:t xml:space="preserve"> were included in the environment.</w:t>
            </w:r>
          </w:p>
          <w:p w14:paraId="5B0A5C0D" w14:textId="77777777" w:rsidR="00EB7645" w:rsidRPr="00BE00C7" w:rsidRDefault="00CF7703" w:rsidP="00BE00C7">
            <w:pPr>
              <w:pStyle w:val="OutcomeDescription"/>
              <w:spacing w:before="120" w:after="120"/>
              <w:rPr>
                <w:rFonts w:cs="Arial"/>
                <w:lang w:eastAsia="en-NZ"/>
              </w:rPr>
            </w:pPr>
          </w:p>
        </w:tc>
      </w:tr>
      <w:tr w:rsidR="00E95A82" w14:paraId="3E376E26" w14:textId="77777777">
        <w:tc>
          <w:tcPr>
            <w:tcW w:w="0" w:type="auto"/>
          </w:tcPr>
          <w:p w14:paraId="693182F4"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B79B916"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w:t>
            </w:r>
            <w:r w:rsidRPr="00BE00C7">
              <w:rPr>
                <w:rFonts w:cs="Arial"/>
                <w:lang w:eastAsia="en-NZ"/>
              </w:rPr>
              <w:t>curity arrangements to Māori and whānau.</w:t>
            </w:r>
            <w:r w:rsidRPr="00BE00C7">
              <w:rPr>
                <w:rFonts w:cs="Arial"/>
                <w:lang w:eastAsia="en-NZ"/>
              </w:rPr>
              <w:br/>
              <w:t>As service providers: We deliver care and support in a planned and safe way, including during an emergency or unexpected event.</w:t>
            </w:r>
          </w:p>
          <w:p w14:paraId="77BE50CA" w14:textId="77777777" w:rsidR="00EB7645" w:rsidRPr="00BE00C7" w:rsidRDefault="00CF7703" w:rsidP="00BE00C7">
            <w:pPr>
              <w:pStyle w:val="OutcomeDescription"/>
              <w:spacing w:before="120" w:after="120"/>
              <w:rPr>
                <w:rFonts w:cs="Arial"/>
                <w:lang w:eastAsia="en-NZ"/>
              </w:rPr>
            </w:pPr>
          </w:p>
        </w:tc>
        <w:tc>
          <w:tcPr>
            <w:tcW w:w="0" w:type="auto"/>
          </w:tcPr>
          <w:p w14:paraId="5B2E4061"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1868B1C4" w14:textId="77777777" w:rsidR="00EB7645" w:rsidRPr="00BE00C7" w:rsidRDefault="00CF7703" w:rsidP="00BE00C7">
            <w:pPr>
              <w:pStyle w:val="OutcomeDescription"/>
              <w:spacing w:before="120" w:after="120"/>
              <w:rPr>
                <w:rFonts w:cs="Arial"/>
                <w:lang w:eastAsia="en-NZ"/>
              </w:rPr>
            </w:pPr>
            <w:r w:rsidRPr="00BE00C7">
              <w:rPr>
                <w:rFonts w:cs="Arial"/>
                <w:lang w:eastAsia="en-NZ"/>
              </w:rPr>
              <w:t>A current fire evacuation plan was in place, approved by the New Zealand Fire Service. A fire evacuation drill is repeated six-monthly and was last completed on 18th April 2023. There was a current fire register which lists the assistance required for each</w:t>
            </w:r>
            <w:r w:rsidRPr="00BE00C7">
              <w:rPr>
                <w:rFonts w:cs="Arial"/>
                <w:lang w:eastAsia="en-NZ"/>
              </w:rPr>
              <w:t xml:space="preserve"> resident in an event of an evacuation. The buildings security was maintained after hours. There were CCTV cameras at entrances and in corridors. Staff complete security checks at night and this was recorded in the handover book. The dementia unit (special</w:t>
            </w:r>
            <w:r w:rsidRPr="00BE00C7">
              <w:rPr>
                <w:rFonts w:cs="Arial"/>
                <w:lang w:eastAsia="en-NZ"/>
              </w:rPr>
              <w:t xml:space="preserve"> care unit) was secure. Staff were identifiable and wore name badges. All visitors and contractors were required to sign in, complete health declarations, and wear face masks in the care areas. With support from Ryman head office, the disaster management p</w:t>
            </w:r>
            <w:r w:rsidRPr="00BE00C7">
              <w:rPr>
                <w:rFonts w:cs="Arial"/>
                <w:lang w:eastAsia="en-NZ"/>
              </w:rPr>
              <w:t xml:space="preserve">lan was initiated during the flooding event in February 2023. Due to the geographical location, there was no need to evacuate. There was a backup generator to support services during localised power outages. </w:t>
            </w:r>
          </w:p>
          <w:p w14:paraId="03786E98" w14:textId="77777777" w:rsidR="00EB7645" w:rsidRPr="00BE00C7" w:rsidRDefault="00CF7703" w:rsidP="00BE00C7">
            <w:pPr>
              <w:pStyle w:val="OutcomeDescription"/>
              <w:spacing w:before="120" w:after="120"/>
              <w:rPr>
                <w:rFonts w:cs="Arial"/>
                <w:lang w:eastAsia="en-NZ"/>
              </w:rPr>
            </w:pPr>
          </w:p>
        </w:tc>
      </w:tr>
      <w:tr w:rsidR="00E95A82" w14:paraId="0C36FC0B" w14:textId="77777777">
        <w:tc>
          <w:tcPr>
            <w:tcW w:w="0" w:type="auto"/>
          </w:tcPr>
          <w:p w14:paraId="6F8972BB"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5.2: The infection prevention prog</w:t>
            </w:r>
            <w:r w:rsidRPr="00BE00C7">
              <w:rPr>
                <w:rFonts w:cs="Arial"/>
                <w:lang w:eastAsia="en-NZ"/>
              </w:rPr>
              <w:t>ramme and implementation</w:t>
            </w:r>
          </w:p>
          <w:p w14:paraId="0703625A"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w:t>
            </w:r>
            <w:r w:rsidRPr="00BE00C7">
              <w:rPr>
                <w:rFonts w:cs="Arial"/>
                <w:lang w:eastAsia="en-NZ"/>
              </w:rPr>
              <w:t>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7E0D842" w14:textId="77777777" w:rsidR="00EB7645" w:rsidRPr="00BE00C7" w:rsidRDefault="00CF7703" w:rsidP="00BE00C7">
            <w:pPr>
              <w:pStyle w:val="OutcomeDescription"/>
              <w:spacing w:before="120" w:after="120"/>
              <w:rPr>
                <w:rFonts w:cs="Arial"/>
                <w:lang w:eastAsia="en-NZ"/>
              </w:rPr>
            </w:pPr>
          </w:p>
        </w:tc>
        <w:tc>
          <w:tcPr>
            <w:tcW w:w="0" w:type="auto"/>
          </w:tcPr>
          <w:p w14:paraId="77D53357"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491F88DD" w14:textId="77777777" w:rsidR="00EB7645" w:rsidRPr="00BE00C7" w:rsidRDefault="00CF7703" w:rsidP="00BE00C7">
            <w:pPr>
              <w:pStyle w:val="OutcomeDescription"/>
              <w:spacing w:before="120" w:after="120"/>
              <w:rPr>
                <w:rFonts w:cs="Arial"/>
                <w:lang w:eastAsia="en-NZ"/>
              </w:rPr>
            </w:pPr>
            <w:r w:rsidRPr="00BE00C7">
              <w:rPr>
                <w:rFonts w:cs="Arial"/>
                <w:lang w:eastAsia="en-NZ"/>
              </w:rPr>
              <w:t>A pandemic response plan was developed at</w:t>
            </w:r>
            <w:r w:rsidRPr="00BE00C7">
              <w:rPr>
                <w:rFonts w:cs="Arial"/>
                <w:lang w:eastAsia="en-NZ"/>
              </w:rPr>
              <w:t xml:space="preserve"> head office and included site specific procedures. An associated Covid-19 Go Kit flowchart was developed and added to the SharePoint page. The Go Kit for infections clearly explains the first 30 minutes following the identification of a positive case and </w:t>
            </w:r>
            <w:r w:rsidRPr="00BE00C7">
              <w:rPr>
                <w:rFonts w:cs="Arial"/>
                <w:lang w:eastAsia="en-NZ"/>
              </w:rPr>
              <w:t>24-hour management. All staff have been trained on a regular basis, ensuring all staff are aware of protocols to follow in the event of an outbreak. Personal protective equipment (PPE) is ordered, and stock balance is maintained to support any outbreak. Ad</w:t>
            </w:r>
            <w:r w:rsidRPr="00BE00C7">
              <w:rPr>
                <w:rFonts w:cs="Arial"/>
                <w:lang w:eastAsia="en-NZ"/>
              </w:rPr>
              <w:t>equate PPE stocks was sighted in a dedicated storage area.</w:t>
            </w:r>
          </w:p>
          <w:p w14:paraId="59D274A7" w14:textId="77777777" w:rsidR="00EB7645" w:rsidRPr="00BE00C7" w:rsidRDefault="00CF7703" w:rsidP="00BE00C7">
            <w:pPr>
              <w:pStyle w:val="OutcomeDescription"/>
              <w:spacing w:before="120" w:after="120"/>
              <w:rPr>
                <w:rFonts w:cs="Arial"/>
                <w:lang w:eastAsia="en-NZ"/>
              </w:rPr>
            </w:pPr>
            <w:r w:rsidRPr="00BE00C7">
              <w:rPr>
                <w:rFonts w:cs="Arial"/>
                <w:lang w:eastAsia="en-NZ"/>
              </w:rPr>
              <w:t>The organisation involves cultural kaitiaki representation and ensures te reo Māori is incorporated into infection control information for Māori residents. Posters on hand hygiene in te reo Māori w</w:t>
            </w:r>
            <w:r w:rsidRPr="00BE00C7">
              <w:rPr>
                <w:rFonts w:cs="Arial"/>
                <w:lang w:eastAsia="en-NZ"/>
              </w:rPr>
              <w:t>ere evident in communal areas. Staff interviewed were knowledgeable around providing culturally safe practices to acknowledge the spirit of Te Tiriti o Waitangi. The new pou awhina role is supportive of the infection control programme and assists (where ne</w:t>
            </w:r>
            <w:r w:rsidRPr="00BE00C7">
              <w:rPr>
                <w:rFonts w:cs="Arial"/>
                <w:lang w:eastAsia="en-NZ"/>
              </w:rPr>
              <w:t xml:space="preserve">cessary) with information in Māori and communication to Māori residents/whānau and staff in the event of </w:t>
            </w:r>
            <w:r w:rsidRPr="00BE00C7">
              <w:rPr>
                <w:rFonts w:cs="Arial"/>
                <w:lang w:eastAsia="en-NZ"/>
              </w:rPr>
              <w:lastRenderedPageBreak/>
              <w:t xml:space="preserve">an outbreak. </w:t>
            </w:r>
          </w:p>
          <w:p w14:paraId="79D219DC" w14:textId="77777777" w:rsidR="00EB7645" w:rsidRPr="00BE00C7" w:rsidRDefault="00CF7703" w:rsidP="00BE00C7">
            <w:pPr>
              <w:pStyle w:val="OutcomeDescription"/>
              <w:spacing w:before="120" w:after="120"/>
              <w:rPr>
                <w:rFonts w:cs="Arial"/>
                <w:lang w:eastAsia="en-NZ"/>
              </w:rPr>
            </w:pPr>
          </w:p>
        </w:tc>
      </w:tr>
      <w:tr w:rsidR="00E95A82" w14:paraId="18300892" w14:textId="77777777">
        <w:tc>
          <w:tcPr>
            <w:tcW w:w="0" w:type="auto"/>
          </w:tcPr>
          <w:p w14:paraId="346FF3DC" w14:textId="77777777" w:rsidR="00EB7645" w:rsidRPr="00BE00C7" w:rsidRDefault="00CF770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5EB0BCC" w14:textId="77777777" w:rsidR="00EB7645" w:rsidRPr="00BE00C7" w:rsidRDefault="00CF7703"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653078E2" w14:textId="77777777" w:rsidR="00EB7645" w:rsidRPr="00BE00C7" w:rsidRDefault="00CF7703" w:rsidP="00BE00C7">
            <w:pPr>
              <w:pStyle w:val="OutcomeDescription"/>
              <w:spacing w:before="120" w:after="120"/>
              <w:rPr>
                <w:rFonts w:cs="Arial"/>
                <w:lang w:eastAsia="en-NZ"/>
              </w:rPr>
            </w:pPr>
          </w:p>
        </w:tc>
        <w:tc>
          <w:tcPr>
            <w:tcW w:w="0" w:type="auto"/>
          </w:tcPr>
          <w:p w14:paraId="0F9A65E6"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3143DC55" w14:textId="77777777" w:rsidR="00EB7645" w:rsidRPr="00BE00C7" w:rsidRDefault="00CF7703"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Monthly in</w:t>
            </w:r>
            <w:r w:rsidRPr="00BE00C7">
              <w:rPr>
                <w:rFonts w:cs="Arial"/>
                <w:lang w:eastAsia="en-NZ"/>
              </w:rPr>
              <w:t>fection data is collected for all infections based on signs, symptoms, and definition of infection. Infections are entered into the infection register on the electronic database. Surveillance of all infections (including organisms) is reported on a monthly</w:t>
            </w:r>
            <w:r w:rsidRPr="00BE00C7">
              <w:rPr>
                <w:rFonts w:cs="Arial"/>
                <w:lang w:eastAsia="en-NZ"/>
              </w:rPr>
              <w:t xml:space="preserve"> infection summary. This data is monitored and analysed for trends, monthly and annually. The infection control coordinator presents a monthly report to the clinical manager. Infection control surveillance is discussed at clinical meetings, weekly manageme</w:t>
            </w:r>
            <w:r w:rsidRPr="00BE00C7">
              <w:rPr>
                <w:rFonts w:cs="Arial"/>
                <w:lang w:eastAsia="en-NZ"/>
              </w:rPr>
              <w:t xml:space="preserve">nt meetings, quality/risk meetings and staff meetings. The service is incorporating ethnicity data into surveillance methods and data captured around infections. All communication is made and documented in a culturally safe manner. </w:t>
            </w:r>
          </w:p>
          <w:p w14:paraId="13687010" w14:textId="77777777" w:rsidR="00EB7645" w:rsidRPr="00BE00C7" w:rsidRDefault="00CF7703" w:rsidP="00BE00C7">
            <w:pPr>
              <w:pStyle w:val="OutcomeDescription"/>
              <w:spacing w:before="120" w:after="120"/>
              <w:rPr>
                <w:rFonts w:cs="Arial"/>
                <w:lang w:eastAsia="en-NZ"/>
              </w:rPr>
            </w:pPr>
            <w:r w:rsidRPr="00BE00C7">
              <w:rPr>
                <w:rFonts w:cs="Arial"/>
                <w:lang w:eastAsia="en-NZ"/>
              </w:rPr>
              <w:t>There have been three C</w:t>
            </w:r>
            <w:r w:rsidRPr="00BE00C7">
              <w:rPr>
                <w:rFonts w:cs="Arial"/>
                <w:lang w:eastAsia="en-NZ"/>
              </w:rPr>
              <w:t>ovid-19 outbreaks since the last audit. Reviews undertaken evidenced learnings were implemented and improvements made between the first and second Covid-19 outbreaks.  This had resulted in a reduced outbreak period for the second event. All notifications h</w:t>
            </w:r>
            <w:r w:rsidRPr="00BE00C7">
              <w:rPr>
                <w:rFonts w:cs="Arial"/>
                <w:lang w:eastAsia="en-NZ"/>
              </w:rPr>
              <w:t xml:space="preserve">ad been made. </w:t>
            </w:r>
          </w:p>
          <w:p w14:paraId="289FDEB8" w14:textId="77777777" w:rsidR="00EB7645" w:rsidRPr="00BE00C7" w:rsidRDefault="00CF7703" w:rsidP="00BE00C7">
            <w:pPr>
              <w:pStyle w:val="OutcomeDescription"/>
              <w:spacing w:before="120" w:after="120"/>
              <w:rPr>
                <w:rFonts w:cs="Arial"/>
                <w:lang w:eastAsia="en-NZ"/>
              </w:rPr>
            </w:pPr>
          </w:p>
        </w:tc>
      </w:tr>
      <w:tr w:rsidR="00E95A82" w14:paraId="6EEB21C8" w14:textId="77777777">
        <w:tc>
          <w:tcPr>
            <w:tcW w:w="0" w:type="auto"/>
          </w:tcPr>
          <w:p w14:paraId="05C586B5" w14:textId="77777777" w:rsidR="00EB7645" w:rsidRPr="00BE00C7" w:rsidRDefault="00CF7703" w:rsidP="00BE00C7">
            <w:pPr>
              <w:pStyle w:val="OutcomeDescription"/>
              <w:spacing w:before="120" w:after="120"/>
              <w:rPr>
                <w:rFonts w:cs="Arial"/>
                <w:lang w:eastAsia="en-NZ"/>
              </w:rPr>
            </w:pPr>
            <w:r w:rsidRPr="00BE00C7">
              <w:rPr>
                <w:rFonts w:cs="Arial"/>
                <w:lang w:eastAsia="en-NZ"/>
              </w:rPr>
              <w:t>Subsection 6.1: A process of restraint</w:t>
            </w:r>
          </w:p>
          <w:p w14:paraId="05CD940A" w14:textId="77777777" w:rsidR="00EB7645" w:rsidRPr="00BE00C7" w:rsidRDefault="00CF770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w:t>
            </w:r>
            <w:r w:rsidRPr="00BE00C7">
              <w:rPr>
                <w:rFonts w:cs="Arial"/>
                <w:lang w:eastAsia="en-NZ"/>
              </w:rPr>
              <w:t>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AB505A5" w14:textId="77777777" w:rsidR="00EB7645" w:rsidRPr="00BE00C7" w:rsidRDefault="00CF7703" w:rsidP="00BE00C7">
            <w:pPr>
              <w:pStyle w:val="OutcomeDescription"/>
              <w:spacing w:before="120" w:after="120"/>
              <w:rPr>
                <w:rFonts w:cs="Arial"/>
                <w:lang w:eastAsia="en-NZ"/>
              </w:rPr>
            </w:pPr>
          </w:p>
        </w:tc>
        <w:tc>
          <w:tcPr>
            <w:tcW w:w="0" w:type="auto"/>
          </w:tcPr>
          <w:p w14:paraId="4DA665C1" w14:textId="77777777" w:rsidR="00EB7645" w:rsidRPr="00BE00C7" w:rsidRDefault="00CF7703" w:rsidP="00BE00C7">
            <w:pPr>
              <w:pStyle w:val="OutcomeDescription"/>
              <w:spacing w:before="120" w:after="120"/>
              <w:rPr>
                <w:rFonts w:cs="Arial"/>
                <w:lang w:eastAsia="en-NZ"/>
              </w:rPr>
            </w:pPr>
            <w:r w:rsidRPr="00BE00C7">
              <w:rPr>
                <w:rFonts w:cs="Arial"/>
                <w:lang w:eastAsia="en-NZ"/>
              </w:rPr>
              <w:t>FA</w:t>
            </w:r>
          </w:p>
        </w:tc>
        <w:tc>
          <w:tcPr>
            <w:tcW w:w="0" w:type="auto"/>
          </w:tcPr>
          <w:p w14:paraId="039A7CA7" w14:textId="77777777" w:rsidR="00EB7645" w:rsidRPr="00BE00C7" w:rsidRDefault="00CF7703" w:rsidP="00BE00C7">
            <w:pPr>
              <w:pStyle w:val="OutcomeDescription"/>
              <w:spacing w:before="120" w:after="120"/>
              <w:rPr>
                <w:rFonts w:cs="Arial"/>
                <w:lang w:eastAsia="en-NZ"/>
              </w:rPr>
            </w:pPr>
            <w:r w:rsidRPr="00BE00C7">
              <w:rPr>
                <w:rFonts w:cs="Arial"/>
                <w:lang w:eastAsia="en-NZ"/>
              </w:rPr>
              <w:t>The organisational restraint policy confirms that res</w:t>
            </w:r>
            <w:r w:rsidRPr="00BE00C7">
              <w:rPr>
                <w:rFonts w:cs="Arial"/>
                <w:lang w:eastAsia="en-NZ"/>
              </w:rPr>
              <w:t xml:space="preserve">traint consideration and application must be done in partnership with families/whānau, and the choice of device must be the least restrictive possible. When restraint is considered, the restraint coordinator works in partnership with Māori, to promote and </w:t>
            </w:r>
            <w:r w:rsidRPr="00BE00C7">
              <w:rPr>
                <w:rFonts w:cs="Arial"/>
                <w:lang w:eastAsia="en-NZ"/>
              </w:rPr>
              <w:t xml:space="preserve">ensure services are mana enhancing. At the time of the audit, the facility had three residents using bedrails as a restraint. </w:t>
            </w:r>
          </w:p>
          <w:p w14:paraId="58ACB67C" w14:textId="77777777" w:rsidR="00EB7645" w:rsidRPr="00BE00C7" w:rsidRDefault="00CF7703" w:rsidP="00BE00C7">
            <w:pPr>
              <w:pStyle w:val="OutcomeDescription"/>
              <w:spacing w:before="120" w:after="120"/>
              <w:rPr>
                <w:rFonts w:cs="Arial"/>
                <w:lang w:eastAsia="en-NZ"/>
              </w:rPr>
            </w:pPr>
            <w:r w:rsidRPr="00BE00C7">
              <w:rPr>
                <w:rFonts w:cs="Arial"/>
                <w:lang w:eastAsia="en-NZ"/>
              </w:rPr>
              <w:t>The three residents (hospital level care) reviewed documentation included assessment, consent and evaluation of restraint and fam</w:t>
            </w:r>
            <w:r w:rsidRPr="00BE00C7">
              <w:rPr>
                <w:rFonts w:cs="Arial"/>
                <w:lang w:eastAsia="en-NZ"/>
              </w:rPr>
              <w:t>ily involvement. The restraint was included in the long-term care plan, hourly monitoring and turning chart was completed.</w:t>
            </w:r>
          </w:p>
          <w:p w14:paraId="74E18624" w14:textId="77777777" w:rsidR="00EB7645" w:rsidRPr="00BE00C7" w:rsidRDefault="00CF7703" w:rsidP="00BE00C7">
            <w:pPr>
              <w:pStyle w:val="OutcomeDescription"/>
              <w:spacing w:before="120" w:after="120"/>
              <w:rPr>
                <w:rFonts w:cs="Arial"/>
                <w:lang w:eastAsia="en-NZ"/>
              </w:rPr>
            </w:pPr>
            <w:r w:rsidRPr="00BE00C7">
              <w:rPr>
                <w:rFonts w:cs="Arial"/>
                <w:lang w:eastAsia="en-NZ"/>
              </w:rPr>
              <w:t>The registered nurse (restraint coordinator) confirmed the service is committed to providing services to residents without use of res</w:t>
            </w:r>
            <w:r w:rsidRPr="00BE00C7">
              <w:rPr>
                <w:rFonts w:cs="Arial"/>
                <w:lang w:eastAsia="en-NZ"/>
              </w:rPr>
              <w:t xml:space="preserve">traint. </w:t>
            </w:r>
            <w:r w:rsidRPr="00BE00C7">
              <w:rPr>
                <w:rFonts w:cs="Arial"/>
                <w:lang w:eastAsia="en-NZ"/>
              </w:rPr>
              <w:lastRenderedPageBreak/>
              <w:t>The use of restraint is reported in the clinical, quality meetings and in a monthly restraint summary which is shared with Ryman head office. A restraint approval committee meets every six months to review falls, unsettled residents, use of anti-ps</w:t>
            </w:r>
            <w:r w:rsidRPr="00BE00C7">
              <w:rPr>
                <w:rFonts w:cs="Arial"/>
                <w:lang w:eastAsia="en-NZ"/>
              </w:rPr>
              <w:t>ychotic medications if appropriate, and that strategies are in place for residents and staff education needs.</w:t>
            </w:r>
          </w:p>
          <w:p w14:paraId="0AE3FDC8" w14:textId="77777777" w:rsidR="00EB7645" w:rsidRPr="00BE00C7" w:rsidRDefault="00CF7703" w:rsidP="00BE00C7">
            <w:pPr>
              <w:pStyle w:val="OutcomeDescription"/>
              <w:spacing w:before="120" w:after="120"/>
              <w:rPr>
                <w:rFonts w:cs="Arial"/>
                <w:lang w:eastAsia="en-NZ"/>
              </w:rPr>
            </w:pPr>
            <w:r w:rsidRPr="00BE00C7">
              <w:rPr>
                <w:rFonts w:cs="Arial"/>
                <w:lang w:eastAsia="en-NZ"/>
              </w:rPr>
              <w:t>Maintaining a restraint-free environment, managing distressed behaviour, and associated risks, are included as part of the mandatory training plan</w:t>
            </w:r>
            <w:r w:rsidRPr="00BE00C7">
              <w:rPr>
                <w:rFonts w:cs="Arial"/>
                <w:lang w:eastAsia="en-NZ"/>
              </w:rPr>
              <w:t xml:space="preserve"> and orientation programme. </w:t>
            </w:r>
          </w:p>
          <w:p w14:paraId="678B87F1" w14:textId="77777777" w:rsidR="00EB7645" w:rsidRPr="00BE00C7" w:rsidRDefault="00CF7703" w:rsidP="00BE00C7">
            <w:pPr>
              <w:pStyle w:val="OutcomeDescription"/>
              <w:spacing w:before="120" w:after="120"/>
              <w:rPr>
                <w:rFonts w:cs="Arial"/>
                <w:lang w:eastAsia="en-NZ"/>
              </w:rPr>
            </w:pPr>
          </w:p>
        </w:tc>
      </w:tr>
    </w:tbl>
    <w:p w14:paraId="4D7BF1D0" w14:textId="77777777" w:rsidR="00EB7645" w:rsidRPr="00BE00C7" w:rsidRDefault="00CF7703" w:rsidP="00BE00C7">
      <w:pPr>
        <w:pStyle w:val="OutcomeDescription"/>
        <w:spacing w:before="120" w:after="120"/>
        <w:rPr>
          <w:rFonts w:cs="Arial"/>
          <w:lang w:eastAsia="en-NZ"/>
        </w:rPr>
      </w:pPr>
      <w:bookmarkStart w:id="56" w:name="AuditSummaryAttainment"/>
      <w:bookmarkEnd w:id="56"/>
    </w:p>
    <w:p w14:paraId="26F891A7" w14:textId="77777777" w:rsidR="00460D43" w:rsidRDefault="00CF7703">
      <w:pPr>
        <w:pStyle w:val="Heading1"/>
        <w:rPr>
          <w:rFonts w:cs="Arial"/>
        </w:rPr>
      </w:pPr>
      <w:r>
        <w:rPr>
          <w:rFonts w:cs="Arial"/>
        </w:rPr>
        <w:lastRenderedPageBreak/>
        <w:t>Specific results for criterion where corrective actions are required</w:t>
      </w:r>
    </w:p>
    <w:p w14:paraId="28F88C63" w14:textId="77777777" w:rsidR="00460D43" w:rsidRDefault="00CF770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w:t>
      </w:r>
      <w:r>
        <w:rPr>
          <w:rFonts w:cs="Arial"/>
          <w:sz w:val="24"/>
          <w:lang w:eastAsia="en-NZ"/>
        </w:rPr>
        <w:t>ion</w:t>
      </w:r>
      <w:r>
        <w:rPr>
          <w:rFonts w:cs="Arial"/>
          <w:sz w:val="24"/>
          <w:lang w:eastAsia="en-NZ"/>
        </w:rPr>
        <w:t>.  The following table contains the criterion where corrective actions have been recorded.</w:t>
      </w:r>
    </w:p>
    <w:p w14:paraId="622E67D6" w14:textId="77777777" w:rsidR="00460D43" w:rsidRDefault="00CF770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w:t>
      </w:r>
      <w:r w:rsidRPr="00FB778F">
        <w:rPr>
          <w:rFonts w:cs="Arial"/>
          <w:sz w:val="24"/>
          <w:lang w:eastAsia="en-NZ"/>
        </w:rPr>
        <w:t xml:space="preserve">itangi within all its work, recognising Māori, and supporting Māori in their aspirations, whatever they are (that is, recognising mana motuhake) relates to subsection 1.1: Pae ora healthy futures in Section 1 Our rights. </w:t>
      </w:r>
    </w:p>
    <w:p w14:paraId="29526D96" w14:textId="77777777" w:rsidR="00460D43" w:rsidRDefault="00CF7703">
      <w:pPr>
        <w:pStyle w:val="OutcomeDescription"/>
        <w:spacing w:before="240"/>
        <w:rPr>
          <w:rFonts w:cs="Arial"/>
          <w:sz w:val="24"/>
          <w:lang w:eastAsia="en-NZ"/>
        </w:rPr>
      </w:pPr>
      <w:r>
        <w:rPr>
          <w:rFonts w:cs="Arial"/>
          <w:sz w:val="24"/>
          <w:lang w:eastAsia="en-NZ"/>
        </w:rPr>
        <w:t xml:space="preserve">If there is a message “no data to </w:t>
      </w:r>
      <w:r>
        <w:rPr>
          <w:rFonts w:cs="Arial"/>
          <w:sz w:val="24"/>
          <w:lang w:eastAsia="en-NZ"/>
        </w:rPr>
        <w:t>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95A82" w14:paraId="5202854B" w14:textId="77777777">
        <w:tc>
          <w:tcPr>
            <w:tcW w:w="0" w:type="auto"/>
          </w:tcPr>
          <w:p w14:paraId="5A42DC19" w14:textId="77777777" w:rsidR="00EB7645" w:rsidRPr="00BE00C7" w:rsidRDefault="00CF7703" w:rsidP="00BE00C7">
            <w:pPr>
              <w:pStyle w:val="OutcomeDescription"/>
              <w:spacing w:before="120" w:after="120"/>
              <w:rPr>
                <w:rFonts w:cs="Arial"/>
                <w:lang w:eastAsia="en-NZ"/>
              </w:rPr>
            </w:pPr>
            <w:r w:rsidRPr="00BE00C7">
              <w:rPr>
                <w:rFonts w:cs="Arial"/>
                <w:lang w:eastAsia="en-NZ"/>
              </w:rPr>
              <w:t>No data to display</w:t>
            </w:r>
          </w:p>
        </w:tc>
      </w:tr>
    </w:tbl>
    <w:p w14:paraId="45C082C2" w14:textId="77777777" w:rsidR="00EB7645" w:rsidRPr="00BE00C7" w:rsidRDefault="00CF7703" w:rsidP="00BE00C7">
      <w:pPr>
        <w:pStyle w:val="OutcomeDescription"/>
        <w:spacing w:before="120" w:after="120"/>
        <w:rPr>
          <w:rFonts w:cs="Arial"/>
          <w:lang w:eastAsia="en-NZ"/>
        </w:rPr>
      </w:pPr>
      <w:bookmarkStart w:id="57" w:name="AuditSummaryCAMCriterion"/>
      <w:bookmarkEnd w:id="57"/>
    </w:p>
    <w:p w14:paraId="056537A1" w14:textId="77777777" w:rsidR="00460D43" w:rsidRDefault="00CF7703">
      <w:pPr>
        <w:pStyle w:val="Heading1"/>
        <w:rPr>
          <w:rFonts w:cs="Arial"/>
        </w:rPr>
      </w:pPr>
      <w:r>
        <w:rPr>
          <w:rFonts w:cs="Arial"/>
        </w:rPr>
        <w:lastRenderedPageBreak/>
        <w:t>Specific results for criterion where a continuous improvement has been recorded</w:t>
      </w:r>
    </w:p>
    <w:p w14:paraId="1713C53A" w14:textId="77777777" w:rsidR="00460D43" w:rsidRDefault="00CF770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C81FC36" w14:textId="77777777" w:rsidR="00460D43" w:rsidRDefault="00CF770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51B5A205" w14:textId="77777777" w:rsidR="00460D43" w:rsidRDefault="00CF770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95A82" w14:paraId="147B2941" w14:textId="77777777">
        <w:tc>
          <w:tcPr>
            <w:tcW w:w="0" w:type="auto"/>
          </w:tcPr>
          <w:p w14:paraId="40158424" w14:textId="77777777" w:rsidR="00EB7645" w:rsidRPr="00BE00C7" w:rsidRDefault="00CF7703" w:rsidP="00BE00C7">
            <w:pPr>
              <w:pStyle w:val="OutcomeDescription"/>
              <w:spacing w:before="120" w:after="120"/>
              <w:rPr>
                <w:rFonts w:cs="Arial"/>
                <w:lang w:eastAsia="en-NZ"/>
              </w:rPr>
            </w:pPr>
            <w:r w:rsidRPr="00BE00C7">
              <w:rPr>
                <w:rFonts w:cs="Arial"/>
                <w:lang w:eastAsia="en-NZ"/>
              </w:rPr>
              <w:t>No data to display</w:t>
            </w:r>
          </w:p>
        </w:tc>
      </w:tr>
    </w:tbl>
    <w:p w14:paraId="53EA63BA" w14:textId="77777777" w:rsidR="00EB7645" w:rsidRPr="00BE00C7" w:rsidRDefault="00CF7703" w:rsidP="00BE00C7">
      <w:pPr>
        <w:pStyle w:val="OutcomeDescription"/>
        <w:spacing w:before="120" w:after="120"/>
        <w:rPr>
          <w:rFonts w:cs="Arial"/>
          <w:lang w:eastAsia="en-NZ"/>
        </w:rPr>
      </w:pPr>
      <w:bookmarkStart w:id="58" w:name="AuditSummaryCAMImprovment"/>
      <w:bookmarkEnd w:id="58"/>
    </w:p>
    <w:p w14:paraId="6200AA7D" w14:textId="77777777" w:rsidR="008F3634" w:rsidRDefault="00CF770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9C79" w14:textId="77777777" w:rsidR="00000000" w:rsidRDefault="00CF7703">
      <w:r>
        <w:separator/>
      </w:r>
    </w:p>
  </w:endnote>
  <w:endnote w:type="continuationSeparator" w:id="0">
    <w:p w14:paraId="7965004B" w14:textId="77777777" w:rsidR="00000000" w:rsidRDefault="00CF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98AF" w14:textId="77777777" w:rsidR="000B00BC" w:rsidRDefault="00CF7703">
    <w:pPr>
      <w:pStyle w:val="Footer"/>
    </w:pPr>
  </w:p>
  <w:p w14:paraId="27825F1F" w14:textId="77777777" w:rsidR="005A4A55" w:rsidRDefault="00CF7703"/>
  <w:p w14:paraId="4F87F12B" w14:textId="77777777" w:rsidR="005A4A55" w:rsidRDefault="00CF770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E9FF" w14:textId="77777777" w:rsidR="000B00BC" w:rsidRPr="000B00BC" w:rsidRDefault="00CF770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Ryman </w:t>
    </w:r>
    <w:r>
      <w:rPr>
        <w:rFonts w:cs="Arial"/>
        <w:sz w:val="16"/>
        <w:szCs w:val="20"/>
      </w:rPr>
      <w:t>Napier Limited - Princess Alexandra Retirement Village</w:t>
    </w:r>
    <w:bookmarkEnd w:id="59"/>
    <w:r>
      <w:rPr>
        <w:rFonts w:cs="Arial"/>
        <w:sz w:val="16"/>
        <w:szCs w:val="20"/>
      </w:rPr>
      <w:tab/>
      <w:t xml:space="preserve">Date of Audit: </w:t>
    </w:r>
    <w:bookmarkStart w:id="60" w:name="AuditStartDate1"/>
    <w:r>
      <w:rPr>
        <w:rFonts w:cs="Arial"/>
        <w:sz w:val="16"/>
        <w:szCs w:val="20"/>
      </w:rPr>
      <w:t>24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F88C849" w14:textId="77777777" w:rsidR="005A4A55" w:rsidRDefault="00CF77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B6FE" w14:textId="77777777" w:rsidR="000B00BC" w:rsidRDefault="00CF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6808" w14:textId="77777777" w:rsidR="00000000" w:rsidRDefault="00CF7703">
      <w:r>
        <w:separator/>
      </w:r>
    </w:p>
  </w:footnote>
  <w:footnote w:type="continuationSeparator" w:id="0">
    <w:p w14:paraId="1800F5A3" w14:textId="77777777" w:rsidR="00000000" w:rsidRDefault="00CF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F95E" w14:textId="77777777" w:rsidR="000B00BC" w:rsidRDefault="00CF7703">
    <w:pPr>
      <w:pStyle w:val="Header"/>
    </w:pPr>
  </w:p>
  <w:p w14:paraId="65F67971" w14:textId="77777777" w:rsidR="005A4A55" w:rsidRDefault="00CF77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8CAC" w14:textId="77777777" w:rsidR="000B00BC" w:rsidRDefault="00CF7703">
    <w:pPr>
      <w:pStyle w:val="Header"/>
    </w:pPr>
  </w:p>
  <w:p w14:paraId="6FCB63E5" w14:textId="77777777" w:rsidR="005A4A55" w:rsidRDefault="00CF77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EE37" w14:textId="77777777" w:rsidR="000B00BC" w:rsidRDefault="00CF7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2F01B80">
      <w:start w:val="1"/>
      <w:numFmt w:val="decimal"/>
      <w:lvlText w:val="%1."/>
      <w:lvlJc w:val="left"/>
      <w:pPr>
        <w:ind w:left="360" w:hanging="360"/>
      </w:pPr>
    </w:lvl>
    <w:lvl w:ilvl="1" w:tplc="6AC69E36" w:tentative="1">
      <w:start w:val="1"/>
      <w:numFmt w:val="lowerLetter"/>
      <w:lvlText w:val="%2."/>
      <w:lvlJc w:val="left"/>
      <w:pPr>
        <w:ind w:left="1080" w:hanging="360"/>
      </w:pPr>
    </w:lvl>
    <w:lvl w:ilvl="2" w:tplc="F30255FC" w:tentative="1">
      <w:start w:val="1"/>
      <w:numFmt w:val="lowerRoman"/>
      <w:lvlText w:val="%3."/>
      <w:lvlJc w:val="right"/>
      <w:pPr>
        <w:ind w:left="1800" w:hanging="180"/>
      </w:pPr>
    </w:lvl>
    <w:lvl w:ilvl="3" w:tplc="FB021D88" w:tentative="1">
      <w:start w:val="1"/>
      <w:numFmt w:val="decimal"/>
      <w:lvlText w:val="%4."/>
      <w:lvlJc w:val="left"/>
      <w:pPr>
        <w:ind w:left="2520" w:hanging="360"/>
      </w:pPr>
    </w:lvl>
    <w:lvl w:ilvl="4" w:tplc="298406AE" w:tentative="1">
      <w:start w:val="1"/>
      <w:numFmt w:val="lowerLetter"/>
      <w:lvlText w:val="%5."/>
      <w:lvlJc w:val="left"/>
      <w:pPr>
        <w:ind w:left="3240" w:hanging="360"/>
      </w:pPr>
    </w:lvl>
    <w:lvl w:ilvl="5" w:tplc="89A27E54" w:tentative="1">
      <w:start w:val="1"/>
      <w:numFmt w:val="lowerRoman"/>
      <w:lvlText w:val="%6."/>
      <w:lvlJc w:val="right"/>
      <w:pPr>
        <w:ind w:left="3960" w:hanging="180"/>
      </w:pPr>
    </w:lvl>
    <w:lvl w:ilvl="6" w:tplc="E2D47088" w:tentative="1">
      <w:start w:val="1"/>
      <w:numFmt w:val="decimal"/>
      <w:lvlText w:val="%7."/>
      <w:lvlJc w:val="left"/>
      <w:pPr>
        <w:ind w:left="4680" w:hanging="360"/>
      </w:pPr>
    </w:lvl>
    <w:lvl w:ilvl="7" w:tplc="8200C0C2" w:tentative="1">
      <w:start w:val="1"/>
      <w:numFmt w:val="lowerLetter"/>
      <w:lvlText w:val="%8."/>
      <w:lvlJc w:val="left"/>
      <w:pPr>
        <w:ind w:left="5400" w:hanging="360"/>
      </w:pPr>
    </w:lvl>
    <w:lvl w:ilvl="8" w:tplc="43C2FE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6AEB07A">
      <w:start w:val="1"/>
      <w:numFmt w:val="bullet"/>
      <w:lvlText w:val=""/>
      <w:lvlJc w:val="left"/>
      <w:pPr>
        <w:ind w:left="720" w:hanging="360"/>
      </w:pPr>
      <w:rPr>
        <w:rFonts w:ascii="Symbol" w:hAnsi="Symbol" w:hint="default"/>
      </w:rPr>
    </w:lvl>
    <w:lvl w:ilvl="1" w:tplc="BB649256" w:tentative="1">
      <w:start w:val="1"/>
      <w:numFmt w:val="bullet"/>
      <w:lvlText w:val="o"/>
      <w:lvlJc w:val="left"/>
      <w:pPr>
        <w:ind w:left="1440" w:hanging="360"/>
      </w:pPr>
      <w:rPr>
        <w:rFonts w:ascii="Courier New" w:hAnsi="Courier New" w:cs="Courier New" w:hint="default"/>
      </w:rPr>
    </w:lvl>
    <w:lvl w:ilvl="2" w:tplc="7534C048" w:tentative="1">
      <w:start w:val="1"/>
      <w:numFmt w:val="bullet"/>
      <w:lvlText w:val=""/>
      <w:lvlJc w:val="left"/>
      <w:pPr>
        <w:ind w:left="2160" w:hanging="360"/>
      </w:pPr>
      <w:rPr>
        <w:rFonts w:ascii="Wingdings" w:hAnsi="Wingdings" w:hint="default"/>
      </w:rPr>
    </w:lvl>
    <w:lvl w:ilvl="3" w:tplc="32008BB6" w:tentative="1">
      <w:start w:val="1"/>
      <w:numFmt w:val="bullet"/>
      <w:lvlText w:val=""/>
      <w:lvlJc w:val="left"/>
      <w:pPr>
        <w:ind w:left="2880" w:hanging="360"/>
      </w:pPr>
      <w:rPr>
        <w:rFonts w:ascii="Symbol" w:hAnsi="Symbol" w:hint="default"/>
      </w:rPr>
    </w:lvl>
    <w:lvl w:ilvl="4" w:tplc="3DA69E58" w:tentative="1">
      <w:start w:val="1"/>
      <w:numFmt w:val="bullet"/>
      <w:lvlText w:val="o"/>
      <w:lvlJc w:val="left"/>
      <w:pPr>
        <w:ind w:left="3600" w:hanging="360"/>
      </w:pPr>
      <w:rPr>
        <w:rFonts w:ascii="Courier New" w:hAnsi="Courier New" w:cs="Courier New" w:hint="default"/>
      </w:rPr>
    </w:lvl>
    <w:lvl w:ilvl="5" w:tplc="1F9C182E" w:tentative="1">
      <w:start w:val="1"/>
      <w:numFmt w:val="bullet"/>
      <w:lvlText w:val=""/>
      <w:lvlJc w:val="left"/>
      <w:pPr>
        <w:ind w:left="4320" w:hanging="360"/>
      </w:pPr>
      <w:rPr>
        <w:rFonts w:ascii="Wingdings" w:hAnsi="Wingdings" w:hint="default"/>
      </w:rPr>
    </w:lvl>
    <w:lvl w:ilvl="6" w:tplc="03FE7A98" w:tentative="1">
      <w:start w:val="1"/>
      <w:numFmt w:val="bullet"/>
      <w:lvlText w:val=""/>
      <w:lvlJc w:val="left"/>
      <w:pPr>
        <w:ind w:left="5040" w:hanging="360"/>
      </w:pPr>
      <w:rPr>
        <w:rFonts w:ascii="Symbol" w:hAnsi="Symbol" w:hint="default"/>
      </w:rPr>
    </w:lvl>
    <w:lvl w:ilvl="7" w:tplc="A104BA10" w:tentative="1">
      <w:start w:val="1"/>
      <w:numFmt w:val="bullet"/>
      <w:lvlText w:val="o"/>
      <w:lvlJc w:val="left"/>
      <w:pPr>
        <w:ind w:left="5760" w:hanging="360"/>
      </w:pPr>
      <w:rPr>
        <w:rFonts w:ascii="Courier New" w:hAnsi="Courier New" w:cs="Courier New" w:hint="default"/>
      </w:rPr>
    </w:lvl>
    <w:lvl w:ilvl="8" w:tplc="A176ADB2" w:tentative="1">
      <w:start w:val="1"/>
      <w:numFmt w:val="bullet"/>
      <w:lvlText w:val=""/>
      <w:lvlJc w:val="left"/>
      <w:pPr>
        <w:ind w:left="6480" w:hanging="360"/>
      </w:pPr>
      <w:rPr>
        <w:rFonts w:ascii="Wingdings" w:hAnsi="Wingdings" w:hint="default"/>
      </w:rPr>
    </w:lvl>
  </w:abstractNum>
  <w:num w:numId="1" w16cid:durableId="1356350500">
    <w:abstractNumId w:val="1"/>
  </w:num>
  <w:num w:numId="2" w16cid:durableId="123293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82"/>
    <w:rsid w:val="00CF7703"/>
    <w:rsid w:val="00E95A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FCC6"/>
  <w15:docId w15:val="{0617BD74-1884-4D1B-AB33-B29D73E8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8557</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2023-11-16T01:59:00Z</dcterms:created>
  <dcterms:modified xsi:type="dcterms:W3CDTF">2023-11-16T01:59:00Z</dcterms:modified>
</cp:coreProperties>
</file>