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B34A" w14:textId="77777777" w:rsidR="00460D43" w:rsidRDefault="00000000">
      <w:pPr>
        <w:pStyle w:val="Heading1"/>
        <w:rPr>
          <w:rFonts w:cs="Arial"/>
        </w:rPr>
      </w:pPr>
      <w:bookmarkStart w:id="0" w:name="PRMS_RIName"/>
      <w:r>
        <w:rPr>
          <w:rFonts w:cs="Arial"/>
        </w:rPr>
        <w:t>Oceania Care Company Limited - Atawhai Rest Home and Village</w:t>
      </w:r>
      <w:bookmarkEnd w:id="0"/>
    </w:p>
    <w:p w14:paraId="3BDEFA1F" w14:textId="77777777" w:rsidR="00460D43" w:rsidRDefault="00000000">
      <w:pPr>
        <w:pStyle w:val="Heading2"/>
        <w:spacing w:after="0"/>
        <w:rPr>
          <w:rFonts w:cs="Arial"/>
        </w:rPr>
      </w:pPr>
      <w:r>
        <w:rPr>
          <w:rFonts w:cs="Arial"/>
        </w:rPr>
        <w:t>Introduction</w:t>
      </w:r>
    </w:p>
    <w:p w14:paraId="742E41B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D9CDEA1"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615A0C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6C5C76A"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C7FEE2B" w14:textId="77777777" w:rsidR="00460D43" w:rsidRDefault="00000000">
      <w:pPr>
        <w:spacing w:before="240" w:after="240"/>
        <w:rPr>
          <w:rFonts w:cs="Arial"/>
          <w:lang w:eastAsia="en-NZ"/>
        </w:rPr>
      </w:pPr>
      <w:r>
        <w:rPr>
          <w:rFonts w:cs="Arial"/>
          <w:lang w:eastAsia="en-NZ"/>
        </w:rPr>
        <w:t>The specifics of this audit included:</w:t>
      </w:r>
    </w:p>
    <w:p w14:paraId="32E0DE7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7C30B7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109CA43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Atawhai Rest Home and Village</w:t>
      </w:r>
      <w:bookmarkEnd w:id="5"/>
    </w:p>
    <w:p w14:paraId="6454716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68E4DD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September 2023</w:t>
      </w:r>
      <w:bookmarkEnd w:id="7"/>
      <w:r w:rsidRPr="009418D4">
        <w:rPr>
          <w:rFonts w:cs="Arial"/>
        </w:rPr>
        <w:tab/>
        <w:t xml:space="preserve">End date: </w:t>
      </w:r>
      <w:bookmarkStart w:id="8" w:name="AuditEndDate"/>
      <w:r>
        <w:rPr>
          <w:rFonts w:cs="Arial"/>
        </w:rPr>
        <w:t>20 September 2023</w:t>
      </w:r>
      <w:bookmarkEnd w:id="8"/>
    </w:p>
    <w:p w14:paraId="6C4CDC0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A2488B" w14:textId="77777777" w:rsidR="0061389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7BC5DF53"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1156364" w14:textId="77777777" w:rsidR="00460D43" w:rsidRDefault="00000000">
      <w:pPr>
        <w:pStyle w:val="Heading1"/>
        <w:rPr>
          <w:rFonts w:cs="Arial"/>
        </w:rPr>
      </w:pPr>
      <w:r>
        <w:rPr>
          <w:rFonts w:cs="Arial"/>
        </w:rPr>
        <w:lastRenderedPageBreak/>
        <w:t>Executive summary of the audit</w:t>
      </w:r>
    </w:p>
    <w:p w14:paraId="5C92F76D" w14:textId="77777777" w:rsidR="00460D43" w:rsidRDefault="00000000">
      <w:pPr>
        <w:pStyle w:val="Heading2"/>
        <w:rPr>
          <w:rFonts w:cs="Arial"/>
        </w:rPr>
      </w:pPr>
      <w:r>
        <w:rPr>
          <w:rFonts w:cs="Arial"/>
        </w:rPr>
        <w:t>Introduction</w:t>
      </w:r>
    </w:p>
    <w:p w14:paraId="0D2AF36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3C98CD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2CF1B1"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540E81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615B86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A509B77"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168FFB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27075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8526C9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13896" w14:paraId="18A4FB67" w14:textId="77777777">
        <w:trPr>
          <w:cantSplit/>
          <w:tblHeader/>
        </w:trPr>
        <w:tc>
          <w:tcPr>
            <w:tcW w:w="1260" w:type="dxa"/>
            <w:tcBorders>
              <w:bottom w:val="single" w:sz="4" w:space="0" w:color="000000"/>
            </w:tcBorders>
            <w:vAlign w:val="center"/>
          </w:tcPr>
          <w:p w14:paraId="3D1D266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2577B8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12A239D" w14:textId="77777777" w:rsidR="00460D43" w:rsidRDefault="00000000">
            <w:pPr>
              <w:spacing w:before="60" w:after="60"/>
              <w:rPr>
                <w:rFonts w:eastAsia="Calibri"/>
                <w:b/>
                <w:szCs w:val="24"/>
              </w:rPr>
            </w:pPr>
            <w:r>
              <w:rPr>
                <w:rFonts w:eastAsia="Calibri"/>
                <w:b/>
                <w:szCs w:val="24"/>
              </w:rPr>
              <w:t>Definition</w:t>
            </w:r>
          </w:p>
        </w:tc>
      </w:tr>
      <w:tr w:rsidR="00613896" w14:paraId="40F83C5B" w14:textId="77777777">
        <w:trPr>
          <w:cantSplit/>
          <w:trHeight w:val="964"/>
        </w:trPr>
        <w:tc>
          <w:tcPr>
            <w:tcW w:w="1260" w:type="dxa"/>
            <w:tcBorders>
              <w:bottom w:val="single" w:sz="4" w:space="0" w:color="000000"/>
            </w:tcBorders>
            <w:shd w:val="clear" w:color="0066FF" w:fill="0000FF"/>
            <w:vAlign w:val="center"/>
          </w:tcPr>
          <w:p w14:paraId="0C4D6F3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1AF7D4D"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466A5ED"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13896" w14:paraId="7CFEAD1F" w14:textId="77777777">
        <w:trPr>
          <w:cantSplit/>
          <w:trHeight w:val="964"/>
        </w:trPr>
        <w:tc>
          <w:tcPr>
            <w:tcW w:w="1260" w:type="dxa"/>
            <w:shd w:val="clear" w:color="33CC33" w:fill="00FF00"/>
            <w:vAlign w:val="center"/>
          </w:tcPr>
          <w:p w14:paraId="0E303EEF" w14:textId="77777777" w:rsidR="00460D43" w:rsidRDefault="00000000">
            <w:pPr>
              <w:spacing w:before="60" w:after="60"/>
              <w:rPr>
                <w:rFonts w:eastAsia="Calibri"/>
                <w:szCs w:val="24"/>
              </w:rPr>
            </w:pPr>
          </w:p>
        </w:tc>
        <w:tc>
          <w:tcPr>
            <w:tcW w:w="7095" w:type="dxa"/>
            <w:shd w:val="clear" w:color="auto" w:fill="auto"/>
            <w:vAlign w:val="center"/>
          </w:tcPr>
          <w:p w14:paraId="6BEB226D"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949401"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613896" w14:paraId="10CD1F49" w14:textId="77777777">
        <w:trPr>
          <w:cantSplit/>
          <w:trHeight w:val="964"/>
        </w:trPr>
        <w:tc>
          <w:tcPr>
            <w:tcW w:w="1260" w:type="dxa"/>
            <w:tcBorders>
              <w:bottom w:val="single" w:sz="4" w:space="0" w:color="000000"/>
            </w:tcBorders>
            <w:shd w:val="clear" w:color="auto" w:fill="FFFF00"/>
            <w:vAlign w:val="center"/>
          </w:tcPr>
          <w:p w14:paraId="51447865" w14:textId="77777777" w:rsidR="00460D43" w:rsidRDefault="00000000">
            <w:pPr>
              <w:spacing w:before="60" w:after="60"/>
              <w:rPr>
                <w:rFonts w:eastAsia="Calibri"/>
                <w:szCs w:val="24"/>
              </w:rPr>
            </w:pPr>
          </w:p>
        </w:tc>
        <w:tc>
          <w:tcPr>
            <w:tcW w:w="7095" w:type="dxa"/>
            <w:shd w:val="clear" w:color="auto" w:fill="auto"/>
            <w:vAlign w:val="center"/>
          </w:tcPr>
          <w:p w14:paraId="4ACB978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F80F1E7"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13896" w14:paraId="2B955FE9" w14:textId="77777777">
        <w:trPr>
          <w:cantSplit/>
          <w:trHeight w:val="964"/>
        </w:trPr>
        <w:tc>
          <w:tcPr>
            <w:tcW w:w="1260" w:type="dxa"/>
            <w:tcBorders>
              <w:bottom w:val="single" w:sz="4" w:space="0" w:color="000000"/>
            </w:tcBorders>
            <w:shd w:val="clear" w:color="auto" w:fill="FFC800"/>
            <w:vAlign w:val="center"/>
          </w:tcPr>
          <w:p w14:paraId="2835EA7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76FD05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799350F"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13896" w14:paraId="1BF5E3DD" w14:textId="77777777">
        <w:trPr>
          <w:cantSplit/>
          <w:trHeight w:val="964"/>
        </w:trPr>
        <w:tc>
          <w:tcPr>
            <w:tcW w:w="1260" w:type="dxa"/>
            <w:shd w:val="clear" w:color="auto" w:fill="FF0000"/>
            <w:vAlign w:val="center"/>
          </w:tcPr>
          <w:p w14:paraId="1C8D30DC" w14:textId="77777777" w:rsidR="00460D43" w:rsidRDefault="00000000">
            <w:pPr>
              <w:spacing w:before="60" w:after="60"/>
              <w:rPr>
                <w:rFonts w:eastAsia="Calibri"/>
                <w:szCs w:val="24"/>
              </w:rPr>
            </w:pPr>
          </w:p>
        </w:tc>
        <w:tc>
          <w:tcPr>
            <w:tcW w:w="7095" w:type="dxa"/>
            <w:shd w:val="clear" w:color="auto" w:fill="auto"/>
            <w:vAlign w:val="center"/>
          </w:tcPr>
          <w:p w14:paraId="6F9818C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FB4E4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3335D5E" w14:textId="77777777" w:rsidR="00460D43" w:rsidRDefault="00000000">
      <w:pPr>
        <w:pStyle w:val="Heading2"/>
        <w:spacing w:after="0"/>
        <w:rPr>
          <w:rFonts w:cs="Arial"/>
        </w:rPr>
      </w:pPr>
      <w:r>
        <w:rPr>
          <w:rFonts w:cs="Arial"/>
        </w:rPr>
        <w:t>General overview of the audit</w:t>
      </w:r>
    </w:p>
    <w:p w14:paraId="03F164EA" w14:textId="27CFCD21" w:rsidR="00613896" w:rsidRPr="00A4268A" w:rsidRDefault="00000000">
      <w:pPr>
        <w:spacing w:before="240" w:line="276" w:lineRule="auto"/>
        <w:rPr>
          <w:rFonts w:eastAsia="Calibri"/>
        </w:rPr>
      </w:pPr>
      <w:bookmarkStart w:id="13" w:name="GeneralOverview"/>
      <w:r w:rsidRPr="00A4268A">
        <w:rPr>
          <w:rFonts w:eastAsia="Calibri"/>
        </w:rPr>
        <w:t xml:space="preserve">Atawhai Rest Home (Atawhai) is part of Oceania Healthcare Limited (Oceania).  The facility is supported by a business and care manager and a relief clinical manager while awaiting a new clinical manager to commence their role in November 2023.   There have been no significant changes to the service or building since the previous audit except for a change in the business and care manager and the clinical manager roles. </w:t>
      </w:r>
    </w:p>
    <w:p w14:paraId="00208560" w14:textId="33374C3B" w:rsidR="00613896" w:rsidRPr="00A4268A" w:rsidRDefault="00000000">
      <w:pPr>
        <w:spacing w:before="240" w:line="276" w:lineRule="auto"/>
        <w:rPr>
          <w:rFonts w:eastAsia="Calibri"/>
        </w:rPr>
      </w:pPr>
      <w:r w:rsidRPr="00A4268A">
        <w:rPr>
          <w:rFonts w:eastAsia="Calibri"/>
        </w:rPr>
        <w:t>This surveillance audit was conducted against a subset of Ngā Paerewa Health and Disability Services Standard NZS 8134:2021 and the contracts the service holds with Te Whatu Ora – Health New Zealand Te Matau a Māui Hawke’s Bay (Te Whatu Ora Te Matau a Māui Hawke’s Bay).  It included a review of procedures, review of residents’ and staff files, observations, and interviews with residents and whānau, staff, and a general practitioner. Residents and whānau were complimentary about the care provided.</w:t>
      </w:r>
    </w:p>
    <w:p w14:paraId="7AA964CD" w14:textId="77777777" w:rsidR="00613896" w:rsidRPr="00A4268A" w:rsidRDefault="00000000">
      <w:pPr>
        <w:spacing w:before="240" w:line="276" w:lineRule="auto"/>
        <w:rPr>
          <w:rFonts w:eastAsia="Calibri"/>
        </w:rPr>
      </w:pPr>
      <w:r w:rsidRPr="00A4268A">
        <w:rPr>
          <w:rFonts w:eastAsia="Calibri"/>
        </w:rPr>
        <w:t xml:space="preserve">There were no corrective actions identified at the previous audit.  As a result of this audit, there are three corrective actions which relate to rostering, essential notification reporting, and care planning evaluation.  </w:t>
      </w:r>
    </w:p>
    <w:bookmarkEnd w:id="13"/>
    <w:p w14:paraId="4F8CFDC4" w14:textId="77777777" w:rsidR="00613896" w:rsidRPr="00A4268A" w:rsidRDefault="00613896">
      <w:pPr>
        <w:spacing w:before="240" w:line="276" w:lineRule="auto"/>
        <w:rPr>
          <w:rFonts w:eastAsia="Calibri"/>
        </w:rPr>
      </w:pPr>
    </w:p>
    <w:p w14:paraId="6EF022A4"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896" w14:paraId="22F044D9" w14:textId="77777777" w:rsidTr="00A4268A">
        <w:trPr>
          <w:cantSplit/>
        </w:trPr>
        <w:tc>
          <w:tcPr>
            <w:tcW w:w="10206" w:type="dxa"/>
            <w:vAlign w:val="center"/>
          </w:tcPr>
          <w:p w14:paraId="0D6DD0A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8E9B5C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EFBF2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86156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FEE4A82" w14:textId="5E74FDF8" w:rsidR="00613896" w:rsidRPr="00A4268A" w:rsidRDefault="00000000">
      <w:pPr>
        <w:spacing w:before="240" w:line="276" w:lineRule="auto"/>
        <w:rPr>
          <w:rFonts w:eastAsia="Calibri"/>
        </w:rPr>
      </w:pPr>
      <w:bookmarkStart w:id="16" w:name="ConsumerRights"/>
      <w:r w:rsidRPr="00A4268A">
        <w:rPr>
          <w:rFonts w:eastAsia="Calibri"/>
        </w:rPr>
        <w:t xml:space="preserve">Care is provided in a way that focuses on the individual and considers values, beliefs, culture, religion, sexual orientation, and relationship status. Residents and their whānau are informed of their rights according to the Code of Health and Disability Services Consumers’ Rights (the Code) and these are upheld. Personal identity, independence, privacy, and dignity are respected and supported. </w:t>
      </w:r>
    </w:p>
    <w:p w14:paraId="1451F971" w14:textId="21105A06" w:rsidR="00613896" w:rsidRPr="00A4268A" w:rsidRDefault="00000000">
      <w:pPr>
        <w:spacing w:before="240" w:line="276" w:lineRule="auto"/>
        <w:rPr>
          <w:rFonts w:eastAsia="Calibri"/>
        </w:rPr>
      </w:pPr>
      <w:r w:rsidRPr="00A4268A">
        <w:rPr>
          <w:rFonts w:eastAsia="Calibri"/>
        </w:rPr>
        <w:t>Residents are safe from abuse. There are systems and processes in place to monitor for institutional and systemic racism. Residents’ property and finances are respected, and professional boundaries are maintained.</w:t>
      </w:r>
    </w:p>
    <w:p w14:paraId="1B78A3D6" w14:textId="33A090B8" w:rsidR="00613896" w:rsidRPr="00A4268A" w:rsidRDefault="00000000">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Whānau and legal representatives are involved in consent processes that complies with the law. Consent is obtained where and when required.</w:t>
      </w:r>
    </w:p>
    <w:p w14:paraId="7E321996" w14:textId="77777777" w:rsidR="00613896" w:rsidRPr="00A4268A" w:rsidRDefault="00000000">
      <w:pPr>
        <w:spacing w:before="240" w:line="276" w:lineRule="auto"/>
        <w:rPr>
          <w:rFonts w:eastAsia="Calibri"/>
        </w:rPr>
      </w:pPr>
      <w:r w:rsidRPr="00A4268A">
        <w:rPr>
          <w:rFonts w:eastAsia="Calibri"/>
        </w:rPr>
        <w:t>Concerns and complaints are recorded and addressed in accordance with the Code of Health and Disability Services Consumers’ Rights.</w:t>
      </w:r>
    </w:p>
    <w:bookmarkEnd w:id="16"/>
    <w:p w14:paraId="630C8F51" w14:textId="77777777" w:rsidR="00613896" w:rsidRPr="00A4268A" w:rsidRDefault="00613896">
      <w:pPr>
        <w:spacing w:before="240" w:line="276" w:lineRule="auto"/>
        <w:rPr>
          <w:rFonts w:eastAsia="Calibri"/>
        </w:rPr>
      </w:pPr>
    </w:p>
    <w:p w14:paraId="73E31221"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896" w14:paraId="264EE8C8" w14:textId="77777777" w:rsidTr="00A4268A">
        <w:trPr>
          <w:cantSplit/>
        </w:trPr>
        <w:tc>
          <w:tcPr>
            <w:tcW w:w="10206" w:type="dxa"/>
            <w:vAlign w:val="center"/>
          </w:tcPr>
          <w:p w14:paraId="693B77E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9745CF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0206851"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16F934F" w14:textId="2EE2B0EB" w:rsidR="00613896" w:rsidRPr="00A4268A" w:rsidRDefault="00000000">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Atawhai Rest Home. Consultation with Māori is occurring at governance level, honouring Te Tiriti o Waitangi and reducing barriers to improve outcomes for Māori and Pacific people.</w:t>
      </w:r>
    </w:p>
    <w:p w14:paraId="0B9CCC53" w14:textId="6DC80F33" w:rsidR="00613896" w:rsidRPr="00A4268A" w:rsidRDefault="00000000">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health and safety, and clinical services is occurring with regular reviews and audits completed according to predetermined schedules.</w:t>
      </w:r>
    </w:p>
    <w:p w14:paraId="42F757BF" w14:textId="76432553" w:rsidR="00613896"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Residents and whānau provide regular feedback, and staff are involved in quality activities. Actual and potential risks are identified and mitigated.   Staff interviewed were aware of statutory and regulatory reporting obligations.  An integrated approach includes collection and analysis of quality improvement data, the identification of trends leading to improvements, with data benchmarked to other Oceania facilities nationwide.</w:t>
      </w:r>
    </w:p>
    <w:p w14:paraId="25EE1979" w14:textId="77777777" w:rsidR="00613896" w:rsidRPr="00A4268A" w:rsidRDefault="00000000">
      <w:pPr>
        <w:spacing w:before="240" w:line="276" w:lineRule="auto"/>
        <w:rPr>
          <w:rFonts w:eastAsia="Calibri"/>
        </w:rPr>
      </w:pPr>
      <w:r w:rsidRPr="00A4268A">
        <w:rPr>
          <w:rFonts w:eastAsia="Calibri"/>
        </w:rPr>
        <w:t>Oceania has policies in place to support safe staffing levels and skill mix to meet the cultural and clinical needs of residents. Staff are appointed and managed using current good practice. An education/training programme is in place. Care staff have access to New Zealand Qualifications Authority (NZQA) approved health and wellbeing courses.</w:t>
      </w:r>
    </w:p>
    <w:bookmarkEnd w:id="19"/>
    <w:p w14:paraId="3A53FDB1" w14:textId="77777777" w:rsidR="00613896" w:rsidRPr="00A4268A" w:rsidRDefault="00613896">
      <w:pPr>
        <w:spacing w:before="240" w:line="276" w:lineRule="auto"/>
        <w:rPr>
          <w:rFonts w:eastAsia="Calibri"/>
        </w:rPr>
      </w:pPr>
    </w:p>
    <w:p w14:paraId="433834C2"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896" w14:paraId="3250ACB9" w14:textId="77777777" w:rsidTr="00A4268A">
        <w:trPr>
          <w:cantSplit/>
        </w:trPr>
        <w:tc>
          <w:tcPr>
            <w:tcW w:w="10206" w:type="dxa"/>
            <w:vAlign w:val="center"/>
          </w:tcPr>
          <w:p w14:paraId="5E4CDEED"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6110BE1"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7019227"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16742BF" w14:textId="112F498B" w:rsidR="00613896" w:rsidRPr="00A4268A" w:rsidRDefault="00000000" w:rsidP="00621629">
      <w:pPr>
        <w:spacing w:before="240" w:line="276" w:lineRule="auto"/>
        <w:rPr>
          <w:rFonts w:eastAsia="Calibri"/>
        </w:rPr>
      </w:pPr>
      <w:bookmarkStart w:id="22" w:name="ContinuumOfServiceDelivery"/>
      <w:r w:rsidRPr="00A4268A">
        <w:rPr>
          <w:rFonts w:eastAsia="Calibri"/>
        </w:rPr>
        <w:t xml:space="preserve">Residents’ assessments and care plans are completed by suitably qualified personnel.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  Transfers to other healthcare services and discharges are managed in an appropriate manner to allow continuity of care. </w:t>
      </w:r>
    </w:p>
    <w:p w14:paraId="18F6FB0F" w14:textId="2F9D5F3B" w:rsidR="00613896" w:rsidRPr="00A4268A" w:rsidRDefault="0000000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560A29F1" w14:textId="77777777" w:rsidR="00613896" w:rsidRPr="00A4268A" w:rsidRDefault="00000000"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are undertaken in consultation with residents, family/whānau and legal representatives where appropriate. Residents verified satisfaction with meals.</w:t>
      </w:r>
    </w:p>
    <w:bookmarkEnd w:id="22"/>
    <w:p w14:paraId="5EF7E4EE" w14:textId="77777777" w:rsidR="00613896" w:rsidRPr="00A4268A" w:rsidRDefault="00613896" w:rsidP="00621629">
      <w:pPr>
        <w:spacing w:before="240" w:line="276" w:lineRule="auto"/>
        <w:rPr>
          <w:rFonts w:eastAsia="Calibri"/>
        </w:rPr>
      </w:pPr>
    </w:p>
    <w:p w14:paraId="67166B4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896" w14:paraId="3C2E38EB" w14:textId="77777777" w:rsidTr="00A4268A">
        <w:trPr>
          <w:cantSplit/>
        </w:trPr>
        <w:tc>
          <w:tcPr>
            <w:tcW w:w="10206" w:type="dxa"/>
            <w:vAlign w:val="center"/>
          </w:tcPr>
          <w:p w14:paraId="621D92EC"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39A60A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7B6067"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44A5F9E" w14:textId="77777777" w:rsidR="00460D43" w:rsidRDefault="00000000">
      <w:pPr>
        <w:spacing w:before="240" w:line="276" w:lineRule="auto"/>
        <w:rPr>
          <w:rFonts w:eastAsia="Calibri"/>
        </w:rPr>
      </w:pPr>
      <w:bookmarkStart w:id="25" w:name="SafeAndAppropriateEnvironment"/>
      <w:r w:rsidRPr="00A4268A">
        <w:rPr>
          <w:rFonts w:eastAsia="Calibri"/>
        </w:rPr>
        <w:t xml:space="preserve">The facility is modern, clean and well maintained, and meets the needs of residents. There is a current building warrant of fitness. Electrical and biomedical equipment has been checked and assessed as required. </w:t>
      </w:r>
    </w:p>
    <w:p w14:paraId="44431ED8" w14:textId="77777777" w:rsidR="00613896" w:rsidRPr="00A4268A" w:rsidRDefault="00613896">
      <w:pPr>
        <w:spacing w:before="240" w:line="276" w:lineRule="auto"/>
        <w:rPr>
          <w:rFonts w:eastAsia="Calibri"/>
        </w:rPr>
      </w:pPr>
    </w:p>
    <w:p w14:paraId="5E031444" w14:textId="77777777" w:rsidR="00613896" w:rsidRPr="00A4268A" w:rsidRDefault="00000000">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Staff, residents and whānau understood emergency and security arrangements. Security is maintained.</w:t>
      </w:r>
    </w:p>
    <w:bookmarkEnd w:id="25"/>
    <w:p w14:paraId="372D5FB4" w14:textId="77777777" w:rsidR="00613896" w:rsidRPr="00A4268A" w:rsidRDefault="00613896">
      <w:pPr>
        <w:spacing w:before="240" w:line="276" w:lineRule="auto"/>
        <w:rPr>
          <w:rFonts w:eastAsia="Calibri"/>
        </w:rPr>
      </w:pPr>
    </w:p>
    <w:p w14:paraId="62BD3E8D"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896" w14:paraId="28EF9944" w14:textId="77777777" w:rsidTr="00A4268A">
        <w:trPr>
          <w:cantSplit/>
        </w:trPr>
        <w:tc>
          <w:tcPr>
            <w:tcW w:w="10206" w:type="dxa"/>
            <w:vAlign w:val="center"/>
          </w:tcPr>
          <w:p w14:paraId="11158FF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3411AC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3AC02A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CDCAB80" w14:textId="52013B1D" w:rsidR="00613896" w:rsidRPr="00A4268A" w:rsidRDefault="00000000">
      <w:pPr>
        <w:spacing w:before="240" w:line="276" w:lineRule="auto"/>
        <w:rPr>
          <w:rFonts w:eastAsia="Calibri"/>
        </w:rPr>
      </w:pPr>
      <w:bookmarkStart w:id="28" w:name="RestraintMinimisationAndSafePractice"/>
      <w:r w:rsidRPr="00A4268A">
        <w:rPr>
          <w:rFonts w:eastAsia="Calibri"/>
        </w:rPr>
        <w:t xml:space="preserve">The clinical governance team oversees implementation of the infection prevention and control programme, which is linked to the quality management system. Annual reviews of the programme are reported to the governance board, as are any significant infection events. </w:t>
      </w:r>
    </w:p>
    <w:p w14:paraId="493B4DAA" w14:textId="413FFBA3" w:rsidR="00613896" w:rsidRPr="00A4268A" w:rsidRDefault="00000000">
      <w:pPr>
        <w:spacing w:before="240" w:line="276" w:lineRule="auto"/>
        <w:rPr>
          <w:rFonts w:eastAsia="Calibri"/>
        </w:rPr>
      </w:pPr>
      <w:r w:rsidRPr="00A4268A">
        <w:rPr>
          <w:rFonts w:eastAsia="Calibri"/>
        </w:rPr>
        <w:t>Staff receive infection prevention education during the induction period and annually.</w:t>
      </w:r>
    </w:p>
    <w:p w14:paraId="031F578A" w14:textId="77777777" w:rsidR="00613896"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Health care-associated infections are communicated to residents in a culturally safe manner. Follow-up action is taken as and when required. A COVID-19 infection outbreak reported since the previous audit was managed effectively. Appropriate processes were implemented to prevent the spread of infection.</w:t>
      </w:r>
    </w:p>
    <w:bookmarkEnd w:id="28"/>
    <w:p w14:paraId="646E085F" w14:textId="77777777" w:rsidR="00613896" w:rsidRPr="00A4268A" w:rsidRDefault="00613896">
      <w:pPr>
        <w:spacing w:before="240" w:line="276" w:lineRule="auto"/>
        <w:rPr>
          <w:rFonts w:eastAsia="Calibri"/>
        </w:rPr>
      </w:pPr>
    </w:p>
    <w:p w14:paraId="6C440A0A"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896" w14:paraId="343B01E1" w14:textId="77777777" w:rsidTr="00A4268A">
        <w:trPr>
          <w:cantSplit/>
        </w:trPr>
        <w:tc>
          <w:tcPr>
            <w:tcW w:w="10206" w:type="dxa"/>
            <w:vAlign w:val="center"/>
          </w:tcPr>
          <w:p w14:paraId="09421733"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780B2DA"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5A3F4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6C3E237" w14:textId="77777777" w:rsidR="00460D43" w:rsidRDefault="00000000">
      <w:pPr>
        <w:spacing w:before="240" w:line="276" w:lineRule="auto"/>
        <w:rPr>
          <w:rFonts w:eastAsia="Calibri"/>
        </w:rPr>
      </w:pPr>
      <w:bookmarkStart w:id="31" w:name="InfectionPreventionAndControl"/>
      <w:r w:rsidRPr="00A4268A">
        <w:rPr>
          <w:rFonts w:eastAsia="Calibri"/>
        </w:rPr>
        <w:t>Atawhai Rest Home aims to provide a restraint-free environment.   This is supported by the governing body and the organisation’s policies and procedures. No restraints were in use on the day of audit. The organisation has comprehensive assessment, approval, monitoring and review processes in place, if a restraint was required by a resident.  A registered nurse is the nominated restraint coordinator for the facility. Staff interviewed demonstrated a sound knowledge and understanding of providing least restrictive practice, de-escalation techniques and alternative interventions to restraint.</w:t>
      </w:r>
    </w:p>
    <w:bookmarkEnd w:id="31"/>
    <w:p w14:paraId="33CA2AC7" w14:textId="77777777" w:rsidR="00613896" w:rsidRPr="00A4268A" w:rsidRDefault="00613896">
      <w:pPr>
        <w:spacing w:before="240" w:line="276" w:lineRule="auto"/>
        <w:rPr>
          <w:rFonts w:eastAsia="Calibri"/>
        </w:rPr>
      </w:pPr>
    </w:p>
    <w:p w14:paraId="6DD7E31D" w14:textId="77777777" w:rsidR="00460D43" w:rsidRDefault="00000000" w:rsidP="000E6E02">
      <w:pPr>
        <w:pStyle w:val="Heading2"/>
        <w:spacing w:before="0"/>
        <w:rPr>
          <w:rFonts w:cs="Arial"/>
        </w:rPr>
      </w:pPr>
      <w:r>
        <w:rPr>
          <w:rFonts w:cs="Arial"/>
        </w:rPr>
        <w:t>Summary of attainment</w:t>
      </w:r>
    </w:p>
    <w:p w14:paraId="0E30D30A"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13896" w14:paraId="2D69C782" w14:textId="77777777">
        <w:tc>
          <w:tcPr>
            <w:tcW w:w="1384" w:type="dxa"/>
            <w:vAlign w:val="center"/>
          </w:tcPr>
          <w:p w14:paraId="021CD1B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6A64455" w14:textId="77777777" w:rsidR="00460D43" w:rsidRDefault="00000000">
            <w:pPr>
              <w:keepNext/>
              <w:spacing w:before="60" w:after="60"/>
              <w:jc w:val="center"/>
              <w:rPr>
                <w:rFonts w:cs="Arial"/>
                <w:b/>
                <w:sz w:val="20"/>
                <w:szCs w:val="20"/>
              </w:rPr>
            </w:pPr>
            <w:r>
              <w:rPr>
                <w:rFonts w:cs="Arial"/>
                <w:b/>
                <w:sz w:val="20"/>
                <w:szCs w:val="20"/>
              </w:rPr>
              <w:t>Continuous Improvement</w:t>
            </w:r>
          </w:p>
          <w:p w14:paraId="5398251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ED45E72" w14:textId="77777777" w:rsidR="00460D43" w:rsidRDefault="00000000">
            <w:pPr>
              <w:keepNext/>
              <w:spacing w:before="60" w:after="60"/>
              <w:jc w:val="center"/>
              <w:rPr>
                <w:rFonts w:cs="Arial"/>
                <w:b/>
                <w:sz w:val="20"/>
                <w:szCs w:val="20"/>
              </w:rPr>
            </w:pPr>
            <w:r>
              <w:rPr>
                <w:rFonts w:cs="Arial"/>
                <w:b/>
                <w:sz w:val="20"/>
                <w:szCs w:val="20"/>
              </w:rPr>
              <w:t>Fully Attained</w:t>
            </w:r>
          </w:p>
          <w:p w14:paraId="0437E288"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EFA27D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DD731E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3A3549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BF142F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1A26E8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F76C31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A278DB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A758F0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AFC298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6D1E5CD" w14:textId="77777777" w:rsidR="00460D43" w:rsidRDefault="00000000">
            <w:pPr>
              <w:keepNext/>
              <w:spacing w:before="60" w:after="60"/>
              <w:jc w:val="center"/>
              <w:rPr>
                <w:rFonts w:cs="Arial"/>
                <w:b/>
                <w:sz w:val="20"/>
                <w:szCs w:val="20"/>
              </w:rPr>
            </w:pPr>
            <w:r>
              <w:rPr>
                <w:rFonts w:cs="Arial"/>
                <w:b/>
                <w:sz w:val="20"/>
                <w:szCs w:val="20"/>
              </w:rPr>
              <w:t>(PA Critical)</w:t>
            </w:r>
          </w:p>
        </w:tc>
      </w:tr>
      <w:tr w:rsidR="00613896" w14:paraId="1D855741" w14:textId="77777777">
        <w:tc>
          <w:tcPr>
            <w:tcW w:w="1384" w:type="dxa"/>
            <w:vAlign w:val="center"/>
          </w:tcPr>
          <w:p w14:paraId="4E179E7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B28208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76178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46710FA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A7328D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EF223B6"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A50B6B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7F3E4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13896" w14:paraId="57DEAD56" w14:textId="77777777">
        <w:tc>
          <w:tcPr>
            <w:tcW w:w="1384" w:type="dxa"/>
            <w:vAlign w:val="center"/>
          </w:tcPr>
          <w:p w14:paraId="1F711F33"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1C69F0C"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BD0800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18CD53C2"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12F592"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A63AF7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D4E4DE1"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0E83AF"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4AC9124"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13896" w14:paraId="058AE14B" w14:textId="77777777">
        <w:tc>
          <w:tcPr>
            <w:tcW w:w="1384" w:type="dxa"/>
            <w:vAlign w:val="center"/>
          </w:tcPr>
          <w:p w14:paraId="3B48BDD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A7979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86EE4A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145C2A5" w14:textId="77777777" w:rsidR="00460D43" w:rsidRDefault="00000000">
            <w:pPr>
              <w:keepNext/>
              <w:spacing w:before="60" w:after="60"/>
              <w:jc w:val="center"/>
              <w:rPr>
                <w:rFonts w:cs="Arial"/>
                <w:b/>
                <w:sz w:val="20"/>
                <w:szCs w:val="20"/>
              </w:rPr>
            </w:pPr>
            <w:r>
              <w:rPr>
                <w:rFonts w:cs="Arial"/>
                <w:b/>
                <w:sz w:val="20"/>
                <w:szCs w:val="20"/>
              </w:rPr>
              <w:t>Unattained Low Risk</w:t>
            </w:r>
          </w:p>
          <w:p w14:paraId="6C48D25C"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0BB09E3" w14:textId="77777777" w:rsidR="00460D43" w:rsidRDefault="00000000">
            <w:pPr>
              <w:keepNext/>
              <w:spacing w:before="60" w:after="60"/>
              <w:jc w:val="center"/>
              <w:rPr>
                <w:rFonts w:cs="Arial"/>
                <w:b/>
                <w:sz w:val="20"/>
                <w:szCs w:val="20"/>
              </w:rPr>
            </w:pPr>
            <w:r>
              <w:rPr>
                <w:rFonts w:cs="Arial"/>
                <w:b/>
                <w:sz w:val="20"/>
                <w:szCs w:val="20"/>
              </w:rPr>
              <w:t>Unattained Moderate Risk</w:t>
            </w:r>
          </w:p>
          <w:p w14:paraId="62770F3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C8FDBAC" w14:textId="77777777" w:rsidR="00460D43" w:rsidRDefault="00000000">
            <w:pPr>
              <w:keepNext/>
              <w:spacing w:before="60" w:after="60"/>
              <w:jc w:val="center"/>
              <w:rPr>
                <w:rFonts w:cs="Arial"/>
                <w:b/>
                <w:sz w:val="20"/>
                <w:szCs w:val="20"/>
              </w:rPr>
            </w:pPr>
            <w:r>
              <w:rPr>
                <w:rFonts w:cs="Arial"/>
                <w:b/>
                <w:sz w:val="20"/>
                <w:szCs w:val="20"/>
              </w:rPr>
              <w:t>Unattained High Risk</w:t>
            </w:r>
          </w:p>
          <w:p w14:paraId="05EB006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37BE5C9" w14:textId="77777777" w:rsidR="00460D43" w:rsidRDefault="00000000">
            <w:pPr>
              <w:keepNext/>
              <w:spacing w:before="60" w:after="60"/>
              <w:jc w:val="center"/>
              <w:rPr>
                <w:rFonts w:cs="Arial"/>
                <w:b/>
                <w:sz w:val="20"/>
                <w:szCs w:val="20"/>
              </w:rPr>
            </w:pPr>
            <w:r>
              <w:rPr>
                <w:rFonts w:cs="Arial"/>
                <w:b/>
                <w:sz w:val="20"/>
                <w:szCs w:val="20"/>
              </w:rPr>
              <w:t>Unattained Critical Risk</w:t>
            </w:r>
          </w:p>
          <w:p w14:paraId="632B0C7C" w14:textId="77777777" w:rsidR="00460D43" w:rsidRDefault="00000000">
            <w:pPr>
              <w:keepNext/>
              <w:spacing w:before="60" w:after="60"/>
              <w:jc w:val="center"/>
              <w:rPr>
                <w:rFonts w:cs="Arial"/>
                <w:b/>
                <w:sz w:val="20"/>
                <w:szCs w:val="20"/>
              </w:rPr>
            </w:pPr>
            <w:r>
              <w:rPr>
                <w:rFonts w:cs="Arial"/>
                <w:b/>
                <w:sz w:val="20"/>
                <w:szCs w:val="20"/>
              </w:rPr>
              <w:t>(UA Critical)</w:t>
            </w:r>
          </w:p>
        </w:tc>
      </w:tr>
      <w:tr w:rsidR="00613896" w14:paraId="1ABDD70A" w14:textId="77777777">
        <w:tc>
          <w:tcPr>
            <w:tcW w:w="1384" w:type="dxa"/>
            <w:vAlign w:val="center"/>
          </w:tcPr>
          <w:p w14:paraId="3BF1B17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2321D6A"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9F36AA"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00D25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92A230"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64B69A"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13896" w14:paraId="622F7966" w14:textId="77777777">
        <w:tc>
          <w:tcPr>
            <w:tcW w:w="1384" w:type="dxa"/>
            <w:vAlign w:val="center"/>
          </w:tcPr>
          <w:p w14:paraId="7FEF4AB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A12FFA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E6EFD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8C68E4"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0A0E5D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9E625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251171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BEEDF4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5F8D3E0"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5E528D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5CB29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613896" w14:paraId="1CD323AC" w14:textId="77777777">
        <w:tc>
          <w:tcPr>
            <w:tcW w:w="0" w:type="auto"/>
          </w:tcPr>
          <w:p w14:paraId="663C600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3D2BE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CA600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13896" w14:paraId="48A4502B" w14:textId="77777777">
        <w:tc>
          <w:tcPr>
            <w:tcW w:w="0" w:type="auto"/>
          </w:tcPr>
          <w:p w14:paraId="6B0C2E4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D57A3B2"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62FB81C" w14:textId="77777777" w:rsidR="00EB7645" w:rsidRPr="00BE00C7" w:rsidRDefault="00000000" w:rsidP="00BE00C7">
            <w:pPr>
              <w:pStyle w:val="OutcomeDescription"/>
              <w:spacing w:before="120" w:after="120"/>
              <w:rPr>
                <w:rFonts w:cs="Arial"/>
                <w:lang w:eastAsia="en-NZ"/>
              </w:rPr>
            </w:pPr>
          </w:p>
        </w:tc>
        <w:tc>
          <w:tcPr>
            <w:tcW w:w="0" w:type="auto"/>
          </w:tcPr>
          <w:p w14:paraId="5FB6D8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A9CC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Oceania Healthcare Limited (Oceania) has a Māori and Pacific people’s health policy, a Māori health plan 2022-2025 and a Māori engagement framework, which collectively outline how the organisation responds to the cultural needs of Māori residents and how it fulfils its obligations and responsibilities under Te Tiriti o Waitangi. </w:t>
            </w:r>
          </w:p>
          <w:p w14:paraId="010528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across all levels of the organisation as vacancies and applications for employment permit. Ethnicity data is gathered when staff are employed, and this data is analysed at a management and organisational level. There were staff who identified as Māori employed at Atawhai at the time of audit.</w:t>
            </w:r>
          </w:p>
          <w:p w14:paraId="3DF05972" w14:textId="77777777" w:rsidR="00EB7645" w:rsidRPr="00BE00C7" w:rsidRDefault="00000000" w:rsidP="00BE00C7">
            <w:pPr>
              <w:pStyle w:val="OutcomeDescription"/>
              <w:spacing w:before="120" w:after="120"/>
              <w:rPr>
                <w:rFonts w:cs="Arial"/>
                <w:lang w:eastAsia="en-NZ"/>
              </w:rPr>
            </w:pPr>
          </w:p>
        </w:tc>
      </w:tr>
      <w:tr w:rsidR="00613896" w14:paraId="4E9A9C64" w14:textId="77777777">
        <w:tc>
          <w:tcPr>
            <w:tcW w:w="0" w:type="auto"/>
          </w:tcPr>
          <w:p w14:paraId="62A45A2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624B1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8C37261" w14:textId="77777777" w:rsidR="00EB7645" w:rsidRPr="00BE00C7" w:rsidRDefault="00000000" w:rsidP="00BE00C7">
            <w:pPr>
              <w:pStyle w:val="OutcomeDescription"/>
              <w:spacing w:before="120" w:after="120"/>
              <w:rPr>
                <w:rFonts w:cs="Arial"/>
                <w:lang w:eastAsia="en-NZ"/>
              </w:rPr>
            </w:pPr>
          </w:p>
        </w:tc>
        <w:tc>
          <w:tcPr>
            <w:tcW w:w="0" w:type="auto"/>
          </w:tcPr>
          <w:p w14:paraId="5D07E1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6126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has a Māori and Pacific people’s health policy in place which outlines how the organisation responds to the cultural needs of residents, and how staff are supported to ensure culturally safe practice. The facility is embracing Pacific models of care, and is establishing relationships </w:t>
            </w:r>
            <w:r w:rsidRPr="00BE00C7">
              <w:rPr>
                <w:rFonts w:cs="Arial"/>
                <w:lang w:eastAsia="en-NZ"/>
              </w:rPr>
              <w:lastRenderedPageBreak/>
              <w:t>with local Pacific communities, who can provide support and guidance when Pacific people are being supported.  Staff receive education on Pacific models of care as part of their orientation training.</w:t>
            </w:r>
          </w:p>
          <w:p w14:paraId="3418D7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is working in partnership with Pasifika communities to improve the planning, support, interventions, research, and evaluation of the health and wellbeing of Pacific peoples. Staff who identify as Pasifika can provide support and guidance when Pacific people are being supported, to help ensure the resident and their family are supported in a culturally safe manner.</w:t>
            </w:r>
          </w:p>
          <w:p w14:paraId="381D1425" w14:textId="77777777" w:rsidR="00EB7645" w:rsidRPr="00BE00C7" w:rsidRDefault="00000000" w:rsidP="00BE00C7">
            <w:pPr>
              <w:pStyle w:val="OutcomeDescription"/>
              <w:spacing w:before="120" w:after="120"/>
              <w:rPr>
                <w:rFonts w:cs="Arial"/>
                <w:lang w:eastAsia="en-NZ"/>
              </w:rPr>
            </w:pPr>
          </w:p>
        </w:tc>
      </w:tr>
      <w:tr w:rsidR="00613896" w14:paraId="4455198A" w14:textId="77777777">
        <w:tc>
          <w:tcPr>
            <w:tcW w:w="0" w:type="auto"/>
          </w:tcPr>
          <w:p w14:paraId="1C6E97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9A679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284E721" w14:textId="77777777" w:rsidR="00EB7645" w:rsidRPr="00BE00C7" w:rsidRDefault="00000000" w:rsidP="00BE00C7">
            <w:pPr>
              <w:pStyle w:val="OutcomeDescription"/>
              <w:spacing w:before="120" w:after="120"/>
              <w:rPr>
                <w:rFonts w:cs="Arial"/>
                <w:lang w:eastAsia="en-NZ"/>
              </w:rPr>
            </w:pPr>
          </w:p>
        </w:tc>
        <w:tc>
          <w:tcPr>
            <w:tcW w:w="0" w:type="auto"/>
          </w:tcPr>
          <w:p w14:paraId="1FA3C7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1698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displayed in English, te reo Māori and New Zealand Sign Language throughout the facility. Staff have received training on the Code of Health and Disability Services Consumers' Rights (the Code) as part of the orientation process and ongoing annual training. This was verified in interviews and staff training records sampled. Staff understood residents’ rights and gave examples of how they incorporate these in daily practice. Residents confirmed that their rights were observed.</w:t>
            </w:r>
          </w:p>
          <w:p w14:paraId="22EEF5B6" w14:textId="77777777" w:rsidR="00EB7645" w:rsidRPr="00BE00C7" w:rsidRDefault="00000000" w:rsidP="00BE00C7">
            <w:pPr>
              <w:pStyle w:val="OutcomeDescription"/>
              <w:spacing w:before="120" w:after="120"/>
              <w:rPr>
                <w:rFonts w:cs="Arial"/>
                <w:lang w:eastAsia="en-NZ"/>
              </w:rPr>
            </w:pPr>
          </w:p>
        </w:tc>
      </w:tr>
      <w:tr w:rsidR="00613896" w14:paraId="6887D13D" w14:textId="77777777">
        <w:tc>
          <w:tcPr>
            <w:tcW w:w="0" w:type="auto"/>
          </w:tcPr>
          <w:p w14:paraId="0FC195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0905B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D024451" w14:textId="77777777" w:rsidR="00EB7645" w:rsidRPr="00BE00C7" w:rsidRDefault="00000000" w:rsidP="00BE00C7">
            <w:pPr>
              <w:pStyle w:val="OutcomeDescription"/>
              <w:spacing w:before="120" w:after="120"/>
              <w:rPr>
                <w:rFonts w:cs="Arial"/>
                <w:lang w:eastAsia="en-NZ"/>
              </w:rPr>
            </w:pPr>
          </w:p>
        </w:tc>
        <w:tc>
          <w:tcPr>
            <w:tcW w:w="0" w:type="auto"/>
          </w:tcPr>
          <w:p w14:paraId="2B0380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5984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on elder abuse. Residents reported that they are free to express any concerns to the management team when required, and these were responded to promptly. Systems to monitor institutional and systemic racism in place include residents’ meetings, residents’ satisfaction surveys, and case conference meetings with residents and family/whānau. Residents confirmed they are free to express their concerns in bi-monthly residents’ meetings. </w:t>
            </w:r>
          </w:p>
          <w:p w14:paraId="452D00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6A879D1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property is labelled on admission and they reported that their property is respected. The acting clinical nurse manager (ACNM) stated that any observed or reported racism, abuse or exploitation would be addressed promptly. Residents confirmed that they are treated fairly.</w:t>
            </w:r>
          </w:p>
          <w:p w14:paraId="6FA35885" w14:textId="77777777" w:rsidR="00EB7645" w:rsidRPr="00BE00C7" w:rsidRDefault="00000000" w:rsidP="00BE00C7">
            <w:pPr>
              <w:pStyle w:val="OutcomeDescription"/>
              <w:spacing w:before="120" w:after="120"/>
              <w:rPr>
                <w:rFonts w:cs="Arial"/>
                <w:lang w:eastAsia="en-NZ"/>
              </w:rPr>
            </w:pPr>
          </w:p>
        </w:tc>
      </w:tr>
      <w:tr w:rsidR="00613896" w14:paraId="25B65B84" w14:textId="77777777">
        <w:tc>
          <w:tcPr>
            <w:tcW w:w="0" w:type="auto"/>
          </w:tcPr>
          <w:p w14:paraId="3D72F2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DD923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E291482" w14:textId="77777777" w:rsidR="00EB7645" w:rsidRPr="00BE00C7" w:rsidRDefault="00000000" w:rsidP="00BE00C7">
            <w:pPr>
              <w:pStyle w:val="OutcomeDescription"/>
              <w:spacing w:before="120" w:after="120"/>
              <w:rPr>
                <w:rFonts w:cs="Arial"/>
                <w:lang w:eastAsia="en-NZ"/>
              </w:rPr>
            </w:pPr>
          </w:p>
        </w:tc>
        <w:tc>
          <w:tcPr>
            <w:tcW w:w="0" w:type="auto"/>
          </w:tcPr>
          <w:p w14:paraId="590467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0D87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were involved in the consent processes. Informed consent was obtained as part of the admission documents which the resident and/or their EPOA signed on admission. Staff were observed to gain consent for daily cares.  </w:t>
            </w:r>
          </w:p>
          <w:p w14:paraId="37251C2A" w14:textId="77777777" w:rsidR="00EB7645" w:rsidRPr="00BE00C7" w:rsidRDefault="00000000" w:rsidP="00BE00C7">
            <w:pPr>
              <w:pStyle w:val="OutcomeDescription"/>
              <w:spacing w:before="120" w:after="120"/>
              <w:rPr>
                <w:rFonts w:cs="Arial"/>
                <w:lang w:eastAsia="en-NZ"/>
              </w:rPr>
            </w:pPr>
          </w:p>
        </w:tc>
      </w:tr>
      <w:tr w:rsidR="00613896" w14:paraId="03EE6FC6" w14:textId="77777777">
        <w:tc>
          <w:tcPr>
            <w:tcW w:w="0" w:type="auto"/>
          </w:tcPr>
          <w:p w14:paraId="5FE18BC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ABC2D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022E546" w14:textId="77777777" w:rsidR="00EB7645" w:rsidRPr="00BE00C7" w:rsidRDefault="00000000" w:rsidP="00BE00C7">
            <w:pPr>
              <w:pStyle w:val="OutcomeDescription"/>
              <w:spacing w:before="120" w:after="120"/>
              <w:rPr>
                <w:rFonts w:cs="Arial"/>
                <w:lang w:eastAsia="en-NZ"/>
              </w:rPr>
            </w:pPr>
          </w:p>
        </w:tc>
        <w:tc>
          <w:tcPr>
            <w:tcW w:w="0" w:type="auto"/>
          </w:tcPr>
          <w:p w14:paraId="65C283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C69928" w14:textId="0AB1F3C0"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is a fair, transparent system and includes an equitable complaints process  for Māori.  This meets the requirements of the Code of Health and Disability Services Consumers’ Rights and known best practice.   Residents and whānau understood their right to make a complaint and knew how to do so. Documentation confirmed that the business and care manager had adhered to processes for investigating and resolving the seven complaints that had been received since the previous audit.  The majority of complaints observed in the complaints folder were related to ‘not enough staff’, ‘call bells not answered in an appropriate timeframe’, and delay in personal cares been provided. Complaints were investigated, and the complainants informed of the outcome, all within expected timeframes. Complaint records were held electronically, with links to associated documentation. Complaint data is reported monthly to the regional manager and to the governance group. There has been one complaint received from the Health and Disability Commission (HDC) on 23 May 2023.  Information has been provided by the facility as required by 13 June 2023.  This complaint remains open.  There have been no other complaints received from external sources since the previous audit.</w:t>
            </w:r>
          </w:p>
        </w:tc>
      </w:tr>
      <w:tr w:rsidR="00613896" w14:paraId="433AC3B6" w14:textId="77777777">
        <w:tc>
          <w:tcPr>
            <w:tcW w:w="0" w:type="auto"/>
          </w:tcPr>
          <w:p w14:paraId="6D42A3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075CB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21E9D05" w14:textId="77777777" w:rsidR="00EB7645" w:rsidRPr="00BE00C7" w:rsidRDefault="00000000" w:rsidP="00BE00C7">
            <w:pPr>
              <w:pStyle w:val="OutcomeDescription"/>
              <w:spacing w:before="120" w:after="120"/>
              <w:rPr>
                <w:rFonts w:cs="Arial"/>
                <w:lang w:eastAsia="en-NZ"/>
              </w:rPr>
            </w:pPr>
          </w:p>
        </w:tc>
        <w:tc>
          <w:tcPr>
            <w:tcW w:w="0" w:type="auto"/>
          </w:tcPr>
          <w:p w14:paraId="5B7A9D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09C0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o Waitangi and being focused on improving outcomes for Māori and Pasifika, and delivering services that improve outcomes and achieve equity for tāngata whaikaha (people with disabilities).   Oceania is using Māori consultancy processes to enable the organisation to ensure there is meaningful inclusion of Māori at governance level and that Te Tiriti o Waitangi is honoured. </w:t>
            </w:r>
          </w:p>
          <w:p w14:paraId="33383BAB" w14:textId="77777777" w:rsidR="00EB7645" w:rsidRPr="00BE00C7" w:rsidRDefault="00000000" w:rsidP="00BE00C7">
            <w:pPr>
              <w:pStyle w:val="OutcomeDescription"/>
              <w:spacing w:before="120" w:after="120"/>
              <w:rPr>
                <w:rFonts w:cs="Arial"/>
                <w:lang w:eastAsia="en-NZ"/>
              </w:rPr>
            </w:pPr>
            <w:r w:rsidRPr="00BE00C7">
              <w:rPr>
                <w:rFonts w:cs="Arial"/>
                <w:lang w:eastAsia="en-NZ"/>
              </w:rPr>
              <w:t>Board members have completed training in Te Tiriti o Waitangi, health equity, and cultural safety as core competencies.</w:t>
            </w:r>
          </w:p>
          <w:p w14:paraId="0F55EC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Equity for Māori and Pasifika is addressed through the policy documentation and enabled through choice and control over supports and the removal of barriers that prevent access to information (eg, information in other languages for the Code of Rights, information in respect of complaints, and infection prevention and control). </w:t>
            </w:r>
          </w:p>
          <w:p w14:paraId="025D736F" w14:textId="54BCEAD5" w:rsidR="00EB7645" w:rsidRPr="00BE00C7" w:rsidRDefault="00000000" w:rsidP="00BE00C7">
            <w:pPr>
              <w:pStyle w:val="OutcomeDescription"/>
              <w:spacing w:before="120" w:after="120"/>
              <w:rPr>
                <w:rFonts w:cs="Arial"/>
                <w:lang w:eastAsia="en-NZ"/>
              </w:rPr>
            </w:pPr>
            <w:r w:rsidRPr="00BE00C7">
              <w:rPr>
                <w:rFonts w:cs="Arial"/>
                <w:lang w:eastAsia="en-NZ"/>
              </w:rPr>
              <w:t xml:space="preserve">Atawhai Rest Home has 83 dual-purpose rest home and hospital bedrooms.  The service holds contracts with Te Whatu Ora Te Matau a Māui Hawke’s Bay for Aged Related Residential Care for rest home, hospital level care.  Respite and Day Care services and Mental Health in Aged Related Residential Care.  Long Term Support – Chronic Health Conditions – Residential Care (LTS-CHC), Restore in Aged Related Residential Care Services and Whaikaha – Ministry of Disabled People. </w:t>
            </w:r>
          </w:p>
          <w:p w14:paraId="562220FF"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31 residents were receiving rest home level care and 47 residents were receiving hospital level care.  Of those 31 residents receiving rest home level care, one resident was admitted under the Whaikaha – Ministry of Disabled People contract.  Two residents have recently been assessed as requiring dementia level care and on waiting lists to move to other facilities.  Of those 47 residents receiving hospital level care, one resident was admitted under the Whaikaha – Ministry of Disabled People contract, and two residents were admitted under short term Accident Compensation Corporation (ACC) contracts.</w:t>
            </w:r>
          </w:p>
          <w:p w14:paraId="7658AEE7" w14:textId="77777777" w:rsidR="00EB7645" w:rsidRPr="00BE00C7" w:rsidRDefault="00000000" w:rsidP="00BE00C7">
            <w:pPr>
              <w:pStyle w:val="OutcomeDescription"/>
              <w:spacing w:before="120" w:after="120"/>
              <w:rPr>
                <w:rFonts w:cs="Arial"/>
                <w:lang w:eastAsia="en-NZ"/>
              </w:rPr>
            </w:pPr>
          </w:p>
        </w:tc>
      </w:tr>
      <w:tr w:rsidR="00613896" w14:paraId="664B21D6" w14:textId="77777777">
        <w:tc>
          <w:tcPr>
            <w:tcW w:w="0" w:type="auto"/>
          </w:tcPr>
          <w:p w14:paraId="4072F7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158466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34FFBCE" w14:textId="77777777" w:rsidR="00EB7645" w:rsidRPr="00BE00C7" w:rsidRDefault="00000000" w:rsidP="00BE00C7">
            <w:pPr>
              <w:pStyle w:val="OutcomeDescription"/>
              <w:spacing w:before="120" w:after="120"/>
              <w:rPr>
                <w:rFonts w:cs="Arial"/>
                <w:lang w:eastAsia="en-NZ"/>
              </w:rPr>
            </w:pPr>
          </w:p>
        </w:tc>
        <w:tc>
          <w:tcPr>
            <w:tcW w:w="0" w:type="auto"/>
          </w:tcPr>
          <w:p w14:paraId="7E7BB7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B2FDD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Atawhai Rest Home follows Oceania’s established quality and risk management framework and processes to ensure services are delivered to </w:t>
            </w:r>
            <w:r w:rsidRPr="00BE00C7">
              <w:rPr>
                <w:rFonts w:cs="Arial"/>
                <w:lang w:eastAsia="en-NZ"/>
              </w:rPr>
              <w:lastRenderedPageBreak/>
              <w:t xml:space="preserve">reflect the principles of quality improvement processes. The organisation’s policies include a clinical risk management policy, document control, clinical governance terms of reference, quality improvement policy, health and safety strategy, critical incident/accident/sentinel event policy and the quality cycle. Oceania has established systems in place to record, track and analyse quality data. This includes the Quality Compliance Audit Management (QCAM) system, which is used to capture, track and report on quality information and issues. </w:t>
            </w:r>
          </w:p>
          <w:p w14:paraId="26458D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On-site quality and risk monitoring includes collecting, collating and analysing quality data (such as clinical incidents) to identify trends and develop action plans as required. The BCM and clinical manager discuss issues with staff and provide feedback around analysis of quality data to the team, to close the quality loop. Quality initiatives are evaluated and discussed, and this was confirmed by records sighted and by staff at interview. Feedback from other meetings, for example the health and safety meeting and the residents’ meeting, is provided to staff at this meeting. Relevant corrective actions were developed and implemented to address any shortfalls, and these are benchmarked at national level. </w:t>
            </w:r>
          </w:p>
          <w:p w14:paraId="555316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established internal audit schedule in place to monitor compliance with procedures, with set audits required to be completed each month. Where the audit results indicate the need for improvement, the clinical manager and BCM are responsible for developing corrective action plans to address these gaps. The completion of the internal audits and monitoring of any associated corrective actions is completed by the BCM and clinical manager. </w:t>
            </w:r>
          </w:p>
          <w:p w14:paraId="6F9C07F4"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 satisfaction survey was completed in March 2023 identifying overall satisfaction from residents.</w:t>
            </w:r>
          </w:p>
          <w:p w14:paraId="4FEA1D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Documents related to risk management showed how risks were monitored and managed within the facility, including the clinical, environmental, and human resource areas of service delivery. Health and safety policies and procedures and the hazard management programme are implemented. Staff interviewed described the processes for the identification, documentation, monitoring, review, and reporting of risks, including health and safety risks, and development of mitigation strategies. An onsite health and safety committee meets every two months and includes elected delegates. The risk </w:t>
            </w:r>
            <w:r w:rsidRPr="00BE00C7">
              <w:rPr>
                <w:rFonts w:cs="Arial"/>
                <w:lang w:eastAsia="en-NZ"/>
              </w:rPr>
              <w:lastRenderedPageBreak/>
              <w:t>and hazard register sighted was current and confirmed by staff as being kept updated.</w:t>
            </w:r>
          </w:p>
          <w:p w14:paraId="6385BB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is focused on achieving Māori health equity through regular analyses of resident data and organisational monitoring systems. </w:t>
            </w:r>
          </w:p>
          <w:p w14:paraId="1C84827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Staff interviewed understood essential notification reporting requirements, however not all essential notifications had been completed to reflect incidents, events and/or change in clinical management.  There have been nine section 31 notifications submitted since the previous audit.</w:t>
            </w:r>
          </w:p>
          <w:p w14:paraId="228F15FC" w14:textId="77777777" w:rsidR="00EB7645" w:rsidRPr="00BE00C7" w:rsidRDefault="00000000" w:rsidP="00BE00C7">
            <w:pPr>
              <w:pStyle w:val="OutcomeDescription"/>
              <w:spacing w:before="120" w:after="120"/>
              <w:rPr>
                <w:rFonts w:cs="Arial"/>
                <w:lang w:eastAsia="en-NZ"/>
              </w:rPr>
            </w:pPr>
          </w:p>
        </w:tc>
      </w:tr>
      <w:tr w:rsidR="00613896" w14:paraId="4A770B0F" w14:textId="77777777">
        <w:tc>
          <w:tcPr>
            <w:tcW w:w="0" w:type="auto"/>
          </w:tcPr>
          <w:p w14:paraId="6B5DFE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00907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5686E48" w14:textId="77777777" w:rsidR="00EB7645" w:rsidRPr="00BE00C7" w:rsidRDefault="00000000" w:rsidP="00BE00C7">
            <w:pPr>
              <w:pStyle w:val="OutcomeDescription"/>
              <w:spacing w:before="120" w:after="120"/>
              <w:rPr>
                <w:rFonts w:cs="Arial"/>
                <w:lang w:eastAsia="en-NZ"/>
              </w:rPr>
            </w:pPr>
          </w:p>
        </w:tc>
        <w:tc>
          <w:tcPr>
            <w:tcW w:w="0" w:type="auto"/>
          </w:tcPr>
          <w:p w14:paraId="525B8AE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CEDD7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business care manager (BCM) (who was on leave at the time of audit) works Monday to Friday and is available after hours for non-clinical support.   Since 30 June 2023 the facility has been supported by Oceania’s relieving clinical nurse managers while awaiting the commencement of the new clinical nurse manager due to start in November 2023.  The relieving clinical nurse manager works three days a week.  On call and after hours is supported by the registered nurse team which consists of 15 registered nurses and a regional clinical manager.  </w:t>
            </w:r>
          </w:p>
          <w:p w14:paraId="6B699510" w14:textId="77777777" w:rsidR="00EB7645" w:rsidRPr="00BE00C7" w:rsidRDefault="00000000" w:rsidP="00BE00C7">
            <w:pPr>
              <w:pStyle w:val="OutcomeDescription"/>
              <w:spacing w:before="120" w:after="120"/>
              <w:rPr>
                <w:rFonts w:cs="Arial"/>
                <w:lang w:eastAsia="en-NZ"/>
              </w:rPr>
            </w:pPr>
            <w:r w:rsidRPr="00BE00C7">
              <w:rPr>
                <w:rFonts w:cs="Arial"/>
                <w:lang w:eastAsia="en-NZ"/>
              </w:rPr>
              <w:t>Atawhai Rest Home consists of three wings.  Monday to Friday a morning shift consists of a charge nurse/RN who is responsible for a wing and the shift overall and two RNs who are responsible for the remaining two wings.   The weekend morning shift is supported by two RNs, three RNs in the afternoon shift and one RN on a night shift.  There are between 13 and 17 health care assistants rostered on a morning shift and up to nine staff rostered on an afternoon shift.  The night RN is supported by three health care assistants.  Care staff reported there were not always adequate staff to complete the work allocated to them.  Residents and whānau interviewed reflected staff feedback.</w:t>
            </w:r>
          </w:p>
          <w:p w14:paraId="4C887C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rosters sighted showed that a registered nurse (RN) is on site 24/7, however, not all RNs have a first aid certificate and staff were unable to state who was the first aider rostered on each shift.  The sample of rosters </w:t>
            </w:r>
            <w:r w:rsidRPr="00BE00C7">
              <w:rPr>
                <w:rFonts w:cs="Arial"/>
                <w:lang w:eastAsia="en-NZ"/>
              </w:rPr>
              <w:lastRenderedPageBreak/>
              <w:t>also did not reflect who rang in sick and if that staff member was then replaced.</w:t>
            </w:r>
          </w:p>
          <w:p w14:paraId="2B2987CA"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all staff are expected to attend an educational day once a year. These mandatory days include education and refreshers on core training requirements such as consumer rights, informed consent, privacy, advance directives, advocacy and enduring power of attorney, equitable service delivery, Te Tiriti o Waitangi, cultural safety, and ensuring high quality care for Māori. Other core training sessions cover infection control, restraint, health and safety, and manual handling.  The service provides an environment that encourages collecting and sharing of high-quality Māori health information.</w:t>
            </w:r>
          </w:p>
          <w:p w14:paraId="734B21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education programme to meet the requirements of the provider’s agreement. Health care assistants interviewed had completed qualifications ranging from level two through to level four.    </w:t>
            </w:r>
          </w:p>
          <w:p w14:paraId="245ACCFF" w14:textId="77777777" w:rsidR="00EB7645" w:rsidRPr="00BE00C7" w:rsidRDefault="00000000" w:rsidP="00BE00C7">
            <w:pPr>
              <w:pStyle w:val="OutcomeDescription"/>
              <w:spacing w:before="120" w:after="120"/>
              <w:rPr>
                <w:rFonts w:cs="Arial"/>
                <w:lang w:eastAsia="en-NZ"/>
              </w:rPr>
            </w:pPr>
          </w:p>
        </w:tc>
      </w:tr>
      <w:tr w:rsidR="00613896" w14:paraId="3E2135B6" w14:textId="77777777">
        <w:tc>
          <w:tcPr>
            <w:tcW w:w="0" w:type="auto"/>
          </w:tcPr>
          <w:p w14:paraId="53F00F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B960F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6DAAF8E" w14:textId="77777777" w:rsidR="00EB7645" w:rsidRPr="00BE00C7" w:rsidRDefault="00000000" w:rsidP="00BE00C7">
            <w:pPr>
              <w:pStyle w:val="OutcomeDescription"/>
              <w:spacing w:before="120" w:after="120"/>
              <w:rPr>
                <w:rFonts w:cs="Arial"/>
                <w:lang w:eastAsia="en-NZ"/>
              </w:rPr>
            </w:pPr>
          </w:p>
        </w:tc>
        <w:tc>
          <w:tcPr>
            <w:tcW w:w="0" w:type="auto"/>
          </w:tcPr>
          <w:p w14:paraId="0E8D7DB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1D29AD"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A sample of staff records reviewed confirmed the organisation’s policies are being consistently implemented. There was evidence of good recruitment processes, including letters of offer, signed employment agreements and position descriptions, validation of qualifications, and police vetting and regular performance appraisals.   Health care and support workers receive an orientation and induction programme that covers the essential components of the service provided. Staff ethnicity data is recorded and stored with the consent of the employee and used in line with health information standards.</w:t>
            </w:r>
          </w:p>
          <w:p w14:paraId="2AD4BB46" w14:textId="77777777" w:rsidR="00EB7645" w:rsidRPr="00BE00C7" w:rsidRDefault="00000000" w:rsidP="00BE00C7">
            <w:pPr>
              <w:pStyle w:val="OutcomeDescription"/>
              <w:spacing w:before="120" w:after="120"/>
              <w:rPr>
                <w:rFonts w:cs="Arial"/>
                <w:lang w:eastAsia="en-NZ"/>
              </w:rPr>
            </w:pPr>
          </w:p>
        </w:tc>
      </w:tr>
      <w:tr w:rsidR="00613896" w14:paraId="3A020323" w14:textId="77777777">
        <w:tc>
          <w:tcPr>
            <w:tcW w:w="0" w:type="auto"/>
          </w:tcPr>
          <w:p w14:paraId="1B16535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28740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9B74623" w14:textId="77777777" w:rsidR="00EB7645" w:rsidRPr="00BE00C7" w:rsidRDefault="00000000" w:rsidP="00BE00C7">
            <w:pPr>
              <w:pStyle w:val="OutcomeDescription"/>
              <w:spacing w:before="120" w:after="120"/>
              <w:rPr>
                <w:rFonts w:cs="Arial"/>
                <w:lang w:eastAsia="en-NZ"/>
              </w:rPr>
            </w:pPr>
          </w:p>
        </w:tc>
        <w:tc>
          <w:tcPr>
            <w:tcW w:w="0" w:type="auto"/>
          </w:tcPr>
          <w:p w14:paraId="670A83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31A12DA" w14:textId="23E969EF"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complete admission assessments, care plans, and care plan evaluation. Assessment tools that include consideration of residents’ lived experiences, cultural needs, values, and beliefs were used. InterRAI assessments were completed in a timely manner. Cultural assessments were completed by staff who have completed appropriate </w:t>
            </w:r>
            <w:r w:rsidRPr="00BE00C7">
              <w:rPr>
                <w:rFonts w:cs="Arial"/>
                <w:lang w:eastAsia="en-NZ"/>
              </w:rPr>
              <w:lastRenderedPageBreak/>
              <w:t>cultural safety training. The cultural assessments include Māori healing methodologies, such as karakia, mirimiri, rongoā, and special instructions for taonga.</w:t>
            </w:r>
          </w:p>
          <w:p w14:paraId="550CCC80" w14:textId="1C5B9AFA"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care plan was utilised for residents who identify as Māori, when required. All residents’ files sampled had current interRAI assessments completed, and the relevant outcome scores have supported care plan goals and interventions. Behaviour management plans were completed for identified behaviours of concern. Behaviour monitoring charts were completed where applicable, with appropriate interventions implemented as required. Residents and family/whānau or EPOAs confirmed their involvement in the assessment and care planning processes. </w:t>
            </w:r>
          </w:p>
          <w:p w14:paraId="26133E14" w14:textId="4B113BF1"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plans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Family/whānau goals and aspirations identified, were addressed in the care plans where applicable.   </w:t>
            </w:r>
          </w:p>
          <w:p w14:paraId="24329445" w14:textId="61318CC5" w:rsidR="00EB7645" w:rsidRPr="00BE00C7" w:rsidRDefault="00000000" w:rsidP="00BE00C7">
            <w:pPr>
              <w:pStyle w:val="OutcomeDescription"/>
              <w:spacing w:before="120" w:after="120"/>
              <w:rPr>
                <w:rFonts w:cs="Arial"/>
                <w:lang w:eastAsia="en-NZ"/>
              </w:rPr>
            </w:pPr>
            <w:r w:rsidRPr="00BE00C7">
              <w:rPr>
                <w:rFonts w:cs="Arial"/>
                <w:lang w:eastAsia="en-NZ"/>
              </w:rPr>
              <w:t xml:space="preserve">Wider service integration with other health providers including specialist services, medical and allied health professionals was evident in the care plans. Changes in residents’ health were escalated to the general practitioner (GP). Referrals were made to the GP when a resident’s needs changed, and timely referrals to relevant specialist services as indicated, were evident in the residents’ files sampled. The GP confirmed satisfaction with the care being provided. </w:t>
            </w:r>
          </w:p>
          <w:p w14:paraId="0F66401C" w14:textId="0637AB1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assessments were completed by the GP, and routine medical reviews were completed regularly with the frequency increased as determined by the resident’s condition. Medical records were evident in sampled records. </w:t>
            </w:r>
          </w:p>
          <w:p w14:paraId="44F4D851" w14:textId="129D53E5" w:rsidR="00EB7645" w:rsidRPr="00BE00C7" w:rsidRDefault="0000000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health care assistants. Changes noted were reported to the RNs, as verified in the records sampled. Six-monthly care evaluation in all files sampled did not address all residents’ agreed goals of care (refer to criterion 3.2.5c).</w:t>
            </w:r>
          </w:p>
          <w:p w14:paraId="666E8C1C" w14:textId="72921880" w:rsidR="00EB7645" w:rsidRPr="00BE00C7" w:rsidRDefault="00000000" w:rsidP="009828A8">
            <w:pPr>
              <w:pStyle w:val="OutcomeDescription"/>
              <w:spacing w:before="120" w:after="120"/>
              <w:rPr>
                <w:rFonts w:cs="Arial"/>
                <w:lang w:eastAsia="en-NZ"/>
              </w:rPr>
            </w:pPr>
            <w:r w:rsidRPr="00BE00C7">
              <w:rPr>
                <w:rFonts w:cs="Arial"/>
                <w:lang w:eastAsia="en-NZ"/>
              </w:rPr>
              <w:lastRenderedPageBreak/>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Interviewed staff understood processes to support residents and whānau when required.  </w:t>
            </w:r>
          </w:p>
        </w:tc>
      </w:tr>
      <w:tr w:rsidR="00613896" w14:paraId="723A884E" w14:textId="77777777">
        <w:tc>
          <w:tcPr>
            <w:tcW w:w="0" w:type="auto"/>
          </w:tcPr>
          <w:p w14:paraId="7A3F1D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26CAA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DDB8522" w14:textId="77777777" w:rsidR="00EB7645" w:rsidRPr="00BE00C7" w:rsidRDefault="00000000" w:rsidP="00BE00C7">
            <w:pPr>
              <w:pStyle w:val="OutcomeDescription"/>
              <w:spacing w:before="120" w:after="120"/>
              <w:rPr>
                <w:rFonts w:cs="Arial"/>
                <w:lang w:eastAsia="en-NZ"/>
              </w:rPr>
            </w:pPr>
          </w:p>
        </w:tc>
        <w:tc>
          <w:tcPr>
            <w:tcW w:w="0" w:type="auto"/>
          </w:tcPr>
          <w:p w14:paraId="698F59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BDE865" w14:textId="3055779F" w:rsidR="00EB7645" w:rsidRPr="00BE00C7" w:rsidRDefault="00000000"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requirements and safe practice guidelines. An electronic medication management system is used. A registered nurse (RN) was observed administering medicine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w:t>
            </w:r>
          </w:p>
          <w:p w14:paraId="4D670C70" w14:textId="7031F14B"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The three-monthly medication reviews were consistently completed and recorded on the medicine charts sampled.  </w:t>
            </w:r>
          </w:p>
          <w:p w14:paraId="27E65C07" w14:textId="34A31290"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and associated documentation were stored safely. Medication reconciliation was conducted by the RNs when regular medicine packs were received from the pharmacy and when residents were transferred back to the service. All medicines in the medication rooms and trolleys checked were within current use-by dates. Clinical pharmacist input was provided on request. Unwanted medicines are returned to the pharmacy in a timely manner. The records of temperatures for the medicine fridges and the medication rooms sampled were within the recommended range. </w:t>
            </w:r>
          </w:p>
          <w:p w14:paraId="077E1DA4" w14:textId="391ED643" w:rsidR="00EB7645" w:rsidRPr="00BE00C7" w:rsidRDefault="00000000"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registers provided evidence of weekly and six-monthly stock checks and accurate entries.</w:t>
            </w:r>
          </w:p>
          <w:p w14:paraId="0C43D9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who were self-administering medications at the time of audit. Appropriate processes were in place to ensure safe self-administration of medicines for competent residents. Staff understood the requirements. There is an implemented process for comprehensive analysis of medication </w:t>
            </w:r>
            <w:r w:rsidRPr="00BE00C7">
              <w:rPr>
                <w:rFonts w:cs="Arial"/>
                <w:lang w:eastAsia="en-NZ"/>
              </w:rPr>
              <w:lastRenderedPageBreak/>
              <w:t>errors and corrective actions implemented as required. Standing orders are not used.</w:t>
            </w:r>
          </w:p>
          <w:p w14:paraId="21F5EAB9" w14:textId="77777777" w:rsidR="00EB7645" w:rsidRPr="00BE00C7" w:rsidRDefault="00000000" w:rsidP="00BE00C7">
            <w:pPr>
              <w:pStyle w:val="OutcomeDescription"/>
              <w:spacing w:before="120" w:after="120"/>
              <w:rPr>
                <w:rFonts w:cs="Arial"/>
                <w:lang w:eastAsia="en-NZ"/>
              </w:rPr>
            </w:pPr>
          </w:p>
        </w:tc>
      </w:tr>
      <w:tr w:rsidR="00613896" w14:paraId="5A92F89A" w14:textId="77777777">
        <w:tc>
          <w:tcPr>
            <w:tcW w:w="0" w:type="auto"/>
          </w:tcPr>
          <w:p w14:paraId="4A8C15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B0F1D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DFA425E" w14:textId="77777777" w:rsidR="00EB7645" w:rsidRPr="00BE00C7" w:rsidRDefault="00000000" w:rsidP="00BE00C7">
            <w:pPr>
              <w:pStyle w:val="OutcomeDescription"/>
              <w:spacing w:before="120" w:after="120"/>
              <w:rPr>
                <w:rFonts w:cs="Arial"/>
                <w:lang w:eastAsia="en-NZ"/>
              </w:rPr>
            </w:pPr>
          </w:p>
        </w:tc>
        <w:tc>
          <w:tcPr>
            <w:tcW w:w="0" w:type="auto"/>
          </w:tcPr>
          <w:p w14:paraId="54D0CC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A68FF2" w14:textId="61ABD0BB"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diet requirements were assessed on admission to the service in consultation with the residents and their family/whānau. The nutritional assessments identify residents’ personal food preferences, allergies, intolerances, any special diets, and cultural preferences. </w:t>
            </w:r>
          </w:p>
          <w:p w14:paraId="6CECE6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 current food control plan that expires on 28 March 2024.</w:t>
            </w:r>
          </w:p>
          <w:p w14:paraId="5761B614" w14:textId="77777777" w:rsidR="00EB7645" w:rsidRPr="00BE00C7" w:rsidRDefault="00000000" w:rsidP="00BE00C7">
            <w:pPr>
              <w:pStyle w:val="OutcomeDescription"/>
              <w:spacing w:before="120" w:after="120"/>
              <w:rPr>
                <w:rFonts w:cs="Arial"/>
                <w:lang w:eastAsia="en-NZ"/>
              </w:rPr>
            </w:pPr>
          </w:p>
        </w:tc>
      </w:tr>
      <w:tr w:rsidR="00613896" w14:paraId="5FF94A15" w14:textId="77777777">
        <w:tc>
          <w:tcPr>
            <w:tcW w:w="0" w:type="auto"/>
          </w:tcPr>
          <w:p w14:paraId="535815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54CC5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D506B2F" w14:textId="77777777" w:rsidR="00EB7645" w:rsidRPr="00BE00C7" w:rsidRDefault="00000000" w:rsidP="00BE00C7">
            <w:pPr>
              <w:pStyle w:val="OutcomeDescription"/>
              <w:spacing w:before="120" w:after="120"/>
              <w:rPr>
                <w:rFonts w:cs="Arial"/>
                <w:lang w:eastAsia="en-NZ"/>
              </w:rPr>
            </w:pPr>
          </w:p>
        </w:tc>
        <w:tc>
          <w:tcPr>
            <w:tcW w:w="0" w:type="auto"/>
          </w:tcPr>
          <w:p w14:paraId="312CBC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39C722"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residents’ family/whānau and EPOAs. Family/whānau reported being kept well informed during the transfer of their relative. An escort is provided for residents, where required. Residents are transferred to the accident and emergency department in an ambulance for acute or emergency situations. The reasons for transfer were documented in the transfer documents reviewed.</w:t>
            </w:r>
          </w:p>
          <w:p w14:paraId="6F991CF8" w14:textId="77777777" w:rsidR="00EB7645" w:rsidRPr="00BE00C7" w:rsidRDefault="00000000" w:rsidP="00BE00C7">
            <w:pPr>
              <w:pStyle w:val="OutcomeDescription"/>
              <w:spacing w:before="120" w:after="120"/>
              <w:rPr>
                <w:rFonts w:cs="Arial"/>
                <w:lang w:eastAsia="en-NZ"/>
              </w:rPr>
            </w:pPr>
          </w:p>
        </w:tc>
      </w:tr>
      <w:tr w:rsidR="00613896" w14:paraId="42989A1E" w14:textId="77777777">
        <w:tc>
          <w:tcPr>
            <w:tcW w:w="0" w:type="auto"/>
          </w:tcPr>
          <w:p w14:paraId="799BE8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D2DFE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8843A30" w14:textId="77777777" w:rsidR="00EB7645" w:rsidRPr="00BE00C7" w:rsidRDefault="00000000" w:rsidP="00BE00C7">
            <w:pPr>
              <w:pStyle w:val="OutcomeDescription"/>
              <w:spacing w:before="120" w:after="120"/>
              <w:rPr>
                <w:rFonts w:cs="Arial"/>
                <w:lang w:eastAsia="en-NZ"/>
              </w:rPr>
            </w:pPr>
          </w:p>
        </w:tc>
        <w:tc>
          <w:tcPr>
            <w:tcW w:w="0" w:type="auto"/>
          </w:tcPr>
          <w:p w14:paraId="23B8F5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ABC3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and are inclusive of peoples’ cultures and support cultural practices.  The building has a building warrant of fitness which expires on 1 August 2024.   Atawhai Rest Home is </w:t>
            </w:r>
            <w:r w:rsidRPr="00BE00C7">
              <w:rPr>
                <w:rFonts w:cs="Arial"/>
                <w:lang w:eastAsia="en-NZ"/>
              </w:rPr>
              <w:lastRenderedPageBreak/>
              <w:t>aware of the requirement to consult and co-design with Māori if making changes to the building.</w:t>
            </w:r>
          </w:p>
          <w:p w14:paraId="1D6EE6CA" w14:textId="77777777" w:rsidR="00EB7645" w:rsidRPr="00BE00C7" w:rsidRDefault="00000000" w:rsidP="00BE00C7">
            <w:pPr>
              <w:pStyle w:val="OutcomeDescription"/>
              <w:spacing w:before="120" w:after="120"/>
              <w:rPr>
                <w:rFonts w:cs="Arial"/>
                <w:lang w:eastAsia="en-NZ"/>
              </w:rPr>
            </w:pPr>
          </w:p>
        </w:tc>
      </w:tr>
      <w:tr w:rsidR="00613896" w14:paraId="4324DACF" w14:textId="77777777">
        <w:tc>
          <w:tcPr>
            <w:tcW w:w="0" w:type="auto"/>
          </w:tcPr>
          <w:p w14:paraId="735D36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9FB29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3744229" w14:textId="77777777" w:rsidR="00EB7645" w:rsidRPr="00BE00C7" w:rsidRDefault="00000000" w:rsidP="00BE00C7">
            <w:pPr>
              <w:pStyle w:val="OutcomeDescription"/>
              <w:spacing w:before="120" w:after="120"/>
              <w:rPr>
                <w:rFonts w:cs="Arial"/>
                <w:lang w:eastAsia="en-NZ"/>
              </w:rPr>
            </w:pPr>
          </w:p>
        </w:tc>
        <w:tc>
          <w:tcPr>
            <w:tcW w:w="0" w:type="auto"/>
          </w:tcPr>
          <w:p w14:paraId="6E1AE1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585D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emergency. The fire evacuation plan has been approved by the New Zealand Fire Service and dated 10 February 2006.   Supplies for use in the event of a civil defence emergency meet the National Emergency Management Agency recommendations for the region.  Atawhai, along with their specific Emergency Management plan, has an Emergency and Business Continuity plan which has been developed in partnership with Te Whatu Ora Te Matau a Māui Hawke’s Bay, and this was last updated July 2023.    Residents interviewed were familiar with emergency and security arrangements.  </w:t>
            </w:r>
          </w:p>
          <w:p w14:paraId="11047BE9" w14:textId="77777777" w:rsidR="00EB7645" w:rsidRPr="00BE00C7" w:rsidRDefault="00000000" w:rsidP="00BE00C7">
            <w:pPr>
              <w:pStyle w:val="OutcomeDescription"/>
              <w:spacing w:before="120" w:after="120"/>
              <w:rPr>
                <w:rFonts w:cs="Arial"/>
                <w:lang w:eastAsia="en-NZ"/>
              </w:rPr>
            </w:pPr>
            <w:r w:rsidRPr="00BE00C7">
              <w:rPr>
                <w:rFonts w:cs="Arial"/>
                <w:lang w:eastAsia="en-NZ"/>
              </w:rPr>
              <w:t>As a result of Cyclone Gabrielle and having had to evacuate all their residents at the time to the local hall, Atawhai Rest Home has reviewed and updated their civil defence supplies and plan of action.</w:t>
            </w:r>
          </w:p>
          <w:p w14:paraId="7412494C" w14:textId="77777777" w:rsidR="00EB7645" w:rsidRPr="00BE00C7" w:rsidRDefault="00000000" w:rsidP="00BE00C7">
            <w:pPr>
              <w:pStyle w:val="OutcomeDescription"/>
              <w:spacing w:before="120" w:after="120"/>
              <w:rPr>
                <w:rFonts w:cs="Arial"/>
                <w:lang w:eastAsia="en-NZ"/>
              </w:rPr>
            </w:pPr>
            <w:r w:rsidRPr="00BE00C7">
              <w:rPr>
                <w:rFonts w:cs="Arial"/>
                <w:lang w:eastAsia="en-NZ"/>
              </w:rPr>
              <w:t>Fire suppression systems are in place and are tested regularly. Trial fire evacuations occur at least every six months. The most recent fire drill occurred on 30 August 2023.</w:t>
            </w:r>
          </w:p>
          <w:p w14:paraId="7C92D687"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Staff wear name badges.</w:t>
            </w:r>
          </w:p>
          <w:p w14:paraId="283CE4DE" w14:textId="77777777" w:rsidR="00EB7645" w:rsidRPr="00BE00C7" w:rsidRDefault="00000000" w:rsidP="00BE00C7">
            <w:pPr>
              <w:pStyle w:val="OutcomeDescription"/>
              <w:spacing w:before="120" w:after="120"/>
              <w:rPr>
                <w:rFonts w:cs="Arial"/>
                <w:lang w:eastAsia="en-NZ"/>
              </w:rPr>
            </w:pPr>
          </w:p>
        </w:tc>
      </w:tr>
      <w:tr w:rsidR="00613896" w14:paraId="05BD2C2A" w14:textId="77777777">
        <w:tc>
          <w:tcPr>
            <w:tcW w:w="0" w:type="auto"/>
          </w:tcPr>
          <w:p w14:paraId="77EB1F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23584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lastRenderedPageBreak/>
              <w:t>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A2BA00B" w14:textId="77777777" w:rsidR="00EB7645" w:rsidRPr="00BE00C7" w:rsidRDefault="00000000" w:rsidP="00BE00C7">
            <w:pPr>
              <w:pStyle w:val="OutcomeDescription"/>
              <w:spacing w:before="120" w:after="120"/>
              <w:rPr>
                <w:rFonts w:cs="Arial"/>
                <w:lang w:eastAsia="en-NZ"/>
              </w:rPr>
            </w:pPr>
          </w:p>
        </w:tc>
        <w:tc>
          <w:tcPr>
            <w:tcW w:w="0" w:type="auto"/>
          </w:tcPr>
          <w:p w14:paraId="66A799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1465D8" w14:textId="2FCF982F"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programme is led by the general manager, nursing and clinical strategy who also leads the clinical governance team at organisational level. An RN is nominated as the onsite infection prevention and control coordinator. The clinical governance group oversees all clinical issues within Oceania Healthcare. Infection prevention policies and procedures are signed off at this level and subsequently approved by the board of governance. The infection prevention programme and policies and </w:t>
            </w:r>
            <w:r w:rsidRPr="00BE00C7">
              <w:rPr>
                <w:rFonts w:cs="Arial"/>
                <w:lang w:eastAsia="en-NZ"/>
              </w:rPr>
              <w:lastRenderedPageBreak/>
              <w:t xml:space="preserve">procedures link to the quality improvement system and are reviewed and reported on annually. </w:t>
            </w:r>
          </w:p>
          <w:p w14:paraId="7B1057E7" w14:textId="0AF71FB6" w:rsidR="00EB7645" w:rsidRPr="00BE00C7" w:rsidRDefault="00000000"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with local Te Whatu Ora infection control officers and experts from the local public health unit accessed when required. Oceania has a clinical infection prevention and control expert who is the infection prevention and control advisor. </w:t>
            </w:r>
          </w:p>
          <w:p w14:paraId="3D092D8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individual basis when an infection was identified, and through group education in residents’ meetings.</w:t>
            </w:r>
          </w:p>
          <w:p w14:paraId="24239FFB" w14:textId="77777777" w:rsidR="00EB7645" w:rsidRPr="00BE00C7" w:rsidRDefault="00000000" w:rsidP="00BE00C7">
            <w:pPr>
              <w:pStyle w:val="OutcomeDescription"/>
              <w:spacing w:before="120" w:after="120"/>
              <w:rPr>
                <w:rFonts w:cs="Arial"/>
                <w:lang w:eastAsia="en-NZ"/>
              </w:rPr>
            </w:pPr>
          </w:p>
        </w:tc>
      </w:tr>
      <w:tr w:rsidR="00613896" w14:paraId="1EBA9103" w14:textId="77777777">
        <w:tc>
          <w:tcPr>
            <w:tcW w:w="0" w:type="auto"/>
          </w:tcPr>
          <w:p w14:paraId="455401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2D503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1001836" w14:textId="77777777" w:rsidR="00EB7645" w:rsidRPr="00BE00C7" w:rsidRDefault="00000000" w:rsidP="00BE00C7">
            <w:pPr>
              <w:pStyle w:val="OutcomeDescription"/>
              <w:spacing w:before="120" w:after="120"/>
              <w:rPr>
                <w:rFonts w:cs="Arial"/>
                <w:lang w:eastAsia="en-NZ"/>
              </w:rPr>
            </w:pPr>
          </w:p>
        </w:tc>
        <w:tc>
          <w:tcPr>
            <w:tcW w:w="0" w:type="auto"/>
          </w:tcPr>
          <w:p w14:paraId="7BAD74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54BADE"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and is in line with priorities defined in the infection prevention programme. Infection data is collected, monitored, and reviewed monthly. Infection surveillance included ethnicity data.</w:t>
            </w:r>
          </w:p>
          <w:p w14:paraId="7591C1D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infections are recorded on the infection report form. The data is collated and analysed monthly to identify any significant trends or common possible causative factors, and action plans are implemented. There are standardised surveillance definitions used. The infection control coordinator is responsible for monitoring infection data and the responsibility is documented in the infection control coordinator’s job description.</w:t>
            </w:r>
          </w:p>
          <w:p w14:paraId="73C75F13"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were informed of infection rates and regular audit outcomes at staff meetings and through compiled reports, as confirmed in interviews with staff. New infections were discussed at shift handovers for early interventions to be implemented.</w:t>
            </w:r>
          </w:p>
          <w:p w14:paraId="42975ECD" w14:textId="77777777" w:rsidR="00EB7645" w:rsidRPr="00BE00C7" w:rsidRDefault="00000000" w:rsidP="00BE00C7">
            <w:pPr>
              <w:pStyle w:val="OutcomeDescription"/>
              <w:spacing w:before="120" w:after="120"/>
              <w:rPr>
                <w:rFonts w:cs="Arial"/>
                <w:lang w:eastAsia="en-NZ"/>
              </w:rPr>
            </w:pPr>
            <w:r w:rsidRPr="00BE00C7">
              <w:rPr>
                <w:rFonts w:cs="Arial"/>
                <w:lang w:eastAsia="en-NZ"/>
              </w:rPr>
              <w:t>A COVID-19 infection outbreak reported since the previous audit was managed effectively with appropriate notification completed.</w:t>
            </w:r>
          </w:p>
          <w:p w14:paraId="441CC4E6" w14:textId="77777777" w:rsidR="00EB7645" w:rsidRPr="00BE00C7" w:rsidRDefault="00000000" w:rsidP="00BE00C7">
            <w:pPr>
              <w:pStyle w:val="OutcomeDescription"/>
              <w:spacing w:before="120" w:after="120"/>
              <w:rPr>
                <w:rFonts w:cs="Arial"/>
                <w:lang w:eastAsia="en-NZ"/>
              </w:rPr>
            </w:pPr>
          </w:p>
        </w:tc>
      </w:tr>
      <w:tr w:rsidR="00613896" w14:paraId="03E5BAED" w14:textId="77777777">
        <w:tc>
          <w:tcPr>
            <w:tcW w:w="0" w:type="auto"/>
          </w:tcPr>
          <w:p w14:paraId="7659D15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EBFF7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lastRenderedPageBreak/>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57C4E00" w14:textId="77777777" w:rsidR="00EB7645" w:rsidRPr="00BE00C7" w:rsidRDefault="00000000" w:rsidP="00BE00C7">
            <w:pPr>
              <w:pStyle w:val="OutcomeDescription"/>
              <w:spacing w:before="120" w:after="120"/>
              <w:rPr>
                <w:rFonts w:cs="Arial"/>
                <w:lang w:eastAsia="en-NZ"/>
              </w:rPr>
            </w:pPr>
          </w:p>
        </w:tc>
        <w:tc>
          <w:tcPr>
            <w:tcW w:w="0" w:type="auto"/>
          </w:tcPr>
          <w:p w14:paraId="1CC93F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9301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Oceania Healthcare Limited governance and senior management are committed to their care homes being restraint-free environments. An analysis of organisational-wide restraint is reported at every board meeting. </w:t>
            </w:r>
            <w:r w:rsidRPr="00BE00C7">
              <w:rPr>
                <w:rFonts w:cs="Arial"/>
                <w:lang w:eastAsia="en-NZ"/>
              </w:rPr>
              <w:lastRenderedPageBreak/>
              <w:t>At the time of this audit there were no restraints in place at Atawhai Rest Home.</w:t>
            </w:r>
          </w:p>
          <w:p w14:paraId="75BBE0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organisation’s policies and procedures meet the requirements of this standard. The registered nurse is appointed as the restraint coordinator. The role is described as providing support and oversight for any restraint management. A restraint meeting is held every two months with the registered nurses to discuss restraint and how the facility will remain restraint-free. Staff regularly attend training about the least restrictive and alternative practices, safe restraint practice, cultural-specific interventions, and de-escalation techniques.</w:t>
            </w:r>
          </w:p>
          <w:p w14:paraId="43B14D0D" w14:textId="77777777" w:rsidR="00EB7645" w:rsidRPr="00BE00C7" w:rsidRDefault="00000000" w:rsidP="00BE00C7">
            <w:pPr>
              <w:pStyle w:val="OutcomeDescription"/>
              <w:spacing w:before="120" w:after="120"/>
              <w:rPr>
                <w:rFonts w:cs="Arial"/>
                <w:lang w:eastAsia="en-NZ"/>
              </w:rPr>
            </w:pPr>
          </w:p>
        </w:tc>
      </w:tr>
    </w:tbl>
    <w:p w14:paraId="1F40C95A"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3793E77" w14:textId="77777777" w:rsidR="00460D43" w:rsidRDefault="00000000">
      <w:pPr>
        <w:pStyle w:val="Heading1"/>
        <w:rPr>
          <w:rFonts w:cs="Arial"/>
        </w:rPr>
      </w:pPr>
      <w:r>
        <w:rPr>
          <w:rFonts w:cs="Arial"/>
        </w:rPr>
        <w:lastRenderedPageBreak/>
        <w:t>Specific results for criterion where corrective actions are required</w:t>
      </w:r>
    </w:p>
    <w:p w14:paraId="2D5E1A9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E3012D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5507E9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1323"/>
        <w:gridCol w:w="4377"/>
        <w:gridCol w:w="2057"/>
        <w:gridCol w:w="3092"/>
      </w:tblGrid>
      <w:tr w:rsidR="00613896" w14:paraId="7C3A761C" w14:textId="77777777">
        <w:tc>
          <w:tcPr>
            <w:tcW w:w="0" w:type="auto"/>
          </w:tcPr>
          <w:p w14:paraId="5C15BD6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90EE72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C60CB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7E1E07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F6DA40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13896" w14:paraId="3E081AE8" w14:textId="77777777">
        <w:tc>
          <w:tcPr>
            <w:tcW w:w="0" w:type="auto"/>
          </w:tcPr>
          <w:p w14:paraId="69D1FAA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2.2.6</w:t>
            </w:r>
          </w:p>
          <w:p w14:paraId="37896A2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2DB933D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682A444" w14:textId="23FFD70F" w:rsidR="00EB7645" w:rsidRPr="00BE00C7" w:rsidRDefault="00000000" w:rsidP="00BE00C7">
            <w:pPr>
              <w:pStyle w:val="OutcomeDescription"/>
              <w:spacing w:before="120" w:after="120"/>
              <w:rPr>
                <w:rFonts w:cs="Arial"/>
                <w:lang w:eastAsia="en-NZ"/>
              </w:rPr>
            </w:pPr>
            <w:r w:rsidRPr="00BE00C7">
              <w:rPr>
                <w:rFonts w:cs="Arial"/>
                <w:lang w:eastAsia="en-NZ"/>
              </w:rPr>
              <w:t>The regional clinical manager, guest services manager and acting clinical manager interviewed understood essential notification reporting requirements.  There have been nine section 31 notifications since the previous audit.   These individual events were followed up with an investigation and sentinel event root cause analysis report, however at the time of audit there was a discrepancy in the number of section 31s reported compared to incidents found in residents notes reviewed and changes identified in the management team.  These included a resident who had enduring power of attorney enacted and had absconded twice from the facility, another resident that had absconded and police were notified, and a change in clinical manager.  At time of audit the regional quality manager completed the required section 31 notification.</w:t>
            </w:r>
          </w:p>
        </w:tc>
        <w:tc>
          <w:tcPr>
            <w:tcW w:w="0" w:type="auto"/>
          </w:tcPr>
          <w:p w14:paraId="1CE4AA62"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events that require essential notification have been reported.</w:t>
            </w:r>
          </w:p>
          <w:p w14:paraId="0B6937BD" w14:textId="77777777" w:rsidR="00EB7645" w:rsidRPr="00BE00C7" w:rsidRDefault="00000000" w:rsidP="00BE00C7">
            <w:pPr>
              <w:pStyle w:val="OutcomeDescription"/>
              <w:spacing w:before="120" w:after="120"/>
              <w:rPr>
                <w:rFonts w:cs="Arial"/>
                <w:lang w:eastAsia="en-NZ"/>
              </w:rPr>
            </w:pPr>
          </w:p>
        </w:tc>
        <w:tc>
          <w:tcPr>
            <w:tcW w:w="0" w:type="auto"/>
          </w:tcPr>
          <w:p w14:paraId="5E8C01BC"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essential notification reporting occurs to comply with statutory and regulatory obligations.</w:t>
            </w:r>
          </w:p>
          <w:p w14:paraId="3C2B6C5A" w14:textId="77777777" w:rsidR="00EB7645" w:rsidRPr="00BE00C7" w:rsidRDefault="00000000" w:rsidP="00BE00C7">
            <w:pPr>
              <w:pStyle w:val="OutcomeDescription"/>
              <w:spacing w:before="120" w:after="120"/>
              <w:rPr>
                <w:rFonts w:cs="Arial"/>
                <w:lang w:eastAsia="en-NZ"/>
              </w:rPr>
            </w:pPr>
          </w:p>
          <w:p w14:paraId="68E8977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613896" w14:paraId="6A24F262" w14:textId="77777777">
        <w:tc>
          <w:tcPr>
            <w:tcW w:w="0" w:type="auto"/>
          </w:tcPr>
          <w:p w14:paraId="57FD0C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2.3.1</w:t>
            </w:r>
          </w:p>
          <w:p w14:paraId="21CACDA9"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C4095E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4C379A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stated that they are provided internal and external training to support the interventions and care required to look after the residents admitted to Atawhai Rest Home, however, they struggle with being able to provide safe and appropriate cares to residents due to the staffing numbers rostered on duty.  Staff interviewed stated that it is difficult to replace staff that ring in sick and/or staff that pick up extra shifts and then ring in sick, thus staff often tend to work short.  If a RN rings in sick, a medication-competent care giver supports with medications, thus there is one less care staff member working on the floor.  A sample of rosters reviewed from 28 August 2023 did not show evidence of staff ringing in sick and/or replaced, including the day of audit where two care staff rang in sick, and staff worked short as these staff were not replaced.   There was no other record available to show staff changes to the roster.</w:t>
            </w:r>
          </w:p>
          <w:p w14:paraId="6A1F31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9C70E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first aid staff register identifying up-to-date competency, however, staff at the time of audit were not able to identify on the sample of rosters reviewed, who was the first aid competent staff member on each shift.  There is one registered nurse and three supporting care staff on a night shift.  The majority of whānau complaints observed in the complaints folder were related to ‘not enough staff’, ‘call bells not answered in an appropriate timeframe’ and delay in personal cares being provided.  The layout of the facility consists of three wings with many corridors and multiple unmanned exits leading outside.  Of the 83 residents admitted to Atawhai currently, 47 </w:t>
            </w:r>
            <w:r w:rsidRPr="00BE00C7">
              <w:rPr>
                <w:rFonts w:cs="Arial"/>
                <w:lang w:eastAsia="en-NZ"/>
              </w:rPr>
              <w:lastRenderedPageBreak/>
              <w:t>residents are at hospital level care and 31 residents are receiving rest home level care.  There are currently two residents that have been assessed as requiring dementia level care and on the waiting list for a bed in other facilities.  Both residents are confused and wander and as a result have sensor mats in place and hourly intentional rounding implemented.  One resident’s room is beside the nurse’s station, however, the second resident’s bedroom is in a corridor a considerable distance from the nurse’s station and main thoroughfare.    Both residents have absconded in the recent past.</w:t>
            </w:r>
          </w:p>
          <w:p w14:paraId="7486C33D" w14:textId="77777777" w:rsidR="00EB7645" w:rsidRPr="00BE00C7" w:rsidRDefault="00000000" w:rsidP="00BE00C7">
            <w:pPr>
              <w:pStyle w:val="OutcomeDescription"/>
              <w:spacing w:before="120" w:after="120"/>
              <w:rPr>
                <w:rFonts w:cs="Arial"/>
                <w:lang w:eastAsia="en-NZ"/>
              </w:rPr>
            </w:pPr>
          </w:p>
        </w:tc>
        <w:tc>
          <w:tcPr>
            <w:tcW w:w="0" w:type="auto"/>
          </w:tcPr>
          <w:p w14:paraId="70FCF0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not always sufficient health care and support workers on duty to provide culturally and clinically safe services.</w:t>
            </w:r>
          </w:p>
          <w:p w14:paraId="32B4626F" w14:textId="77777777" w:rsidR="00EB7645" w:rsidRPr="00BE00C7" w:rsidRDefault="00000000" w:rsidP="00BE00C7">
            <w:pPr>
              <w:pStyle w:val="OutcomeDescription"/>
              <w:spacing w:before="120" w:after="120"/>
              <w:rPr>
                <w:rFonts w:cs="Arial"/>
                <w:lang w:eastAsia="en-NZ"/>
              </w:rPr>
            </w:pPr>
          </w:p>
        </w:tc>
        <w:tc>
          <w:tcPr>
            <w:tcW w:w="0" w:type="auto"/>
          </w:tcPr>
          <w:p w14:paraId="4D31132A"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there are always sufficient health care and support workers on duty to provide culturally and clinically safe services to meet and support the number of residents and their acuity admitted to the facility at any given time.</w:t>
            </w:r>
          </w:p>
          <w:p w14:paraId="6EB9201A" w14:textId="77777777" w:rsidR="00EB7645" w:rsidRPr="00BE00C7" w:rsidRDefault="00000000" w:rsidP="00BE00C7">
            <w:pPr>
              <w:pStyle w:val="OutcomeDescription"/>
              <w:spacing w:before="120" w:after="120"/>
              <w:rPr>
                <w:rFonts w:cs="Arial"/>
                <w:lang w:eastAsia="en-NZ"/>
              </w:rPr>
            </w:pPr>
          </w:p>
          <w:p w14:paraId="4F116A3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613896" w14:paraId="782BE7C6" w14:textId="77777777">
        <w:tc>
          <w:tcPr>
            <w:tcW w:w="0" w:type="auto"/>
          </w:tcPr>
          <w:p w14:paraId="2673861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38EC4785"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r>
            <w:r w:rsidRPr="00BE00C7">
              <w:rPr>
                <w:rFonts w:cs="Arial"/>
                <w:lang w:eastAsia="en-NZ"/>
              </w:rPr>
              <w:lastRenderedPageBreak/>
              <w:t>(e) Ensure that, where progress is different from expected, the service provider in collaboration with the person receiving services and whānau responds by initiating changes to the care or support plan.</w:t>
            </w:r>
          </w:p>
          <w:p w14:paraId="5B809C5F" w14:textId="77777777" w:rsidR="00EB7645" w:rsidRPr="00BE00C7" w:rsidRDefault="00000000" w:rsidP="00BE00C7">
            <w:pPr>
              <w:pStyle w:val="OutcomeDescription"/>
              <w:spacing w:before="120" w:after="120"/>
              <w:rPr>
                <w:rFonts w:cs="Arial"/>
                <w:lang w:eastAsia="en-NZ"/>
              </w:rPr>
            </w:pPr>
          </w:p>
        </w:tc>
        <w:tc>
          <w:tcPr>
            <w:tcW w:w="0" w:type="auto"/>
          </w:tcPr>
          <w:p w14:paraId="6FFBC7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9197F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plans were reviewed at least six-monthly following interRAI reassessments. Short-term care plans were completed for acute conditions, and these were reviewed regularly and closed off when the acute conditions resolved. Care evaluation included the residents’ degree of progress towards achieving their agreed goals and aspirations, addressing mainly: weight, falls and skin integrity.  Family/whānau goals and aspirations were documented where applicable. The case conference template in use does not have adequate guidance to comment on all the agreed goals. Where progress was different from expected, the service, in collaboration with the resident, family/whānau and EPOAs for residents in the dementia stage three unit, responded by initiating changes to the care plan.</w:t>
            </w:r>
          </w:p>
          <w:p w14:paraId="5249E452" w14:textId="77777777" w:rsidR="00EB7645" w:rsidRPr="00BE00C7" w:rsidRDefault="00000000" w:rsidP="00BE00C7">
            <w:pPr>
              <w:pStyle w:val="OutcomeDescription"/>
              <w:spacing w:before="120" w:after="120"/>
              <w:rPr>
                <w:rFonts w:cs="Arial"/>
                <w:lang w:eastAsia="en-NZ"/>
              </w:rPr>
            </w:pPr>
          </w:p>
        </w:tc>
        <w:tc>
          <w:tcPr>
            <w:tcW w:w="0" w:type="auto"/>
          </w:tcPr>
          <w:p w14:paraId="77C904BD" w14:textId="77777777" w:rsidR="00EB7645" w:rsidRPr="00BE00C7" w:rsidRDefault="00000000" w:rsidP="00BE00C7">
            <w:pPr>
              <w:pStyle w:val="OutcomeDescription"/>
              <w:spacing w:before="120" w:after="120"/>
              <w:rPr>
                <w:rFonts w:cs="Arial"/>
                <w:lang w:eastAsia="en-NZ"/>
              </w:rPr>
            </w:pPr>
            <w:r w:rsidRPr="00BE00C7">
              <w:rPr>
                <w:rFonts w:cs="Arial"/>
                <w:lang w:eastAsia="en-NZ"/>
              </w:rPr>
              <w:t>In seven of seven residents’ files sampled, care evaluation did not address all the agreed goals.</w:t>
            </w:r>
          </w:p>
          <w:p w14:paraId="75C7B686" w14:textId="77777777" w:rsidR="00EB7645" w:rsidRPr="00BE00C7" w:rsidRDefault="00000000" w:rsidP="00BE00C7">
            <w:pPr>
              <w:pStyle w:val="OutcomeDescription"/>
              <w:spacing w:before="120" w:after="120"/>
              <w:rPr>
                <w:rFonts w:cs="Arial"/>
                <w:lang w:eastAsia="en-NZ"/>
              </w:rPr>
            </w:pPr>
          </w:p>
        </w:tc>
        <w:tc>
          <w:tcPr>
            <w:tcW w:w="0" w:type="auto"/>
          </w:tcPr>
          <w:p w14:paraId="09B23A3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care evaluation address all residents’ agreed goals to meet the criterion requirement.</w:t>
            </w:r>
          </w:p>
          <w:p w14:paraId="15708D2D" w14:textId="77777777" w:rsidR="00EB7645" w:rsidRPr="00BE00C7" w:rsidRDefault="00000000" w:rsidP="00BE00C7">
            <w:pPr>
              <w:pStyle w:val="OutcomeDescription"/>
              <w:spacing w:before="120" w:after="120"/>
              <w:rPr>
                <w:rFonts w:cs="Arial"/>
                <w:lang w:eastAsia="en-NZ"/>
              </w:rPr>
            </w:pPr>
          </w:p>
          <w:p w14:paraId="19E4C37A"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4767899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A157C94" w14:textId="77777777" w:rsidR="00460D43" w:rsidRDefault="00000000">
      <w:pPr>
        <w:pStyle w:val="Heading1"/>
        <w:rPr>
          <w:rFonts w:cs="Arial"/>
        </w:rPr>
      </w:pPr>
      <w:r>
        <w:rPr>
          <w:rFonts w:cs="Arial"/>
        </w:rPr>
        <w:lastRenderedPageBreak/>
        <w:t>Specific results for criterion where a continuous improvement has been recorded</w:t>
      </w:r>
    </w:p>
    <w:p w14:paraId="55593219"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9E3DE5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w:t>
      </w:r>
      <w:r w:rsidRPr="00FB778F">
        <w:rPr>
          <w:rFonts w:cs="Arial"/>
          <w:sz w:val="24"/>
          <w:lang w:eastAsia="en-NZ"/>
        </w:rPr>
        <w:t xml:space="preserve">e relevant subsection by looking at the code.  For example,  Criterion 1.1.1 relates to subsection 1.1: Pae ora healthy futures in Section 1: Our rights. </w:t>
      </w:r>
    </w:p>
    <w:p w14:paraId="15D5BA1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3896" w14:paraId="7787146B" w14:textId="77777777">
        <w:tc>
          <w:tcPr>
            <w:tcW w:w="0" w:type="auto"/>
          </w:tcPr>
          <w:p w14:paraId="4350382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274E6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2F8615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277C" w14:textId="77777777" w:rsidR="007569C9" w:rsidRDefault="007569C9">
      <w:r>
        <w:separator/>
      </w:r>
    </w:p>
  </w:endnote>
  <w:endnote w:type="continuationSeparator" w:id="0">
    <w:p w14:paraId="12A8830C" w14:textId="77777777" w:rsidR="007569C9" w:rsidRDefault="0075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63C7" w14:textId="77777777" w:rsidR="000B00BC" w:rsidRDefault="00000000">
    <w:pPr>
      <w:pStyle w:val="Footer"/>
    </w:pPr>
  </w:p>
  <w:p w14:paraId="4244BEB5" w14:textId="77777777" w:rsidR="005A4A55" w:rsidRDefault="00000000"/>
  <w:p w14:paraId="6254F18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AFC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Atawhai Rest Home and Village</w:t>
    </w:r>
    <w:bookmarkEnd w:id="59"/>
    <w:r>
      <w:rPr>
        <w:rFonts w:cs="Arial"/>
        <w:sz w:val="16"/>
        <w:szCs w:val="20"/>
      </w:rPr>
      <w:tab/>
      <w:t xml:space="preserve">Date of Audit: </w:t>
    </w:r>
    <w:bookmarkStart w:id="60" w:name="AuditStartDate1"/>
    <w:r>
      <w:rPr>
        <w:rFonts w:cs="Arial"/>
        <w:sz w:val="16"/>
        <w:szCs w:val="20"/>
      </w:rPr>
      <w:t>20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C2138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36E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CC79" w14:textId="77777777" w:rsidR="007569C9" w:rsidRDefault="007569C9">
      <w:r>
        <w:separator/>
      </w:r>
    </w:p>
  </w:footnote>
  <w:footnote w:type="continuationSeparator" w:id="0">
    <w:p w14:paraId="1545D780" w14:textId="77777777" w:rsidR="007569C9" w:rsidRDefault="0075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BEF5" w14:textId="77777777" w:rsidR="000B00BC" w:rsidRDefault="00000000">
    <w:pPr>
      <w:pStyle w:val="Header"/>
    </w:pPr>
  </w:p>
  <w:p w14:paraId="139A949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0BC0" w14:textId="77777777" w:rsidR="000B00BC" w:rsidRDefault="00000000">
    <w:pPr>
      <w:pStyle w:val="Header"/>
    </w:pPr>
  </w:p>
  <w:p w14:paraId="0F2187BD"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5C1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08C07DC">
      <w:start w:val="1"/>
      <w:numFmt w:val="decimal"/>
      <w:lvlText w:val="%1."/>
      <w:lvlJc w:val="left"/>
      <w:pPr>
        <w:ind w:left="360" w:hanging="360"/>
      </w:pPr>
    </w:lvl>
    <w:lvl w:ilvl="1" w:tplc="DE8E678C" w:tentative="1">
      <w:start w:val="1"/>
      <w:numFmt w:val="lowerLetter"/>
      <w:lvlText w:val="%2."/>
      <w:lvlJc w:val="left"/>
      <w:pPr>
        <w:ind w:left="1080" w:hanging="360"/>
      </w:pPr>
    </w:lvl>
    <w:lvl w:ilvl="2" w:tplc="E6285352" w:tentative="1">
      <w:start w:val="1"/>
      <w:numFmt w:val="lowerRoman"/>
      <w:lvlText w:val="%3."/>
      <w:lvlJc w:val="right"/>
      <w:pPr>
        <w:ind w:left="1800" w:hanging="180"/>
      </w:pPr>
    </w:lvl>
    <w:lvl w:ilvl="3" w:tplc="E69807B8" w:tentative="1">
      <w:start w:val="1"/>
      <w:numFmt w:val="decimal"/>
      <w:lvlText w:val="%4."/>
      <w:lvlJc w:val="left"/>
      <w:pPr>
        <w:ind w:left="2520" w:hanging="360"/>
      </w:pPr>
    </w:lvl>
    <w:lvl w:ilvl="4" w:tplc="57ACEE5A" w:tentative="1">
      <w:start w:val="1"/>
      <w:numFmt w:val="lowerLetter"/>
      <w:lvlText w:val="%5."/>
      <w:lvlJc w:val="left"/>
      <w:pPr>
        <w:ind w:left="3240" w:hanging="360"/>
      </w:pPr>
    </w:lvl>
    <w:lvl w:ilvl="5" w:tplc="B7920E94" w:tentative="1">
      <w:start w:val="1"/>
      <w:numFmt w:val="lowerRoman"/>
      <w:lvlText w:val="%6."/>
      <w:lvlJc w:val="right"/>
      <w:pPr>
        <w:ind w:left="3960" w:hanging="180"/>
      </w:pPr>
    </w:lvl>
    <w:lvl w:ilvl="6" w:tplc="A02E7BD4" w:tentative="1">
      <w:start w:val="1"/>
      <w:numFmt w:val="decimal"/>
      <w:lvlText w:val="%7."/>
      <w:lvlJc w:val="left"/>
      <w:pPr>
        <w:ind w:left="4680" w:hanging="360"/>
      </w:pPr>
    </w:lvl>
    <w:lvl w:ilvl="7" w:tplc="09926DFA" w:tentative="1">
      <w:start w:val="1"/>
      <w:numFmt w:val="lowerLetter"/>
      <w:lvlText w:val="%8."/>
      <w:lvlJc w:val="left"/>
      <w:pPr>
        <w:ind w:left="5400" w:hanging="360"/>
      </w:pPr>
    </w:lvl>
    <w:lvl w:ilvl="8" w:tplc="9C481D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A524E96">
      <w:start w:val="1"/>
      <w:numFmt w:val="bullet"/>
      <w:lvlText w:val=""/>
      <w:lvlJc w:val="left"/>
      <w:pPr>
        <w:ind w:left="720" w:hanging="360"/>
      </w:pPr>
      <w:rPr>
        <w:rFonts w:ascii="Symbol" w:hAnsi="Symbol" w:hint="default"/>
      </w:rPr>
    </w:lvl>
    <w:lvl w:ilvl="1" w:tplc="4ADEAEC8" w:tentative="1">
      <w:start w:val="1"/>
      <w:numFmt w:val="bullet"/>
      <w:lvlText w:val="o"/>
      <w:lvlJc w:val="left"/>
      <w:pPr>
        <w:ind w:left="1440" w:hanging="360"/>
      </w:pPr>
      <w:rPr>
        <w:rFonts w:ascii="Courier New" w:hAnsi="Courier New" w:cs="Courier New" w:hint="default"/>
      </w:rPr>
    </w:lvl>
    <w:lvl w:ilvl="2" w:tplc="BE766918" w:tentative="1">
      <w:start w:val="1"/>
      <w:numFmt w:val="bullet"/>
      <w:lvlText w:val=""/>
      <w:lvlJc w:val="left"/>
      <w:pPr>
        <w:ind w:left="2160" w:hanging="360"/>
      </w:pPr>
      <w:rPr>
        <w:rFonts w:ascii="Wingdings" w:hAnsi="Wingdings" w:hint="default"/>
      </w:rPr>
    </w:lvl>
    <w:lvl w:ilvl="3" w:tplc="1BE47C1C" w:tentative="1">
      <w:start w:val="1"/>
      <w:numFmt w:val="bullet"/>
      <w:lvlText w:val=""/>
      <w:lvlJc w:val="left"/>
      <w:pPr>
        <w:ind w:left="2880" w:hanging="360"/>
      </w:pPr>
      <w:rPr>
        <w:rFonts w:ascii="Symbol" w:hAnsi="Symbol" w:hint="default"/>
      </w:rPr>
    </w:lvl>
    <w:lvl w:ilvl="4" w:tplc="A5B0C602" w:tentative="1">
      <w:start w:val="1"/>
      <w:numFmt w:val="bullet"/>
      <w:lvlText w:val="o"/>
      <w:lvlJc w:val="left"/>
      <w:pPr>
        <w:ind w:left="3600" w:hanging="360"/>
      </w:pPr>
      <w:rPr>
        <w:rFonts w:ascii="Courier New" w:hAnsi="Courier New" w:cs="Courier New" w:hint="default"/>
      </w:rPr>
    </w:lvl>
    <w:lvl w:ilvl="5" w:tplc="DC4CCC84" w:tentative="1">
      <w:start w:val="1"/>
      <w:numFmt w:val="bullet"/>
      <w:lvlText w:val=""/>
      <w:lvlJc w:val="left"/>
      <w:pPr>
        <w:ind w:left="4320" w:hanging="360"/>
      </w:pPr>
      <w:rPr>
        <w:rFonts w:ascii="Wingdings" w:hAnsi="Wingdings" w:hint="default"/>
      </w:rPr>
    </w:lvl>
    <w:lvl w:ilvl="6" w:tplc="6EB4733A" w:tentative="1">
      <w:start w:val="1"/>
      <w:numFmt w:val="bullet"/>
      <w:lvlText w:val=""/>
      <w:lvlJc w:val="left"/>
      <w:pPr>
        <w:ind w:left="5040" w:hanging="360"/>
      </w:pPr>
      <w:rPr>
        <w:rFonts w:ascii="Symbol" w:hAnsi="Symbol" w:hint="default"/>
      </w:rPr>
    </w:lvl>
    <w:lvl w:ilvl="7" w:tplc="0A9A3928" w:tentative="1">
      <w:start w:val="1"/>
      <w:numFmt w:val="bullet"/>
      <w:lvlText w:val="o"/>
      <w:lvlJc w:val="left"/>
      <w:pPr>
        <w:ind w:left="5760" w:hanging="360"/>
      </w:pPr>
      <w:rPr>
        <w:rFonts w:ascii="Courier New" w:hAnsi="Courier New" w:cs="Courier New" w:hint="default"/>
      </w:rPr>
    </w:lvl>
    <w:lvl w:ilvl="8" w:tplc="2CF62E1E" w:tentative="1">
      <w:start w:val="1"/>
      <w:numFmt w:val="bullet"/>
      <w:lvlText w:val=""/>
      <w:lvlJc w:val="left"/>
      <w:pPr>
        <w:ind w:left="6480" w:hanging="360"/>
      </w:pPr>
      <w:rPr>
        <w:rFonts w:ascii="Wingdings" w:hAnsi="Wingdings" w:hint="default"/>
      </w:rPr>
    </w:lvl>
  </w:abstractNum>
  <w:num w:numId="1" w16cid:durableId="533730437">
    <w:abstractNumId w:val="1"/>
  </w:num>
  <w:num w:numId="2" w16cid:durableId="8400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96"/>
    <w:rsid w:val="004F5B04"/>
    <w:rsid w:val="00554410"/>
    <w:rsid w:val="00613896"/>
    <w:rsid w:val="00726B80"/>
    <w:rsid w:val="007569C9"/>
    <w:rsid w:val="009711E3"/>
    <w:rsid w:val="009828A8"/>
    <w:rsid w:val="009B0CC1"/>
    <w:rsid w:val="00B54152"/>
    <w:rsid w:val="00C64283"/>
    <w:rsid w:val="00EC22E3"/>
    <w:rsid w:val="00FA69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6765"/>
  <w15:docId w15:val="{57310052-BAA4-47C5-A245-5ECE52A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11</cp:revision>
  <dcterms:created xsi:type="dcterms:W3CDTF">2023-11-05T20:33:00Z</dcterms:created>
  <dcterms:modified xsi:type="dcterms:W3CDTF">2023-11-05T20:48:00Z</dcterms:modified>
</cp:coreProperties>
</file>