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4038" w14:textId="77777777" w:rsidR="00460D43" w:rsidRDefault="00C90AE2">
      <w:pPr>
        <w:pStyle w:val="Heading1"/>
        <w:rPr>
          <w:rFonts w:cs="Arial"/>
        </w:rPr>
      </w:pPr>
      <w:bookmarkStart w:id="0" w:name="PRMS_RIName"/>
      <w:r>
        <w:rPr>
          <w:rFonts w:cs="Arial"/>
        </w:rPr>
        <w:t>Beattie Community Trust Incorporated - Beattie Home</w:t>
      </w:r>
      <w:bookmarkEnd w:id="0"/>
    </w:p>
    <w:p w14:paraId="29D98886" w14:textId="77777777" w:rsidR="00460D43" w:rsidRDefault="00C90AE2">
      <w:pPr>
        <w:pStyle w:val="Heading2"/>
        <w:spacing w:after="0"/>
        <w:rPr>
          <w:rFonts w:cs="Arial"/>
        </w:rPr>
      </w:pPr>
      <w:r>
        <w:rPr>
          <w:rFonts w:cs="Arial"/>
        </w:rPr>
        <w:t>Introduction</w:t>
      </w:r>
    </w:p>
    <w:p w14:paraId="195750E7" w14:textId="77777777" w:rsidR="00460D43" w:rsidRDefault="00C90AE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5C767B0" w14:textId="77777777" w:rsidR="00460D43" w:rsidRDefault="00C90AE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DE1A681" w14:textId="77777777" w:rsidR="00460D43" w:rsidRDefault="00C90AE2">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4BD54FE" w14:textId="77777777" w:rsidR="00460D43" w:rsidRDefault="00C90AE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E725B9C" w14:textId="77777777" w:rsidR="00460D43" w:rsidRDefault="00C90AE2">
      <w:pPr>
        <w:spacing w:before="240" w:after="240"/>
        <w:rPr>
          <w:rFonts w:cs="Arial"/>
          <w:lang w:eastAsia="en-NZ"/>
        </w:rPr>
      </w:pPr>
      <w:r>
        <w:rPr>
          <w:rFonts w:cs="Arial"/>
          <w:lang w:eastAsia="en-NZ"/>
        </w:rPr>
        <w:t>The specifics of this audit included:</w:t>
      </w:r>
    </w:p>
    <w:p w14:paraId="54312026" w14:textId="77777777" w:rsidR="009D18F5" w:rsidRPr="009D18F5" w:rsidRDefault="00C90AE2" w:rsidP="009D18F5">
      <w:pPr>
        <w:pBdr>
          <w:top w:val="single" w:sz="4" w:space="1" w:color="auto"/>
          <w:left w:val="single" w:sz="4" w:space="4" w:color="auto"/>
          <w:bottom w:val="single" w:sz="4" w:space="1" w:color="auto"/>
          <w:right w:val="single" w:sz="4" w:space="4" w:color="auto"/>
        </w:pBdr>
        <w:rPr>
          <w:rFonts w:cs="Arial"/>
        </w:rPr>
      </w:pPr>
    </w:p>
    <w:p w14:paraId="7BAB3FA5" w14:textId="77777777" w:rsidR="005A5115" w:rsidRPr="009418D4" w:rsidRDefault="00C90AE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Beattie Community Trust Incorporated</w:t>
      </w:r>
      <w:bookmarkEnd w:id="4"/>
    </w:p>
    <w:p w14:paraId="73B5A815" w14:textId="77777777" w:rsidR="005A5115" w:rsidRPr="009418D4" w:rsidRDefault="00C90AE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Beattie Home</w:t>
      </w:r>
      <w:bookmarkEnd w:id="5"/>
    </w:p>
    <w:p w14:paraId="1AFE134F" w14:textId="77777777" w:rsidR="005A5115" w:rsidRPr="009418D4" w:rsidRDefault="00C90AE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03783E9" w14:textId="77777777" w:rsidR="005A5115" w:rsidRPr="009418D4" w:rsidRDefault="00C90AE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August 2022</w:t>
      </w:r>
      <w:bookmarkEnd w:id="7"/>
      <w:r w:rsidRPr="009418D4">
        <w:rPr>
          <w:rFonts w:cs="Arial"/>
        </w:rPr>
        <w:tab/>
        <w:t xml:space="preserve">End date: </w:t>
      </w:r>
      <w:bookmarkStart w:id="8" w:name="AuditEndDate"/>
      <w:r>
        <w:rPr>
          <w:rFonts w:cs="Arial"/>
        </w:rPr>
        <w:t>11 August 2022</w:t>
      </w:r>
      <w:bookmarkEnd w:id="8"/>
    </w:p>
    <w:p w14:paraId="0CCC3CB1" w14:textId="77777777" w:rsidR="005A5115" w:rsidRPr="009418D4" w:rsidRDefault="00C90AE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2410AE0" w14:textId="77777777" w:rsidR="004F028D" w:rsidRPr="009418D4" w:rsidRDefault="00C90AE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w:t>
      </w:r>
      <w:r w:rsidRPr="009D18F5">
        <w:rPr>
          <w:rFonts w:cs="Arial"/>
          <w:b/>
        </w:rPr>
        <w:t>on the first day of the audit:</w:t>
      </w:r>
      <w:r w:rsidRPr="009418D4">
        <w:rPr>
          <w:rFonts w:cs="Arial"/>
        </w:rPr>
        <w:t xml:space="preserve"> </w:t>
      </w:r>
      <w:bookmarkStart w:id="10" w:name="BedsOccupied"/>
      <w:r w:rsidRPr="009418D4">
        <w:rPr>
          <w:rFonts w:cs="Arial"/>
        </w:rPr>
        <w:t>37</w:t>
      </w:r>
      <w:bookmarkEnd w:id="10"/>
    </w:p>
    <w:p w14:paraId="644AEC2B" w14:textId="77777777" w:rsidR="009D18F5" w:rsidRDefault="00C90AE2" w:rsidP="009D18F5">
      <w:pPr>
        <w:pBdr>
          <w:top w:val="single" w:sz="4" w:space="1" w:color="auto"/>
          <w:left w:val="single" w:sz="4" w:space="4" w:color="auto"/>
          <w:bottom w:val="single" w:sz="4" w:space="1" w:color="auto"/>
          <w:right w:val="single" w:sz="4" w:space="4" w:color="auto"/>
        </w:pBdr>
        <w:rPr>
          <w:rFonts w:cs="Arial"/>
          <w:lang w:eastAsia="en-NZ"/>
        </w:rPr>
      </w:pPr>
    </w:p>
    <w:p w14:paraId="295321B0" w14:textId="77777777" w:rsidR="00460D43" w:rsidRDefault="00C90AE2">
      <w:pPr>
        <w:pStyle w:val="Heading1"/>
        <w:rPr>
          <w:rFonts w:cs="Arial"/>
        </w:rPr>
      </w:pPr>
      <w:r>
        <w:rPr>
          <w:rFonts w:cs="Arial"/>
        </w:rPr>
        <w:lastRenderedPageBreak/>
        <w:t>Executive summary of the audit</w:t>
      </w:r>
    </w:p>
    <w:p w14:paraId="75401E46" w14:textId="77777777" w:rsidR="00460D43" w:rsidRDefault="00C90AE2">
      <w:pPr>
        <w:pStyle w:val="Heading2"/>
        <w:rPr>
          <w:rFonts w:cs="Arial"/>
        </w:rPr>
      </w:pPr>
      <w:r>
        <w:rPr>
          <w:rFonts w:cs="Arial"/>
        </w:rPr>
        <w:t>Introduction</w:t>
      </w:r>
    </w:p>
    <w:p w14:paraId="37D64C41" w14:textId="77777777" w:rsidR="00460D43" w:rsidRDefault="00C90AE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w:t>
      </w:r>
      <w:r w:rsidRPr="00FB778F">
        <w:rPr>
          <w:rFonts w:cs="Arial"/>
          <w:lang w:eastAsia="en-NZ"/>
        </w:rPr>
        <w:t>y Services Standard:</w:t>
      </w:r>
    </w:p>
    <w:p w14:paraId="333837F3" w14:textId="77777777" w:rsidR="00FB778F" w:rsidRDefault="00C90AE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C7330E" w14:textId="77777777" w:rsidR="00FB778F" w:rsidRDefault="00C90AE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FE6865" w14:textId="77777777" w:rsidR="00FB778F" w:rsidRDefault="00C90AE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CF7A908" w14:textId="77777777" w:rsidR="00FB778F" w:rsidRDefault="00C90AE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41C768B" w14:textId="77777777" w:rsidR="00FB778F" w:rsidRDefault="00C90AE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2FC75C7" w14:textId="77777777" w:rsidR="00FB778F" w:rsidRDefault="00C90AE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3F57D7" w14:textId="77777777" w:rsidR="00460D43" w:rsidRDefault="00C90AE2">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B19B962" w14:textId="77777777" w:rsidR="00460D43" w:rsidRDefault="00C90AE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F028D" w14:paraId="586B8585" w14:textId="77777777">
        <w:trPr>
          <w:cantSplit/>
          <w:tblHeader/>
        </w:trPr>
        <w:tc>
          <w:tcPr>
            <w:tcW w:w="1260" w:type="dxa"/>
            <w:tcBorders>
              <w:bottom w:val="single" w:sz="4" w:space="0" w:color="000000"/>
            </w:tcBorders>
            <w:vAlign w:val="center"/>
          </w:tcPr>
          <w:p w14:paraId="34E9BC1E" w14:textId="77777777" w:rsidR="00460D43" w:rsidRDefault="00C90AE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5E2AABC" w14:textId="77777777" w:rsidR="00460D43" w:rsidRDefault="00C90AE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BCADFC" w14:textId="77777777" w:rsidR="00460D43" w:rsidRDefault="00C90AE2">
            <w:pPr>
              <w:spacing w:before="60" w:after="60"/>
              <w:rPr>
                <w:rFonts w:eastAsia="Calibri"/>
                <w:b/>
                <w:szCs w:val="24"/>
              </w:rPr>
            </w:pPr>
            <w:r>
              <w:rPr>
                <w:rFonts w:eastAsia="Calibri"/>
                <w:b/>
                <w:szCs w:val="24"/>
              </w:rPr>
              <w:t>Definition</w:t>
            </w:r>
          </w:p>
        </w:tc>
      </w:tr>
      <w:tr w:rsidR="004F028D" w14:paraId="0D7BBB10" w14:textId="77777777">
        <w:trPr>
          <w:cantSplit/>
          <w:trHeight w:val="964"/>
        </w:trPr>
        <w:tc>
          <w:tcPr>
            <w:tcW w:w="1260" w:type="dxa"/>
            <w:tcBorders>
              <w:bottom w:val="single" w:sz="4" w:space="0" w:color="000000"/>
            </w:tcBorders>
            <w:shd w:val="clear" w:color="0066FF" w:fill="0000FF"/>
            <w:vAlign w:val="center"/>
          </w:tcPr>
          <w:p w14:paraId="2FEE2B84" w14:textId="77777777" w:rsidR="00460D43" w:rsidRDefault="00C90AE2">
            <w:pPr>
              <w:spacing w:before="60" w:after="60"/>
              <w:rPr>
                <w:rFonts w:eastAsia="Calibri"/>
                <w:szCs w:val="24"/>
              </w:rPr>
            </w:pPr>
          </w:p>
        </w:tc>
        <w:tc>
          <w:tcPr>
            <w:tcW w:w="7095" w:type="dxa"/>
            <w:tcBorders>
              <w:bottom w:val="single" w:sz="4" w:space="0" w:color="000000"/>
            </w:tcBorders>
            <w:shd w:val="clear" w:color="auto" w:fill="auto"/>
            <w:vAlign w:val="center"/>
          </w:tcPr>
          <w:p w14:paraId="5F082584" w14:textId="77777777" w:rsidR="00460D43" w:rsidRDefault="00C90AE2">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6942C7E" w14:textId="77777777" w:rsidR="00460D43" w:rsidRDefault="00C90AE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F028D" w14:paraId="143C13DA" w14:textId="77777777">
        <w:trPr>
          <w:cantSplit/>
          <w:trHeight w:val="964"/>
        </w:trPr>
        <w:tc>
          <w:tcPr>
            <w:tcW w:w="1260" w:type="dxa"/>
            <w:shd w:val="clear" w:color="33CC33" w:fill="00FF00"/>
            <w:vAlign w:val="center"/>
          </w:tcPr>
          <w:p w14:paraId="5EC40DC2" w14:textId="77777777" w:rsidR="00460D43" w:rsidRDefault="00C90AE2">
            <w:pPr>
              <w:spacing w:before="60" w:after="60"/>
              <w:rPr>
                <w:rFonts w:eastAsia="Calibri"/>
                <w:szCs w:val="24"/>
              </w:rPr>
            </w:pPr>
          </w:p>
        </w:tc>
        <w:tc>
          <w:tcPr>
            <w:tcW w:w="7095" w:type="dxa"/>
            <w:shd w:val="clear" w:color="auto" w:fill="auto"/>
            <w:vAlign w:val="center"/>
          </w:tcPr>
          <w:p w14:paraId="2250A71E" w14:textId="77777777" w:rsidR="00460D43" w:rsidRDefault="00C90AE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27E2FF" w14:textId="77777777" w:rsidR="00460D43" w:rsidRDefault="00C90AE2">
            <w:pPr>
              <w:spacing w:before="60" w:after="60"/>
              <w:ind w:left="50"/>
              <w:rPr>
                <w:rFonts w:eastAsia="Calibri"/>
                <w:szCs w:val="24"/>
              </w:rPr>
            </w:pPr>
            <w:r w:rsidRPr="00FB778F">
              <w:rPr>
                <w:rFonts w:eastAsia="Calibri"/>
                <w:szCs w:val="24"/>
              </w:rPr>
              <w:t>Subsections applicable to this service fully attained</w:t>
            </w:r>
          </w:p>
        </w:tc>
      </w:tr>
      <w:tr w:rsidR="004F028D" w14:paraId="050C00DE" w14:textId="77777777">
        <w:trPr>
          <w:cantSplit/>
          <w:trHeight w:val="964"/>
        </w:trPr>
        <w:tc>
          <w:tcPr>
            <w:tcW w:w="1260" w:type="dxa"/>
            <w:tcBorders>
              <w:bottom w:val="single" w:sz="4" w:space="0" w:color="000000"/>
            </w:tcBorders>
            <w:shd w:val="clear" w:color="auto" w:fill="FFFF00"/>
            <w:vAlign w:val="center"/>
          </w:tcPr>
          <w:p w14:paraId="5FD2430C" w14:textId="77777777" w:rsidR="00460D43" w:rsidRDefault="00C90AE2">
            <w:pPr>
              <w:spacing w:before="60" w:after="60"/>
              <w:rPr>
                <w:rFonts w:eastAsia="Calibri"/>
                <w:szCs w:val="24"/>
              </w:rPr>
            </w:pPr>
          </w:p>
        </w:tc>
        <w:tc>
          <w:tcPr>
            <w:tcW w:w="7095" w:type="dxa"/>
            <w:shd w:val="clear" w:color="auto" w:fill="auto"/>
            <w:vAlign w:val="center"/>
          </w:tcPr>
          <w:p w14:paraId="20630DAF" w14:textId="77777777" w:rsidR="00460D43" w:rsidRDefault="00C90AE2">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310C2C0" w14:textId="77777777" w:rsidR="00460D43" w:rsidRDefault="00C90AE2">
            <w:pPr>
              <w:spacing w:before="60" w:after="60"/>
              <w:ind w:left="50"/>
              <w:rPr>
                <w:rFonts w:eastAsia="Calibri"/>
                <w:szCs w:val="24"/>
              </w:rPr>
            </w:pPr>
            <w:r w:rsidRPr="00FB778F">
              <w:rPr>
                <w:rFonts w:eastAsia="Calibri"/>
                <w:szCs w:val="24"/>
              </w:rPr>
              <w:t>Some subsections applicable to this service partially attained and of low risk</w:t>
            </w:r>
          </w:p>
        </w:tc>
      </w:tr>
      <w:tr w:rsidR="004F028D" w14:paraId="388B5435" w14:textId="77777777">
        <w:trPr>
          <w:cantSplit/>
          <w:trHeight w:val="964"/>
        </w:trPr>
        <w:tc>
          <w:tcPr>
            <w:tcW w:w="1260" w:type="dxa"/>
            <w:tcBorders>
              <w:bottom w:val="single" w:sz="4" w:space="0" w:color="000000"/>
            </w:tcBorders>
            <w:shd w:val="clear" w:color="auto" w:fill="FFC800"/>
            <w:vAlign w:val="center"/>
          </w:tcPr>
          <w:p w14:paraId="3889F235" w14:textId="77777777" w:rsidR="00460D43" w:rsidRDefault="00C90AE2">
            <w:pPr>
              <w:spacing w:before="60" w:after="60"/>
              <w:rPr>
                <w:rFonts w:eastAsia="Calibri"/>
                <w:szCs w:val="24"/>
              </w:rPr>
            </w:pPr>
          </w:p>
        </w:tc>
        <w:tc>
          <w:tcPr>
            <w:tcW w:w="7095" w:type="dxa"/>
            <w:tcBorders>
              <w:bottom w:val="single" w:sz="4" w:space="0" w:color="000000"/>
            </w:tcBorders>
            <w:shd w:val="clear" w:color="auto" w:fill="auto"/>
            <w:vAlign w:val="center"/>
          </w:tcPr>
          <w:p w14:paraId="1F1D9F84" w14:textId="77777777" w:rsidR="00460D43" w:rsidRDefault="00C90AE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7D50A3" w14:textId="77777777" w:rsidR="00460D43" w:rsidRDefault="00C90AE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F028D" w14:paraId="16FD0B42" w14:textId="77777777">
        <w:trPr>
          <w:cantSplit/>
          <w:trHeight w:val="964"/>
        </w:trPr>
        <w:tc>
          <w:tcPr>
            <w:tcW w:w="1260" w:type="dxa"/>
            <w:shd w:val="clear" w:color="auto" w:fill="FF0000"/>
            <w:vAlign w:val="center"/>
          </w:tcPr>
          <w:p w14:paraId="542A4AAC" w14:textId="77777777" w:rsidR="00460D43" w:rsidRDefault="00C90AE2">
            <w:pPr>
              <w:spacing w:before="60" w:after="60"/>
              <w:rPr>
                <w:rFonts w:eastAsia="Calibri"/>
                <w:szCs w:val="24"/>
              </w:rPr>
            </w:pPr>
          </w:p>
        </w:tc>
        <w:tc>
          <w:tcPr>
            <w:tcW w:w="7095" w:type="dxa"/>
            <w:shd w:val="clear" w:color="auto" w:fill="auto"/>
            <w:vAlign w:val="center"/>
          </w:tcPr>
          <w:p w14:paraId="757F8505" w14:textId="77777777" w:rsidR="00460D43" w:rsidRDefault="00C90AE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1EF72B" w14:textId="77777777" w:rsidR="00460D43" w:rsidRDefault="00C90AE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4A5A644" w14:textId="77777777" w:rsidR="00460D43" w:rsidRDefault="00C90AE2">
      <w:pPr>
        <w:pStyle w:val="Heading2"/>
        <w:spacing w:after="0"/>
        <w:rPr>
          <w:rFonts w:cs="Arial"/>
        </w:rPr>
      </w:pPr>
      <w:r>
        <w:rPr>
          <w:rFonts w:cs="Arial"/>
        </w:rPr>
        <w:t>General overview of the audit</w:t>
      </w:r>
    </w:p>
    <w:p w14:paraId="61E83686" w14:textId="77777777" w:rsidR="00E536CC" w:rsidRDefault="00C90AE2">
      <w:pPr>
        <w:spacing w:before="240" w:line="276" w:lineRule="auto"/>
        <w:rPr>
          <w:rFonts w:eastAsia="Calibri"/>
        </w:rPr>
      </w:pPr>
      <w:bookmarkStart w:id="13" w:name="GeneralOverview"/>
      <w:r w:rsidRPr="00A4268A">
        <w:rPr>
          <w:rFonts w:eastAsia="Calibri"/>
        </w:rPr>
        <w:t>Beattie Community Trust Incorporated operates as Beattie Home and provides rest home level care for up to 36 residents and 20 secure dementia care beds plus two respite dementia beds. On the days of audit there were 15 residents in the dementia unit and 22</w:t>
      </w:r>
      <w:r w:rsidRPr="00A4268A">
        <w:rPr>
          <w:rFonts w:eastAsia="Calibri"/>
        </w:rPr>
        <w:t xml:space="preserve"> in the rest home. The general manager (GM) advised that one rest home bedroom has been converted to an office, meaning the total capacity for rest home residents is now 35. </w:t>
      </w:r>
    </w:p>
    <w:p w14:paraId="248098E2" w14:textId="77777777" w:rsidR="004F028D" w:rsidRPr="00A4268A" w:rsidRDefault="00C90AE2">
      <w:pPr>
        <w:spacing w:before="240" w:line="276" w:lineRule="auto"/>
        <w:rPr>
          <w:rFonts w:eastAsia="Calibri"/>
        </w:rPr>
      </w:pPr>
      <w:r w:rsidRPr="00A4268A">
        <w:rPr>
          <w:rFonts w:eastAsia="Calibri"/>
        </w:rPr>
        <w:t xml:space="preserve">Since the 2019 surveillance audit and the provisional audit in September 2021, a </w:t>
      </w:r>
      <w:r w:rsidRPr="00A4268A">
        <w:rPr>
          <w:rFonts w:eastAsia="Calibri"/>
        </w:rPr>
        <w:t>new GM commenced in May 2022 and a new clinical nurse leader (CNL) started two weeks earlier. The provider applied for reconfiguration of services to include hospital level care, but confirmation of the request was not received before the start of the audi</w:t>
      </w:r>
      <w:r w:rsidRPr="00A4268A">
        <w:rPr>
          <w:rFonts w:eastAsia="Calibri"/>
        </w:rPr>
        <w:t xml:space="preserve">t and the service provider was not fully prepared and ready to deliver hospital care. A partial provisional audit was not undertaken at this time. </w:t>
      </w:r>
    </w:p>
    <w:p w14:paraId="7475E6A6" w14:textId="77777777" w:rsidR="004F028D" w:rsidRPr="00A4268A" w:rsidRDefault="00C90AE2">
      <w:pPr>
        <w:spacing w:before="240" w:line="276" w:lineRule="auto"/>
        <w:rPr>
          <w:rFonts w:eastAsia="Calibri"/>
        </w:rPr>
      </w:pPr>
      <w:r w:rsidRPr="00A4268A">
        <w:rPr>
          <w:rFonts w:eastAsia="Calibri"/>
        </w:rPr>
        <w:t xml:space="preserve">This certification audit was conducted against the Ngā Paerewa Health and Disability Services Standard 2021 </w:t>
      </w:r>
      <w:r w:rsidRPr="00A4268A">
        <w:rPr>
          <w:rFonts w:eastAsia="Calibri"/>
        </w:rPr>
        <w:t>and the provider’s aged residential care contract (ARCC) with Te Whatu Ora Waikato. The audit process included review of policies and procedures, review of residents’ and staff files, observations and interviews with residents, family members, the GM, CNL,</w:t>
      </w:r>
      <w:r w:rsidRPr="00A4268A">
        <w:rPr>
          <w:rFonts w:eastAsia="Calibri"/>
        </w:rPr>
        <w:t xml:space="preserve"> other staff and a general practitioner. There was a significant lack of knowledge in the senior leadership team about the requirements for Ngā Paerewa. </w:t>
      </w:r>
    </w:p>
    <w:p w14:paraId="6A1E5242" w14:textId="77777777" w:rsidR="004F028D" w:rsidRPr="00A4268A" w:rsidRDefault="00C90AE2">
      <w:pPr>
        <w:spacing w:before="240" w:line="276" w:lineRule="auto"/>
        <w:rPr>
          <w:rFonts w:eastAsia="Calibri"/>
        </w:rPr>
      </w:pPr>
      <w:r w:rsidRPr="00A4268A">
        <w:rPr>
          <w:rFonts w:eastAsia="Calibri"/>
        </w:rPr>
        <w:t xml:space="preserve">This audit revealed five areas requiring improvement. These relate to senior management knowledge and </w:t>
      </w:r>
      <w:r w:rsidRPr="00A4268A">
        <w:rPr>
          <w:rFonts w:eastAsia="Calibri"/>
        </w:rPr>
        <w:t xml:space="preserve">understanding of essential notifications, staff qualifications, the planning and recording of staff training, undertaking and recording vital signs and neurological observations following falls, and evaluation of pro re nata (PRN - as needed) medicines. </w:t>
      </w:r>
    </w:p>
    <w:bookmarkEnd w:id="13"/>
    <w:p w14:paraId="284693CE" w14:textId="77777777" w:rsidR="004F028D" w:rsidRPr="00A4268A" w:rsidRDefault="004F028D">
      <w:pPr>
        <w:spacing w:before="240" w:line="276" w:lineRule="auto"/>
        <w:rPr>
          <w:rFonts w:eastAsia="Calibri"/>
        </w:rPr>
      </w:pPr>
    </w:p>
    <w:p w14:paraId="36A119E8" w14:textId="77777777" w:rsidR="00460D43" w:rsidRDefault="00C90AE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028D" w14:paraId="719D345E" w14:textId="77777777" w:rsidTr="00A4268A">
        <w:trPr>
          <w:cantSplit/>
        </w:trPr>
        <w:tc>
          <w:tcPr>
            <w:tcW w:w="10206" w:type="dxa"/>
            <w:vAlign w:val="center"/>
          </w:tcPr>
          <w:p w14:paraId="5D6BAB7A" w14:textId="77777777" w:rsidR="00FB778F" w:rsidRPr="00FB778F" w:rsidRDefault="00C90AE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w:t>
            </w:r>
            <w:r w:rsidRPr="00FB778F">
              <w:rPr>
                <w:rFonts w:eastAsia="Calibri"/>
              </w:rPr>
              <w:t xml:space="preserve"> facilitates informed choice, minimises harm,</w:t>
            </w:r>
          </w:p>
          <w:p w14:paraId="069E4B21" w14:textId="77777777" w:rsidR="00460D43" w:rsidRPr="00621629" w:rsidRDefault="00C90AE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B4E25F" w14:textId="77777777" w:rsidR="00460D43" w:rsidRPr="00621629" w:rsidRDefault="00C90AE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5CFE87" w14:textId="12952E16" w:rsidR="00460D43" w:rsidRPr="00621629" w:rsidRDefault="00FE781A"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36EEFB40" w14:textId="77777777" w:rsidR="00460D43" w:rsidRDefault="00C90AE2">
      <w:pPr>
        <w:spacing w:before="240" w:line="276" w:lineRule="auto"/>
        <w:rPr>
          <w:rFonts w:eastAsia="Calibri"/>
        </w:rPr>
      </w:pPr>
      <w:bookmarkStart w:id="16" w:name="ConsumerRights"/>
      <w:r w:rsidRPr="00A4268A">
        <w:rPr>
          <w:rFonts w:eastAsia="Calibri"/>
        </w:rPr>
        <w:t xml:space="preserve">Beattie Home works collaboratively to support and encourage a Māori world view of health in service delivery. Māori are provided with equitable and effective services based on Te Tiriti o Waitangi and the principles of mana motuhake. </w:t>
      </w:r>
    </w:p>
    <w:p w14:paraId="09299EE5" w14:textId="77777777" w:rsidR="004F028D" w:rsidRPr="00A4268A" w:rsidRDefault="00C90AE2">
      <w:pPr>
        <w:spacing w:before="240" w:line="276" w:lineRule="auto"/>
        <w:rPr>
          <w:rFonts w:eastAsia="Calibri"/>
        </w:rPr>
      </w:pPr>
      <w:r w:rsidRPr="00A4268A">
        <w:rPr>
          <w:rFonts w:eastAsia="Calibri"/>
        </w:rPr>
        <w:t>Although there were n</w:t>
      </w:r>
      <w:r w:rsidRPr="00A4268A">
        <w:rPr>
          <w:rFonts w:eastAsia="Calibri"/>
        </w:rPr>
        <w:t xml:space="preserve">o Pacific peoples receiving care on the days of audit, there is a Pacific health plan, and other resources available to assist staff in providing services that recognise Pacific people’s worldviews and ensure cultural safety.  </w:t>
      </w:r>
    </w:p>
    <w:p w14:paraId="1CC16619" w14:textId="77777777" w:rsidR="004F028D" w:rsidRPr="00A4268A" w:rsidRDefault="00C90AE2">
      <w:pPr>
        <w:spacing w:before="240" w:line="276" w:lineRule="auto"/>
        <w:rPr>
          <w:rFonts w:eastAsia="Calibri"/>
        </w:rPr>
      </w:pPr>
      <w:r w:rsidRPr="00A4268A">
        <w:rPr>
          <w:rFonts w:eastAsia="Calibri"/>
        </w:rPr>
        <w:t>Residents and their whānau a</w:t>
      </w:r>
      <w:r w:rsidRPr="00A4268A">
        <w:rPr>
          <w:rFonts w:eastAsia="Calibri"/>
        </w:rPr>
        <w:t>re informed of their rights according to the Code of Health and Disability Services Consumers’ Rights (the Code) and these are upheld. Personal identity, independence, privacy and dignity are respected and supported. Residents are safe from abuse.</w:t>
      </w:r>
    </w:p>
    <w:p w14:paraId="42769BAF" w14:textId="77777777" w:rsidR="004F028D" w:rsidRPr="00A4268A" w:rsidRDefault="00C90AE2">
      <w:pPr>
        <w:spacing w:before="240" w:line="276" w:lineRule="auto"/>
        <w:rPr>
          <w:rFonts w:eastAsia="Calibri"/>
        </w:rPr>
      </w:pPr>
      <w:r w:rsidRPr="00A4268A">
        <w:rPr>
          <w:rFonts w:eastAsia="Calibri"/>
        </w:rPr>
        <w:t>Resident</w:t>
      </w:r>
      <w:r w:rsidRPr="00A4268A">
        <w:rPr>
          <w:rFonts w:eastAsia="Calibri"/>
        </w:rPr>
        <w:t>s and whānau receive information in an easy-to-understand format and feel listened to and included when making decisions about care and treatment.  Open communication is practised. Interpreter services are provided as needed.  Whānau and legal representati</w:t>
      </w:r>
      <w:r w:rsidRPr="00A4268A">
        <w:rPr>
          <w:rFonts w:eastAsia="Calibri"/>
        </w:rPr>
        <w:t xml:space="preserve">ves are involved in decision making that complies with the law. Advance directives are followed wherever possible. </w:t>
      </w:r>
    </w:p>
    <w:p w14:paraId="5B3F50CE" w14:textId="77777777" w:rsidR="004F028D" w:rsidRPr="00A4268A" w:rsidRDefault="00C90AE2">
      <w:pPr>
        <w:spacing w:before="240" w:line="276" w:lineRule="auto"/>
        <w:rPr>
          <w:rFonts w:eastAsia="Calibri"/>
        </w:rPr>
      </w:pPr>
      <w:r w:rsidRPr="00A4268A">
        <w:rPr>
          <w:rFonts w:eastAsia="Calibri"/>
        </w:rPr>
        <w:t>Complaints are resolved promptly and effectively in collaboration with all parties involved.</w:t>
      </w:r>
    </w:p>
    <w:bookmarkEnd w:id="16"/>
    <w:p w14:paraId="270BCC93" w14:textId="77777777" w:rsidR="004F028D" w:rsidRPr="00A4268A" w:rsidRDefault="004F028D">
      <w:pPr>
        <w:spacing w:before="240" w:line="276" w:lineRule="auto"/>
        <w:rPr>
          <w:rFonts w:eastAsia="Calibri"/>
        </w:rPr>
      </w:pPr>
    </w:p>
    <w:p w14:paraId="0AB3DFCC" w14:textId="77777777" w:rsidR="00460D43" w:rsidRDefault="00C90AE2" w:rsidP="000E6E02">
      <w:pPr>
        <w:pStyle w:val="Heading2"/>
        <w:spacing w:before="0"/>
        <w:rPr>
          <w:rFonts w:cs="Arial"/>
        </w:rPr>
      </w:pPr>
      <w:r w:rsidRPr="00FB778F">
        <w:rPr>
          <w:rFonts w:cs="Arial"/>
        </w:rPr>
        <w:lastRenderedPageBreak/>
        <w:t>Hunga mahi me te hanganga │ Workforce and stru</w:t>
      </w:r>
      <w:r w:rsidRPr="00FB778F">
        <w:rPr>
          <w:rFonts w:cs="Arial"/>
        </w:rPr>
        <w:t xml:space="preserve">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028D" w14:paraId="31FF6060" w14:textId="77777777" w:rsidTr="00FE781A">
        <w:trPr>
          <w:cantSplit/>
        </w:trPr>
        <w:tc>
          <w:tcPr>
            <w:tcW w:w="10206" w:type="dxa"/>
            <w:vAlign w:val="center"/>
          </w:tcPr>
          <w:p w14:paraId="319D5806" w14:textId="77777777" w:rsidR="00460D43" w:rsidRPr="00621629" w:rsidRDefault="00C90AE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C469985" w14:textId="77777777" w:rsidR="00460D43" w:rsidRPr="00621629" w:rsidRDefault="00C90AE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7C7E20" w14:textId="5FCBC769" w:rsidR="00460D43" w:rsidRPr="00621629" w:rsidRDefault="00FE781A"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2D21190B" w14:textId="77777777" w:rsidR="00460D43" w:rsidRDefault="00C90AE2">
      <w:pPr>
        <w:spacing w:before="240" w:line="276" w:lineRule="auto"/>
        <w:rPr>
          <w:rFonts w:eastAsia="Calibri"/>
        </w:rPr>
      </w:pPr>
      <w:bookmarkStart w:id="19" w:name="OrganisationalManagement"/>
      <w:r w:rsidRPr="00A4268A">
        <w:rPr>
          <w:rFonts w:eastAsia="Calibri"/>
        </w:rPr>
        <w:t xml:space="preserve">The governing body assumes </w:t>
      </w:r>
      <w:r w:rsidRPr="00A4268A">
        <w:rPr>
          <w:rFonts w:eastAsia="Calibri"/>
        </w:rPr>
        <w:t>accountability for delivering a high-quality service. This includes supporting meaningful inclusion of Māori in governance groups, honouring Te Tiriti and reducing barriers to improve outcomes for Māori and people with disabilities.</w:t>
      </w:r>
    </w:p>
    <w:p w14:paraId="69CA907D" w14:textId="77777777" w:rsidR="004F028D" w:rsidRPr="00A4268A" w:rsidRDefault="00C90AE2">
      <w:pPr>
        <w:spacing w:before="240" w:line="276" w:lineRule="auto"/>
        <w:rPr>
          <w:rFonts w:eastAsia="Calibri"/>
        </w:rPr>
      </w:pPr>
      <w:r w:rsidRPr="00A4268A">
        <w:rPr>
          <w:rFonts w:eastAsia="Calibri"/>
        </w:rPr>
        <w:t>Planning ensures the pu</w:t>
      </w:r>
      <w:r w:rsidRPr="00A4268A">
        <w:rPr>
          <w:rFonts w:eastAsia="Calibri"/>
        </w:rPr>
        <w:t xml:space="preserve">rpose, values, direction, scope and goals for the organisation are defined. Performance is monitored and reviewed at planned intervals.  </w:t>
      </w:r>
    </w:p>
    <w:p w14:paraId="1B15EEEB" w14:textId="77777777" w:rsidR="004F028D" w:rsidRPr="00A4268A" w:rsidRDefault="00C90AE2">
      <w:pPr>
        <w:spacing w:before="240" w:line="276" w:lineRule="auto"/>
        <w:rPr>
          <w:rFonts w:eastAsia="Calibri"/>
        </w:rPr>
      </w:pPr>
      <w:r w:rsidRPr="00A4268A">
        <w:rPr>
          <w:rFonts w:eastAsia="Calibri"/>
        </w:rPr>
        <w:t>The quality and risk management systems are focused on improving service delivery and care.  Residents and families pr</w:t>
      </w:r>
      <w:r w:rsidRPr="00A4268A">
        <w:rPr>
          <w:rFonts w:eastAsia="Calibri"/>
        </w:rPr>
        <w:t>ovide regular feedback and staff are involved in quality activities.  An integrated approach includes collection and analysis of quality improvement data, identifies trends and leads to improvements. Actual and potential risks are identified and mitigated.</w:t>
      </w:r>
      <w:r w:rsidRPr="00A4268A">
        <w:rPr>
          <w:rFonts w:eastAsia="Calibri"/>
        </w:rPr>
        <w:t xml:space="preserve">  </w:t>
      </w:r>
    </w:p>
    <w:p w14:paraId="337B693D" w14:textId="77777777" w:rsidR="004F028D" w:rsidRPr="00A4268A" w:rsidRDefault="00C90AE2">
      <w:pPr>
        <w:spacing w:before="240" w:line="276" w:lineRule="auto"/>
        <w:rPr>
          <w:rFonts w:eastAsia="Calibri"/>
        </w:rPr>
      </w:pPr>
      <w:r w:rsidRPr="00A4268A">
        <w:rPr>
          <w:rFonts w:eastAsia="Calibri"/>
        </w:rPr>
        <w:t xml:space="preserve">Adverse events are documented with corrective actions implemented.  The service has complied with statutory and regulatory reporting obligations.  </w:t>
      </w:r>
    </w:p>
    <w:p w14:paraId="20812806" w14:textId="77777777" w:rsidR="004F028D" w:rsidRPr="00A4268A" w:rsidRDefault="00C90AE2">
      <w:pPr>
        <w:spacing w:before="240" w:line="276" w:lineRule="auto"/>
        <w:rPr>
          <w:rFonts w:eastAsia="Calibri"/>
        </w:rPr>
      </w:pPr>
      <w:r w:rsidRPr="00A4268A">
        <w:rPr>
          <w:rFonts w:eastAsia="Calibri"/>
        </w:rPr>
        <w:t>Staffing levels and skill mix meet the cultural and clinical needs of residents.  Staff are appointed, or</w:t>
      </w:r>
      <w:r w:rsidRPr="00A4268A">
        <w:rPr>
          <w:rFonts w:eastAsia="Calibri"/>
        </w:rPr>
        <w:t xml:space="preserve">ientated, and managed using current good practice. A systematic approach to identify and deliver ongoing learning supports safe equitable service delivery. </w:t>
      </w:r>
    </w:p>
    <w:p w14:paraId="15E92003" w14:textId="77777777" w:rsidR="004F028D" w:rsidRPr="00A4268A" w:rsidRDefault="00C90AE2">
      <w:pPr>
        <w:spacing w:before="240" w:line="276" w:lineRule="auto"/>
        <w:rPr>
          <w:rFonts w:eastAsia="Calibri"/>
        </w:rPr>
      </w:pPr>
      <w:r w:rsidRPr="00A4268A">
        <w:rPr>
          <w:rFonts w:eastAsia="Calibri"/>
        </w:rPr>
        <w:t>Residents’ information is accurately recorded, securely stored and not accessible to unauthorised p</w:t>
      </w:r>
      <w:r w:rsidRPr="00A4268A">
        <w:rPr>
          <w:rFonts w:eastAsia="Calibri"/>
        </w:rPr>
        <w:t xml:space="preserve">eople.  </w:t>
      </w:r>
    </w:p>
    <w:bookmarkEnd w:id="19"/>
    <w:p w14:paraId="2B7DBE8D" w14:textId="77777777" w:rsidR="004F028D" w:rsidRPr="00A4268A" w:rsidRDefault="004F028D">
      <w:pPr>
        <w:spacing w:before="240" w:line="276" w:lineRule="auto"/>
        <w:rPr>
          <w:rFonts w:eastAsia="Calibri"/>
        </w:rPr>
      </w:pPr>
    </w:p>
    <w:p w14:paraId="1203E830" w14:textId="77777777" w:rsidR="00460D43" w:rsidRDefault="00C90AE2"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028D" w14:paraId="036F4E42" w14:textId="77777777" w:rsidTr="00FE781A">
        <w:trPr>
          <w:cantSplit/>
        </w:trPr>
        <w:tc>
          <w:tcPr>
            <w:tcW w:w="10206" w:type="dxa"/>
            <w:vAlign w:val="center"/>
          </w:tcPr>
          <w:p w14:paraId="3AEF3F6C" w14:textId="77777777" w:rsidR="00460D43" w:rsidRPr="00621629" w:rsidRDefault="00C90AE2"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FFC800"/>
            <w:vAlign w:val="center"/>
          </w:tcPr>
          <w:p w14:paraId="0760DEBD" w14:textId="77777777" w:rsidR="00460D43" w:rsidRPr="00621629" w:rsidRDefault="00C90AE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4DBD99" w14:textId="730B4D84" w:rsidR="00460D43" w:rsidRPr="00621629" w:rsidRDefault="00FE781A"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6019EBE1" w14:textId="77777777" w:rsidR="00E536CC" w:rsidRPr="005E14A4" w:rsidRDefault="00C90AE2" w:rsidP="00621629">
      <w:pPr>
        <w:spacing w:before="240" w:line="276" w:lineRule="auto"/>
        <w:rPr>
          <w:rFonts w:eastAsia="Calibri"/>
        </w:rPr>
      </w:pPr>
      <w:bookmarkStart w:id="22" w:name="ContinuumOfServiceDelivery"/>
      <w:r w:rsidRPr="00A4268A">
        <w:rPr>
          <w:rFonts w:eastAsia="Calibri"/>
        </w:rPr>
        <w:t xml:space="preserve">Entry processes are efficiently managed. Qualified personnel assess residents on admission. The service works in </w:t>
      </w:r>
      <w:r w:rsidRPr="00A4268A">
        <w:rPr>
          <w:rFonts w:eastAsia="Calibri"/>
        </w:rPr>
        <w:t>partnership with the residents and their family/whānau to assess, plan and evaluate care. The care plans demonstrated appropriate interventions and individualised care. Residents are referred to specialist services and to other health services as required.</w:t>
      </w:r>
    </w:p>
    <w:p w14:paraId="5D7AEF87" w14:textId="77777777" w:rsidR="004F028D" w:rsidRPr="00A4268A" w:rsidRDefault="00C90AE2"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14:paraId="5043F13F" w14:textId="77777777" w:rsidR="004F028D" w:rsidRPr="00A4268A" w:rsidRDefault="00C90AE2" w:rsidP="00621629">
      <w:pPr>
        <w:spacing w:before="240" w:line="276" w:lineRule="auto"/>
        <w:rPr>
          <w:rFonts w:eastAsia="Calibri"/>
        </w:rPr>
      </w:pPr>
      <w:r w:rsidRPr="00A4268A">
        <w:rPr>
          <w:rFonts w:eastAsia="Calibri"/>
        </w:rPr>
        <w:t>Medicines are safely stored and administered by staff who are competent to do so.</w:t>
      </w:r>
    </w:p>
    <w:p w14:paraId="598AEA9B" w14:textId="77777777" w:rsidR="004F028D" w:rsidRPr="00A4268A" w:rsidRDefault="00C90AE2" w:rsidP="00621629">
      <w:pPr>
        <w:spacing w:before="240" w:line="276" w:lineRule="auto"/>
        <w:rPr>
          <w:rFonts w:eastAsia="Calibri"/>
        </w:rPr>
      </w:pPr>
      <w:r w:rsidRPr="00A4268A">
        <w:rPr>
          <w:rFonts w:eastAsia="Calibri"/>
        </w:rPr>
        <w:t xml:space="preserve">The food service meets the </w:t>
      </w:r>
      <w:r w:rsidRPr="00A4268A">
        <w:rPr>
          <w:rFonts w:eastAsia="Calibri"/>
        </w:rPr>
        <w:t>nutritional needs of the residents with special needs catered for. Food is safely managed. Residents verified satisfaction with meals.</w:t>
      </w:r>
    </w:p>
    <w:bookmarkEnd w:id="22"/>
    <w:p w14:paraId="41572BA7" w14:textId="77777777" w:rsidR="004F028D" w:rsidRPr="00A4268A" w:rsidRDefault="004F028D" w:rsidP="00621629">
      <w:pPr>
        <w:spacing w:before="240" w:line="276" w:lineRule="auto"/>
        <w:rPr>
          <w:rFonts w:eastAsia="Calibri"/>
        </w:rPr>
      </w:pPr>
    </w:p>
    <w:p w14:paraId="48327C5C" w14:textId="77777777" w:rsidR="00460D43" w:rsidRDefault="00C90AE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028D" w14:paraId="2DB86056" w14:textId="77777777" w:rsidTr="00A4268A">
        <w:trPr>
          <w:cantSplit/>
        </w:trPr>
        <w:tc>
          <w:tcPr>
            <w:tcW w:w="10206" w:type="dxa"/>
            <w:vAlign w:val="center"/>
          </w:tcPr>
          <w:p w14:paraId="53D9B554" w14:textId="77777777" w:rsidR="00460D43" w:rsidRPr="00621629" w:rsidRDefault="00C90AE2" w:rsidP="00621629">
            <w:pPr>
              <w:spacing w:before="60" w:after="60" w:line="276" w:lineRule="auto"/>
              <w:rPr>
                <w:rFonts w:eastAsia="Calibri"/>
              </w:rPr>
            </w:pPr>
            <w:r w:rsidRPr="00FB778F">
              <w:rPr>
                <w:rFonts w:eastAsia="Calibri"/>
              </w:rPr>
              <w:t>Includes 2 subsections that support an ou</w:t>
            </w:r>
            <w:r w:rsidRPr="00FB778F">
              <w:rPr>
                <w:rFonts w:eastAsia="Calibri"/>
              </w:rPr>
              <w:t>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20E4489" w14:textId="77777777" w:rsidR="00460D43" w:rsidRPr="00621629" w:rsidRDefault="00C90AE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868209F" w14:textId="07FB46ED" w:rsidR="00460D43" w:rsidRPr="00621629" w:rsidRDefault="00FE781A"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15547E4A" w14:textId="77777777" w:rsidR="00460D43" w:rsidRDefault="00C90AE2">
      <w:pPr>
        <w:spacing w:before="240" w:line="276" w:lineRule="auto"/>
        <w:rPr>
          <w:rFonts w:eastAsia="Calibri"/>
        </w:rPr>
      </w:pPr>
      <w:bookmarkStart w:id="25" w:name="SafeAndAppropriateEnvironment"/>
      <w:r w:rsidRPr="00A4268A">
        <w:rPr>
          <w:rFonts w:eastAsia="Calibri"/>
        </w:rPr>
        <w:lastRenderedPageBreak/>
        <w:t>The environment is safe and fit for purpose. The facility is designed and maintained in a manner that supports independence. Resident areas are personalised and reflected cultural preferences. Bathroom facilities are maintained and co</w:t>
      </w:r>
      <w:r w:rsidRPr="00A4268A">
        <w:rPr>
          <w:rFonts w:eastAsia="Calibri"/>
        </w:rPr>
        <w:t xml:space="preserve">nveniently located. </w:t>
      </w:r>
    </w:p>
    <w:p w14:paraId="657D9574" w14:textId="77777777" w:rsidR="004F028D" w:rsidRPr="00A4268A" w:rsidRDefault="00C90AE2">
      <w:pPr>
        <w:spacing w:before="240" w:line="276" w:lineRule="auto"/>
        <w:rPr>
          <w:rFonts w:eastAsia="Calibri"/>
        </w:rPr>
      </w:pPr>
      <w:r w:rsidRPr="00A4268A">
        <w:rPr>
          <w:rFonts w:eastAsia="Calibri"/>
        </w:rPr>
        <w:t xml:space="preserve">Testing, tagging and calibration of equipment is completed as required. There is a current building warrant of fitness. </w:t>
      </w:r>
    </w:p>
    <w:p w14:paraId="1DDB624D" w14:textId="77777777" w:rsidR="004F028D" w:rsidRPr="00A4268A" w:rsidRDefault="00C90AE2">
      <w:pPr>
        <w:spacing w:before="240" w:line="276" w:lineRule="auto"/>
        <w:rPr>
          <w:rFonts w:eastAsia="Calibri"/>
        </w:rPr>
      </w:pPr>
      <w:r w:rsidRPr="00A4268A">
        <w:rPr>
          <w:rFonts w:eastAsia="Calibri"/>
        </w:rPr>
        <w:t>Fire and emergency procedures are documented. Trial evacuations are conducted. Emergency supplies are available. A</w:t>
      </w:r>
      <w:r w:rsidRPr="00A4268A">
        <w:rPr>
          <w:rFonts w:eastAsia="Calibri"/>
        </w:rPr>
        <w:t xml:space="preserve">ll staff are trained in the management of emergencies. </w:t>
      </w:r>
    </w:p>
    <w:p w14:paraId="0456F1AD" w14:textId="77777777" w:rsidR="004F028D" w:rsidRPr="00A4268A" w:rsidRDefault="00C90AE2">
      <w:pPr>
        <w:spacing w:before="240" w:line="276" w:lineRule="auto"/>
        <w:rPr>
          <w:rFonts w:eastAsia="Calibri"/>
        </w:rPr>
      </w:pPr>
      <w:r w:rsidRPr="00A4268A">
        <w:rPr>
          <w:rFonts w:eastAsia="Calibri"/>
        </w:rPr>
        <w:t>There is a functional call bell system. Security is maintained. Hazards are identified.</w:t>
      </w:r>
    </w:p>
    <w:bookmarkEnd w:id="25"/>
    <w:p w14:paraId="16823B30" w14:textId="77777777" w:rsidR="004F028D" w:rsidRPr="00A4268A" w:rsidRDefault="004F028D">
      <w:pPr>
        <w:spacing w:before="240" w:line="276" w:lineRule="auto"/>
        <w:rPr>
          <w:rFonts w:eastAsia="Calibri"/>
        </w:rPr>
      </w:pPr>
    </w:p>
    <w:p w14:paraId="1D2562E7" w14:textId="77777777" w:rsidR="00460D43" w:rsidRDefault="00C90AE2"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028D" w14:paraId="0079388A" w14:textId="77777777" w:rsidTr="00A4268A">
        <w:trPr>
          <w:cantSplit/>
        </w:trPr>
        <w:tc>
          <w:tcPr>
            <w:tcW w:w="10206" w:type="dxa"/>
            <w:vAlign w:val="center"/>
          </w:tcPr>
          <w:p w14:paraId="3E4FEFD1" w14:textId="77777777" w:rsidR="00460D43" w:rsidRPr="00621629" w:rsidRDefault="00C90AE2"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1BAFEBBC" w14:textId="77777777" w:rsidR="00460D43" w:rsidRPr="00621629" w:rsidRDefault="00C90AE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6F357B9" w14:textId="27D6A6E6" w:rsidR="00460D43" w:rsidRPr="00621629" w:rsidRDefault="00FE781A"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457AC1ED" w14:textId="77777777" w:rsidR="00460D43" w:rsidRDefault="00C90AE2">
      <w:pPr>
        <w:spacing w:before="240" w:line="276" w:lineRule="auto"/>
        <w:rPr>
          <w:rFonts w:eastAsia="Calibri"/>
        </w:rPr>
      </w:pPr>
      <w:bookmarkStart w:id="28" w:name="RestraintMinimisationAndSafePractice"/>
      <w:r w:rsidRPr="00A4268A">
        <w:rPr>
          <w:rFonts w:eastAsia="Calibri"/>
        </w:rPr>
        <w:t>The governance group is aware of their responsibilities to the infection prevention and antimicrobial stewardship programme. The implemented infection preve</w:t>
      </w:r>
      <w:r w:rsidRPr="00A4268A">
        <w:rPr>
          <w:rFonts w:eastAsia="Calibri"/>
        </w:rPr>
        <w:t>ntion (IP) programme and antimicrobial stewardship (AMS) programme is appropriate to the size and complexity of the service. A suitably qualified registered nurse leads the programme.</w:t>
      </w:r>
    </w:p>
    <w:p w14:paraId="116E78FE" w14:textId="77777777" w:rsidR="004F028D" w:rsidRPr="00A4268A" w:rsidRDefault="00C90AE2">
      <w:pPr>
        <w:spacing w:before="240" w:line="276" w:lineRule="auto"/>
        <w:rPr>
          <w:rFonts w:eastAsia="Calibri"/>
        </w:rPr>
      </w:pPr>
      <w:r w:rsidRPr="00A4268A">
        <w:rPr>
          <w:rFonts w:eastAsia="Calibri"/>
        </w:rPr>
        <w:t>Specialist infection prevention advice is accessed when needed. Staff de</w:t>
      </w:r>
      <w:r w:rsidRPr="00A4268A">
        <w:rPr>
          <w:rFonts w:eastAsia="Calibri"/>
        </w:rPr>
        <w:t>monstrated good understanding about the principles and practice around infection prevention and control. This is guided by relevant policies and supported through education and training.</w:t>
      </w:r>
    </w:p>
    <w:p w14:paraId="562469AF" w14:textId="77777777" w:rsidR="004F028D" w:rsidRPr="00A4268A" w:rsidRDefault="00C90AE2">
      <w:pPr>
        <w:spacing w:before="240" w:line="276" w:lineRule="auto"/>
        <w:rPr>
          <w:rFonts w:eastAsia="Calibri"/>
        </w:rPr>
      </w:pPr>
      <w:r w:rsidRPr="00A4268A">
        <w:rPr>
          <w:rFonts w:eastAsia="Calibri"/>
        </w:rPr>
        <w:t xml:space="preserve">Surveillance of health care associated infections is undertaken with </w:t>
      </w:r>
      <w:r w:rsidRPr="00A4268A">
        <w:rPr>
          <w:rFonts w:eastAsia="Calibri"/>
        </w:rPr>
        <w:t>results shared with staff. Follow-up action is taken as and when required. Since the previous audit, there was an infection outbreak that was managed effectively.</w:t>
      </w:r>
    </w:p>
    <w:bookmarkEnd w:id="28"/>
    <w:p w14:paraId="4DF74E5E" w14:textId="77777777" w:rsidR="004F028D" w:rsidRPr="00A4268A" w:rsidRDefault="004F028D">
      <w:pPr>
        <w:spacing w:before="240" w:line="276" w:lineRule="auto"/>
        <w:rPr>
          <w:rFonts w:eastAsia="Calibri"/>
        </w:rPr>
      </w:pPr>
    </w:p>
    <w:p w14:paraId="2386464A" w14:textId="77777777" w:rsidR="00460D43" w:rsidRDefault="00C90AE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028D" w14:paraId="37C27A99" w14:textId="77777777" w:rsidTr="00A4268A">
        <w:trPr>
          <w:cantSplit/>
        </w:trPr>
        <w:tc>
          <w:tcPr>
            <w:tcW w:w="10206" w:type="dxa"/>
            <w:vAlign w:val="center"/>
          </w:tcPr>
          <w:p w14:paraId="71434C10" w14:textId="77777777" w:rsidR="00460D43" w:rsidRPr="00621629" w:rsidRDefault="00C90AE2" w:rsidP="00621629">
            <w:pPr>
              <w:spacing w:before="60" w:after="60" w:line="276" w:lineRule="auto"/>
              <w:rPr>
                <w:rFonts w:eastAsia="Calibri"/>
              </w:rPr>
            </w:pPr>
            <w:r w:rsidRPr="00FB778F">
              <w:rPr>
                <w:rFonts w:eastAsia="Calibri"/>
              </w:rPr>
              <w:t>Includes 4 subsections that support outcomes where S</w:t>
            </w:r>
            <w:r w:rsidRPr="00FB778F">
              <w:rPr>
                <w:rFonts w:eastAsia="Calibri"/>
              </w:rPr>
              <w:t>ervices shall aim for a restraint and seclusion free environment, in which people’s dignity and mana are maintained.</w:t>
            </w:r>
          </w:p>
        </w:tc>
        <w:tc>
          <w:tcPr>
            <w:tcW w:w="1276" w:type="dxa"/>
            <w:shd w:val="clear" w:color="auto" w:fill="00FF00"/>
            <w:vAlign w:val="center"/>
          </w:tcPr>
          <w:p w14:paraId="3DC9F115" w14:textId="77777777" w:rsidR="00460D43" w:rsidRPr="00621629" w:rsidRDefault="00C90AE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32826E" w14:textId="1A1586A0" w:rsidR="00460D43" w:rsidRPr="00621629" w:rsidRDefault="00FE781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3AE601BF" w14:textId="77777777" w:rsidR="00460D43" w:rsidRDefault="00C90AE2">
      <w:pPr>
        <w:spacing w:before="240" w:line="276" w:lineRule="auto"/>
        <w:rPr>
          <w:rFonts w:eastAsia="Calibri"/>
        </w:rPr>
      </w:pPr>
      <w:bookmarkStart w:id="31" w:name="InfectionPreventionAndControl"/>
      <w:r w:rsidRPr="00A4268A">
        <w:rPr>
          <w:rFonts w:eastAsia="Calibri"/>
        </w:rPr>
        <w:t>Beattie Home has never used restraints, which is endorsed by governance. There is a</w:t>
      </w:r>
      <w:r w:rsidRPr="00A4268A">
        <w:rPr>
          <w:rFonts w:eastAsia="Calibri"/>
        </w:rPr>
        <w:t xml:space="preserve"> restraint policy and procedures if this is ever required, a nominated restraint coordinator and restraint approval group. Staff are provided with regular education on restraint minimisation and the policy requirements.</w:t>
      </w:r>
    </w:p>
    <w:bookmarkEnd w:id="31"/>
    <w:p w14:paraId="24DDBEC6" w14:textId="77777777" w:rsidR="004F028D" w:rsidRPr="00A4268A" w:rsidRDefault="004F028D">
      <w:pPr>
        <w:spacing w:before="240" w:line="276" w:lineRule="auto"/>
        <w:rPr>
          <w:rFonts w:eastAsia="Calibri"/>
        </w:rPr>
      </w:pPr>
    </w:p>
    <w:p w14:paraId="69EC8938" w14:textId="77777777" w:rsidR="00460D43" w:rsidRDefault="00C90AE2" w:rsidP="000E6E02">
      <w:pPr>
        <w:pStyle w:val="Heading2"/>
        <w:spacing w:before="0"/>
        <w:rPr>
          <w:rFonts w:cs="Arial"/>
        </w:rPr>
      </w:pPr>
      <w:r>
        <w:rPr>
          <w:rFonts w:cs="Arial"/>
        </w:rPr>
        <w:t>Summary of attainment</w:t>
      </w:r>
    </w:p>
    <w:p w14:paraId="32591AA3" w14:textId="77777777" w:rsidR="00460D43" w:rsidRDefault="00C90AE2">
      <w:pPr>
        <w:keepNext/>
        <w:spacing w:before="240" w:after="240" w:line="276" w:lineRule="auto"/>
        <w:rPr>
          <w:rFonts w:eastAsia="Calibri"/>
        </w:rPr>
      </w:pPr>
      <w:r>
        <w:rPr>
          <w:rFonts w:eastAsia="Calibri"/>
        </w:rPr>
        <w:t>The following</w:t>
      </w:r>
      <w:r>
        <w:rPr>
          <w:rFonts w:eastAsia="Calibri"/>
        </w:rPr>
        <w:t xml:space="preserve">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F028D" w14:paraId="07FBBA34" w14:textId="77777777">
        <w:tc>
          <w:tcPr>
            <w:tcW w:w="1384" w:type="dxa"/>
            <w:vAlign w:val="center"/>
          </w:tcPr>
          <w:p w14:paraId="1F5FAB45" w14:textId="77777777" w:rsidR="00460D43" w:rsidRDefault="00C90AE2">
            <w:pPr>
              <w:keepNext/>
              <w:spacing w:before="60" w:after="60"/>
              <w:rPr>
                <w:rFonts w:cs="Arial"/>
                <w:b/>
                <w:sz w:val="20"/>
                <w:szCs w:val="20"/>
              </w:rPr>
            </w:pPr>
            <w:r>
              <w:rPr>
                <w:rFonts w:cs="Arial"/>
                <w:b/>
                <w:sz w:val="20"/>
                <w:szCs w:val="20"/>
              </w:rPr>
              <w:t>Attainment Rating</w:t>
            </w:r>
          </w:p>
        </w:tc>
        <w:tc>
          <w:tcPr>
            <w:tcW w:w="1701" w:type="dxa"/>
            <w:vAlign w:val="center"/>
          </w:tcPr>
          <w:p w14:paraId="343A378E" w14:textId="77777777" w:rsidR="00460D43" w:rsidRDefault="00C90AE2">
            <w:pPr>
              <w:keepNext/>
              <w:spacing w:before="60" w:after="60"/>
              <w:jc w:val="center"/>
              <w:rPr>
                <w:rFonts w:cs="Arial"/>
                <w:b/>
                <w:sz w:val="20"/>
                <w:szCs w:val="20"/>
              </w:rPr>
            </w:pPr>
            <w:r>
              <w:rPr>
                <w:rFonts w:cs="Arial"/>
                <w:b/>
                <w:sz w:val="20"/>
                <w:szCs w:val="20"/>
              </w:rPr>
              <w:t>Continuous Improvement</w:t>
            </w:r>
          </w:p>
          <w:p w14:paraId="387212FC" w14:textId="77777777" w:rsidR="00460D43" w:rsidRDefault="00C90AE2">
            <w:pPr>
              <w:keepNext/>
              <w:spacing w:before="60" w:after="60"/>
              <w:jc w:val="center"/>
              <w:rPr>
                <w:rFonts w:cs="Arial"/>
                <w:b/>
                <w:sz w:val="20"/>
                <w:szCs w:val="20"/>
              </w:rPr>
            </w:pPr>
            <w:r>
              <w:rPr>
                <w:rFonts w:cs="Arial"/>
                <w:b/>
                <w:sz w:val="20"/>
                <w:szCs w:val="20"/>
              </w:rPr>
              <w:t>(CI)</w:t>
            </w:r>
          </w:p>
        </w:tc>
        <w:tc>
          <w:tcPr>
            <w:tcW w:w="1843" w:type="dxa"/>
            <w:vAlign w:val="center"/>
          </w:tcPr>
          <w:p w14:paraId="0B4F2391" w14:textId="77777777" w:rsidR="00460D43" w:rsidRDefault="00C90AE2">
            <w:pPr>
              <w:keepNext/>
              <w:spacing w:before="60" w:after="60"/>
              <w:jc w:val="center"/>
              <w:rPr>
                <w:rFonts w:cs="Arial"/>
                <w:b/>
                <w:sz w:val="20"/>
                <w:szCs w:val="20"/>
              </w:rPr>
            </w:pPr>
            <w:r>
              <w:rPr>
                <w:rFonts w:cs="Arial"/>
                <w:b/>
                <w:sz w:val="20"/>
                <w:szCs w:val="20"/>
              </w:rPr>
              <w:t>Fully Attained</w:t>
            </w:r>
          </w:p>
          <w:p w14:paraId="7614393B" w14:textId="77777777" w:rsidR="00460D43" w:rsidRDefault="00C90AE2">
            <w:pPr>
              <w:keepNext/>
              <w:spacing w:before="60" w:after="60"/>
              <w:jc w:val="center"/>
              <w:rPr>
                <w:rFonts w:cs="Arial"/>
                <w:b/>
                <w:sz w:val="20"/>
                <w:szCs w:val="20"/>
              </w:rPr>
            </w:pPr>
            <w:r>
              <w:rPr>
                <w:rFonts w:cs="Arial"/>
                <w:b/>
                <w:sz w:val="20"/>
                <w:szCs w:val="20"/>
              </w:rPr>
              <w:t>(FA)</w:t>
            </w:r>
          </w:p>
        </w:tc>
        <w:tc>
          <w:tcPr>
            <w:tcW w:w="1843" w:type="dxa"/>
            <w:vAlign w:val="center"/>
          </w:tcPr>
          <w:p w14:paraId="00E4782F" w14:textId="77777777" w:rsidR="00460D43" w:rsidRDefault="00C90AE2">
            <w:pPr>
              <w:keepNext/>
              <w:spacing w:before="60" w:after="60"/>
              <w:jc w:val="center"/>
              <w:rPr>
                <w:rFonts w:cs="Arial"/>
                <w:b/>
                <w:sz w:val="20"/>
                <w:szCs w:val="20"/>
              </w:rPr>
            </w:pPr>
            <w:r>
              <w:rPr>
                <w:rFonts w:cs="Arial"/>
                <w:b/>
                <w:sz w:val="20"/>
                <w:szCs w:val="20"/>
              </w:rPr>
              <w:t>Partially Attained Negligible Risk</w:t>
            </w:r>
          </w:p>
          <w:p w14:paraId="57E35E57" w14:textId="77777777" w:rsidR="00460D43" w:rsidRDefault="00C90AE2">
            <w:pPr>
              <w:keepNext/>
              <w:spacing w:before="60" w:after="60"/>
              <w:jc w:val="center"/>
              <w:rPr>
                <w:rFonts w:cs="Arial"/>
                <w:b/>
                <w:sz w:val="20"/>
                <w:szCs w:val="20"/>
              </w:rPr>
            </w:pPr>
            <w:r>
              <w:rPr>
                <w:rFonts w:cs="Arial"/>
                <w:b/>
                <w:sz w:val="20"/>
                <w:szCs w:val="20"/>
              </w:rPr>
              <w:t>(PA Negligible)</w:t>
            </w:r>
          </w:p>
        </w:tc>
        <w:tc>
          <w:tcPr>
            <w:tcW w:w="1842" w:type="dxa"/>
            <w:vAlign w:val="center"/>
          </w:tcPr>
          <w:p w14:paraId="48A72372" w14:textId="77777777" w:rsidR="00460D43" w:rsidRDefault="00C90AE2">
            <w:pPr>
              <w:keepNext/>
              <w:spacing w:before="60" w:after="60"/>
              <w:jc w:val="center"/>
              <w:rPr>
                <w:rFonts w:cs="Arial"/>
                <w:b/>
                <w:sz w:val="20"/>
                <w:szCs w:val="20"/>
              </w:rPr>
            </w:pPr>
            <w:r>
              <w:rPr>
                <w:rFonts w:cs="Arial"/>
                <w:b/>
                <w:sz w:val="20"/>
                <w:szCs w:val="20"/>
              </w:rPr>
              <w:t>Partially Attained Low Risk</w:t>
            </w:r>
          </w:p>
          <w:p w14:paraId="4F07AAAC" w14:textId="77777777" w:rsidR="00460D43" w:rsidRDefault="00C90AE2">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742B75A7" w14:textId="77777777" w:rsidR="00460D43" w:rsidRDefault="00C90AE2">
            <w:pPr>
              <w:keepNext/>
              <w:spacing w:before="60" w:after="60"/>
              <w:jc w:val="center"/>
              <w:rPr>
                <w:rFonts w:cs="Arial"/>
                <w:b/>
                <w:sz w:val="20"/>
                <w:szCs w:val="20"/>
              </w:rPr>
            </w:pPr>
            <w:r>
              <w:rPr>
                <w:rFonts w:cs="Arial"/>
                <w:b/>
                <w:sz w:val="20"/>
                <w:szCs w:val="20"/>
              </w:rPr>
              <w:t>Partially Attained Moderate Risk</w:t>
            </w:r>
          </w:p>
          <w:p w14:paraId="424D7A75" w14:textId="77777777" w:rsidR="00460D43" w:rsidRDefault="00C90AE2">
            <w:pPr>
              <w:keepNext/>
              <w:spacing w:before="60" w:after="60"/>
              <w:jc w:val="center"/>
              <w:rPr>
                <w:rFonts w:cs="Arial"/>
                <w:b/>
                <w:sz w:val="20"/>
                <w:szCs w:val="20"/>
              </w:rPr>
            </w:pPr>
            <w:r>
              <w:rPr>
                <w:rFonts w:cs="Arial"/>
                <w:b/>
                <w:sz w:val="20"/>
                <w:szCs w:val="20"/>
              </w:rPr>
              <w:t>(PA Moderate)</w:t>
            </w:r>
          </w:p>
        </w:tc>
        <w:tc>
          <w:tcPr>
            <w:tcW w:w="1843" w:type="dxa"/>
            <w:vAlign w:val="center"/>
          </w:tcPr>
          <w:p w14:paraId="315FBED6" w14:textId="77777777" w:rsidR="00460D43" w:rsidRDefault="00C90AE2">
            <w:pPr>
              <w:keepNext/>
              <w:spacing w:before="60" w:after="60"/>
              <w:jc w:val="center"/>
              <w:rPr>
                <w:rFonts w:cs="Arial"/>
                <w:b/>
                <w:sz w:val="20"/>
                <w:szCs w:val="20"/>
              </w:rPr>
            </w:pPr>
            <w:r>
              <w:rPr>
                <w:rFonts w:cs="Arial"/>
                <w:b/>
                <w:sz w:val="20"/>
                <w:szCs w:val="20"/>
              </w:rPr>
              <w:t>Partially Attained High Risk</w:t>
            </w:r>
          </w:p>
          <w:p w14:paraId="4128D389" w14:textId="77777777" w:rsidR="00460D43" w:rsidRDefault="00C90AE2">
            <w:pPr>
              <w:keepNext/>
              <w:spacing w:before="60" w:after="60"/>
              <w:jc w:val="center"/>
              <w:rPr>
                <w:rFonts w:cs="Arial"/>
                <w:b/>
                <w:sz w:val="20"/>
                <w:szCs w:val="20"/>
              </w:rPr>
            </w:pPr>
            <w:r>
              <w:rPr>
                <w:rFonts w:cs="Arial"/>
                <w:b/>
                <w:sz w:val="20"/>
                <w:szCs w:val="20"/>
              </w:rPr>
              <w:t>(PA High)</w:t>
            </w:r>
          </w:p>
        </w:tc>
        <w:tc>
          <w:tcPr>
            <w:tcW w:w="1843" w:type="dxa"/>
            <w:vAlign w:val="center"/>
          </w:tcPr>
          <w:p w14:paraId="564806A9" w14:textId="77777777" w:rsidR="00460D43" w:rsidRDefault="00C90AE2">
            <w:pPr>
              <w:keepNext/>
              <w:spacing w:before="60" w:after="60"/>
              <w:jc w:val="center"/>
              <w:rPr>
                <w:rFonts w:cs="Arial"/>
                <w:b/>
                <w:sz w:val="20"/>
                <w:szCs w:val="20"/>
              </w:rPr>
            </w:pPr>
            <w:r>
              <w:rPr>
                <w:rFonts w:cs="Arial"/>
                <w:b/>
                <w:sz w:val="20"/>
                <w:szCs w:val="20"/>
              </w:rPr>
              <w:t>Partially Attained Critical Risk</w:t>
            </w:r>
          </w:p>
          <w:p w14:paraId="24345DB5" w14:textId="77777777" w:rsidR="00460D43" w:rsidRDefault="00C90AE2">
            <w:pPr>
              <w:keepNext/>
              <w:spacing w:before="60" w:after="60"/>
              <w:jc w:val="center"/>
              <w:rPr>
                <w:rFonts w:cs="Arial"/>
                <w:b/>
                <w:sz w:val="20"/>
                <w:szCs w:val="20"/>
              </w:rPr>
            </w:pPr>
            <w:r>
              <w:rPr>
                <w:rFonts w:cs="Arial"/>
                <w:b/>
                <w:sz w:val="20"/>
                <w:szCs w:val="20"/>
              </w:rPr>
              <w:t>(PA Critical)</w:t>
            </w:r>
          </w:p>
        </w:tc>
      </w:tr>
      <w:tr w:rsidR="004F028D" w14:paraId="05F523BA" w14:textId="77777777">
        <w:tc>
          <w:tcPr>
            <w:tcW w:w="1384" w:type="dxa"/>
            <w:vAlign w:val="center"/>
          </w:tcPr>
          <w:p w14:paraId="5F232160" w14:textId="77777777" w:rsidR="00460D43" w:rsidRDefault="00C90AE2">
            <w:pPr>
              <w:keepNext/>
              <w:spacing w:before="60" w:after="60"/>
              <w:rPr>
                <w:rFonts w:cs="Arial"/>
                <w:b/>
                <w:sz w:val="20"/>
                <w:szCs w:val="20"/>
              </w:rPr>
            </w:pPr>
            <w:r>
              <w:rPr>
                <w:rFonts w:cs="Arial"/>
                <w:b/>
                <w:sz w:val="20"/>
                <w:szCs w:val="20"/>
              </w:rPr>
              <w:t>Subsection</w:t>
            </w:r>
          </w:p>
        </w:tc>
        <w:tc>
          <w:tcPr>
            <w:tcW w:w="1701" w:type="dxa"/>
            <w:vAlign w:val="center"/>
          </w:tcPr>
          <w:p w14:paraId="61C43A76" w14:textId="77777777" w:rsidR="00460D43" w:rsidRDefault="00C90AE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003B1DC" w14:textId="77777777" w:rsidR="00460D43" w:rsidRDefault="00C90AE2"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68CB1B76" w14:textId="77777777" w:rsidR="00460D43" w:rsidRDefault="00C90AE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E97634" w14:textId="77777777" w:rsidR="00460D43" w:rsidRDefault="00C90AE2"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16877CA" w14:textId="77777777" w:rsidR="00460D43" w:rsidRDefault="00C90AE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7FC8647C" w14:textId="77777777" w:rsidR="00460D43" w:rsidRDefault="00C90AE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C3DCA9" w14:textId="77777777" w:rsidR="00460D43" w:rsidRDefault="00C90AE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F028D" w14:paraId="188F1988" w14:textId="77777777">
        <w:tc>
          <w:tcPr>
            <w:tcW w:w="1384" w:type="dxa"/>
            <w:vAlign w:val="center"/>
          </w:tcPr>
          <w:p w14:paraId="2868525D" w14:textId="77777777" w:rsidR="00460D43" w:rsidRDefault="00C90AE2">
            <w:pPr>
              <w:keepNext/>
              <w:spacing w:before="60" w:after="60"/>
              <w:rPr>
                <w:rFonts w:cs="Arial"/>
                <w:b/>
                <w:sz w:val="20"/>
                <w:szCs w:val="20"/>
              </w:rPr>
            </w:pPr>
            <w:r>
              <w:rPr>
                <w:rFonts w:cs="Arial"/>
                <w:b/>
                <w:sz w:val="20"/>
                <w:szCs w:val="20"/>
              </w:rPr>
              <w:t>Criteria</w:t>
            </w:r>
          </w:p>
        </w:tc>
        <w:tc>
          <w:tcPr>
            <w:tcW w:w="1701" w:type="dxa"/>
            <w:vAlign w:val="center"/>
          </w:tcPr>
          <w:p w14:paraId="452C91AD" w14:textId="77777777" w:rsidR="00460D43" w:rsidRDefault="00C90AE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9DD7628" w14:textId="77777777" w:rsidR="00460D43" w:rsidRDefault="00C90AE2" w:rsidP="00A4268A">
            <w:pPr>
              <w:spacing w:before="60" w:after="60"/>
              <w:jc w:val="center"/>
              <w:rPr>
                <w:rFonts w:cs="Arial"/>
                <w:sz w:val="20"/>
                <w:szCs w:val="20"/>
                <w:lang w:eastAsia="en-NZ"/>
              </w:rPr>
            </w:pPr>
            <w:bookmarkStart w:id="40" w:name="TotalCritFA"/>
            <w:r>
              <w:rPr>
                <w:rFonts w:cs="Arial"/>
                <w:sz w:val="20"/>
                <w:szCs w:val="20"/>
                <w:lang w:eastAsia="en-NZ"/>
              </w:rPr>
              <w:t>156</w:t>
            </w:r>
            <w:bookmarkEnd w:id="40"/>
          </w:p>
        </w:tc>
        <w:tc>
          <w:tcPr>
            <w:tcW w:w="1843" w:type="dxa"/>
            <w:vAlign w:val="center"/>
          </w:tcPr>
          <w:p w14:paraId="200AD458" w14:textId="77777777" w:rsidR="00460D43" w:rsidRDefault="00C90AE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A80F874" w14:textId="77777777" w:rsidR="00460D43" w:rsidRDefault="00C90AE2"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0C854BB" w14:textId="77777777" w:rsidR="00460D43" w:rsidRDefault="00C90AE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0675490" w14:textId="77777777" w:rsidR="00460D43" w:rsidRDefault="00C90AE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723EEDB" w14:textId="77777777" w:rsidR="00460D43" w:rsidRDefault="00C90AE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4D3454E" w14:textId="77777777" w:rsidR="00460D43" w:rsidRDefault="00C90AE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F028D" w14:paraId="641442C0" w14:textId="77777777">
        <w:tc>
          <w:tcPr>
            <w:tcW w:w="1384" w:type="dxa"/>
            <w:vAlign w:val="center"/>
          </w:tcPr>
          <w:p w14:paraId="7816A570" w14:textId="77777777" w:rsidR="00460D43" w:rsidRDefault="00C90AE2">
            <w:pPr>
              <w:keepNext/>
              <w:spacing w:before="60" w:after="60"/>
              <w:rPr>
                <w:rFonts w:cs="Arial"/>
                <w:b/>
                <w:sz w:val="20"/>
                <w:szCs w:val="20"/>
              </w:rPr>
            </w:pPr>
            <w:r>
              <w:rPr>
                <w:rFonts w:cs="Arial"/>
                <w:b/>
                <w:sz w:val="20"/>
                <w:szCs w:val="20"/>
              </w:rPr>
              <w:t>Attainment Rating</w:t>
            </w:r>
          </w:p>
        </w:tc>
        <w:tc>
          <w:tcPr>
            <w:tcW w:w="1701" w:type="dxa"/>
            <w:vAlign w:val="center"/>
          </w:tcPr>
          <w:p w14:paraId="17D5AD4E" w14:textId="77777777" w:rsidR="00460D43" w:rsidRDefault="00C90AE2">
            <w:pPr>
              <w:keepNext/>
              <w:spacing w:before="60" w:after="60"/>
              <w:jc w:val="center"/>
              <w:rPr>
                <w:rFonts w:cs="Arial"/>
                <w:b/>
                <w:sz w:val="20"/>
                <w:szCs w:val="20"/>
              </w:rPr>
            </w:pPr>
            <w:r>
              <w:rPr>
                <w:rFonts w:cs="Arial"/>
                <w:b/>
                <w:sz w:val="20"/>
                <w:szCs w:val="20"/>
              </w:rPr>
              <w:t>Unattained Negligible Risk</w:t>
            </w:r>
          </w:p>
          <w:p w14:paraId="7B66474C" w14:textId="77777777" w:rsidR="00460D43" w:rsidRDefault="00C90AE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DCA3722" w14:textId="77777777" w:rsidR="00460D43" w:rsidRDefault="00C90AE2">
            <w:pPr>
              <w:keepNext/>
              <w:spacing w:before="60" w:after="60"/>
              <w:jc w:val="center"/>
              <w:rPr>
                <w:rFonts w:cs="Arial"/>
                <w:b/>
                <w:sz w:val="20"/>
                <w:szCs w:val="20"/>
              </w:rPr>
            </w:pPr>
            <w:r>
              <w:rPr>
                <w:rFonts w:cs="Arial"/>
                <w:b/>
                <w:sz w:val="20"/>
                <w:szCs w:val="20"/>
              </w:rPr>
              <w:t>Unattained Low Risk</w:t>
            </w:r>
          </w:p>
          <w:p w14:paraId="71B1C507" w14:textId="77777777" w:rsidR="00460D43" w:rsidRDefault="00C90AE2">
            <w:pPr>
              <w:keepNext/>
              <w:spacing w:before="60" w:after="60"/>
              <w:jc w:val="center"/>
              <w:rPr>
                <w:rFonts w:cs="Arial"/>
                <w:b/>
                <w:sz w:val="20"/>
                <w:szCs w:val="20"/>
              </w:rPr>
            </w:pPr>
            <w:r>
              <w:rPr>
                <w:rFonts w:cs="Arial"/>
                <w:b/>
                <w:sz w:val="20"/>
                <w:szCs w:val="20"/>
              </w:rPr>
              <w:t>(UA Low)</w:t>
            </w:r>
          </w:p>
        </w:tc>
        <w:tc>
          <w:tcPr>
            <w:tcW w:w="1843" w:type="dxa"/>
            <w:vAlign w:val="center"/>
          </w:tcPr>
          <w:p w14:paraId="4BE087CA" w14:textId="77777777" w:rsidR="00460D43" w:rsidRDefault="00C90AE2">
            <w:pPr>
              <w:keepNext/>
              <w:spacing w:before="60" w:after="60"/>
              <w:jc w:val="center"/>
              <w:rPr>
                <w:rFonts w:cs="Arial"/>
                <w:b/>
                <w:sz w:val="20"/>
                <w:szCs w:val="20"/>
              </w:rPr>
            </w:pPr>
            <w:r>
              <w:rPr>
                <w:rFonts w:cs="Arial"/>
                <w:b/>
                <w:sz w:val="20"/>
                <w:szCs w:val="20"/>
              </w:rPr>
              <w:t>Unattained Moderate Risk</w:t>
            </w:r>
          </w:p>
          <w:p w14:paraId="7FC64019" w14:textId="77777777" w:rsidR="00460D43" w:rsidRDefault="00C90AE2">
            <w:pPr>
              <w:keepNext/>
              <w:spacing w:before="60" w:after="60"/>
              <w:jc w:val="center"/>
              <w:rPr>
                <w:rFonts w:cs="Arial"/>
                <w:b/>
                <w:sz w:val="20"/>
                <w:szCs w:val="20"/>
              </w:rPr>
            </w:pPr>
            <w:r>
              <w:rPr>
                <w:rFonts w:cs="Arial"/>
                <w:b/>
                <w:sz w:val="20"/>
                <w:szCs w:val="20"/>
              </w:rPr>
              <w:t>(UA Moderate)</w:t>
            </w:r>
          </w:p>
        </w:tc>
        <w:tc>
          <w:tcPr>
            <w:tcW w:w="1842" w:type="dxa"/>
            <w:vAlign w:val="center"/>
          </w:tcPr>
          <w:p w14:paraId="7395F89D" w14:textId="77777777" w:rsidR="00460D43" w:rsidRDefault="00C90AE2">
            <w:pPr>
              <w:keepNext/>
              <w:spacing w:before="60" w:after="60"/>
              <w:jc w:val="center"/>
              <w:rPr>
                <w:rFonts w:cs="Arial"/>
                <w:b/>
                <w:sz w:val="20"/>
                <w:szCs w:val="20"/>
              </w:rPr>
            </w:pPr>
            <w:r>
              <w:rPr>
                <w:rFonts w:cs="Arial"/>
                <w:b/>
                <w:sz w:val="20"/>
                <w:szCs w:val="20"/>
              </w:rPr>
              <w:t>Unattained High Risk</w:t>
            </w:r>
          </w:p>
          <w:p w14:paraId="5B6F90DA" w14:textId="77777777" w:rsidR="00460D43" w:rsidRDefault="00C90AE2">
            <w:pPr>
              <w:keepNext/>
              <w:spacing w:before="60" w:after="60"/>
              <w:jc w:val="center"/>
              <w:rPr>
                <w:rFonts w:cs="Arial"/>
                <w:b/>
                <w:sz w:val="20"/>
                <w:szCs w:val="20"/>
              </w:rPr>
            </w:pPr>
            <w:r>
              <w:rPr>
                <w:rFonts w:cs="Arial"/>
                <w:b/>
                <w:sz w:val="20"/>
                <w:szCs w:val="20"/>
              </w:rPr>
              <w:t>(UA High)</w:t>
            </w:r>
          </w:p>
        </w:tc>
        <w:tc>
          <w:tcPr>
            <w:tcW w:w="1843" w:type="dxa"/>
            <w:vAlign w:val="center"/>
          </w:tcPr>
          <w:p w14:paraId="6214D1BC" w14:textId="77777777" w:rsidR="00460D43" w:rsidRDefault="00C90AE2">
            <w:pPr>
              <w:keepNext/>
              <w:spacing w:before="60" w:after="60"/>
              <w:jc w:val="center"/>
              <w:rPr>
                <w:rFonts w:cs="Arial"/>
                <w:b/>
                <w:sz w:val="20"/>
                <w:szCs w:val="20"/>
              </w:rPr>
            </w:pPr>
            <w:r>
              <w:rPr>
                <w:rFonts w:cs="Arial"/>
                <w:b/>
                <w:sz w:val="20"/>
                <w:szCs w:val="20"/>
              </w:rPr>
              <w:t>Unattained Critical Risk</w:t>
            </w:r>
          </w:p>
          <w:p w14:paraId="53BF11A1" w14:textId="77777777" w:rsidR="00460D43" w:rsidRDefault="00C90AE2">
            <w:pPr>
              <w:keepNext/>
              <w:spacing w:before="60" w:after="60"/>
              <w:jc w:val="center"/>
              <w:rPr>
                <w:rFonts w:cs="Arial"/>
                <w:b/>
                <w:sz w:val="20"/>
                <w:szCs w:val="20"/>
              </w:rPr>
            </w:pPr>
            <w:r>
              <w:rPr>
                <w:rFonts w:cs="Arial"/>
                <w:b/>
                <w:sz w:val="20"/>
                <w:szCs w:val="20"/>
              </w:rPr>
              <w:t>(UA Critical)</w:t>
            </w:r>
          </w:p>
        </w:tc>
      </w:tr>
      <w:tr w:rsidR="004F028D" w14:paraId="4010B4B9" w14:textId="77777777">
        <w:tc>
          <w:tcPr>
            <w:tcW w:w="1384" w:type="dxa"/>
            <w:vAlign w:val="center"/>
          </w:tcPr>
          <w:p w14:paraId="7851A3DA" w14:textId="77777777" w:rsidR="00460D43" w:rsidRDefault="00C90AE2">
            <w:pPr>
              <w:keepNext/>
              <w:spacing w:before="60" w:after="60"/>
              <w:rPr>
                <w:rFonts w:cs="Arial"/>
                <w:b/>
                <w:sz w:val="20"/>
                <w:szCs w:val="20"/>
              </w:rPr>
            </w:pPr>
            <w:r>
              <w:rPr>
                <w:rFonts w:cs="Arial"/>
                <w:b/>
                <w:sz w:val="20"/>
                <w:szCs w:val="20"/>
              </w:rPr>
              <w:t>Subsection</w:t>
            </w:r>
          </w:p>
        </w:tc>
        <w:tc>
          <w:tcPr>
            <w:tcW w:w="1701" w:type="dxa"/>
            <w:vAlign w:val="center"/>
          </w:tcPr>
          <w:p w14:paraId="6F07D5CF" w14:textId="77777777" w:rsidR="00460D43" w:rsidRDefault="00C90AE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A24A88" w14:textId="77777777" w:rsidR="00460D43" w:rsidRDefault="00C90AE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F11FF46" w14:textId="77777777" w:rsidR="00460D43" w:rsidRDefault="00C90AE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7AFF4A" w14:textId="77777777" w:rsidR="00460D43" w:rsidRDefault="00C90AE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A09213" w14:textId="77777777" w:rsidR="00460D43" w:rsidRDefault="00C90AE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F028D" w14:paraId="364D546C" w14:textId="77777777">
        <w:tc>
          <w:tcPr>
            <w:tcW w:w="1384" w:type="dxa"/>
            <w:vAlign w:val="center"/>
          </w:tcPr>
          <w:p w14:paraId="5BF20488" w14:textId="77777777" w:rsidR="00460D43" w:rsidRDefault="00C90AE2">
            <w:pPr>
              <w:spacing w:before="60" w:after="60"/>
              <w:rPr>
                <w:rFonts w:cs="Arial"/>
                <w:b/>
                <w:sz w:val="20"/>
                <w:szCs w:val="20"/>
              </w:rPr>
            </w:pPr>
            <w:r>
              <w:rPr>
                <w:rFonts w:cs="Arial"/>
                <w:b/>
                <w:sz w:val="20"/>
                <w:szCs w:val="20"/>
              </w:rPr>
              <w:t>Criteria</w:t>
            </w:r>
          </w:p>
        </w:tc>
        <w:tc>
          <w:tcPr>
            <w:tcW w:w="1701" w:type="dxa"/>
            <w:vAlign w:val="center"/>
          </w:tcPr>
          <w:p w14:paraId="6EA4C1C0" w14:textId="77777777" w:rsidR="00460D43" w:rsidRDefault="00C90AE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1A9D59E" w14:textId="77777777" w:rsidR="00460D43" w:rsidRDefault="00C90AE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74D369" w14:textId="77777777" w:rsidR="00460D43" w:rsidRDefault="00C90AE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BDF21C9" w14:textId="77777777" w:rsidR="00460D43" w:rsidRDefault="00C90AE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1FF029" w14:textId="77777777" w:rsidR="00460D43" w:rsidRDefault="00C90AE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FAC9311" w14:textId="77777777" w:rsidR="00460D43" w:rsidRDefault="00C90AE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A92D93B" w14:textId="77777777" w:rsidR="00460D43" w:rsidRDefault="00C90AE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EA46F0B" w14:textId="77777777" w:rsidR="006331D4" w:rsidRDefault="00C90AE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544E531" w14:textId="77777777" w:rsidR="00460D43" w:rsidRDefault="00C90AE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F196DBB" w14:textId="77777777" w:rsidR="00460D43" w:rsidRDefault="00C90AE2">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D67F2" w:rsidRPr="004F54C1" w14:paraId="7201631B" w14:textId="77777777" w:rsidTr="00C90AE2">
        <w:tc>
          <w:tcPr>
            <w:tcW w:w="2183" w:type="pct"/>
          </w:tcPr>
          <w:p w14:paraId="49F007BA" w14:textId="77777777" w:rsidR="001D67F2" w:rsidRPr="004F54C1" w:rsidRDefault="001D67F2" w:rsidP="00D4708D">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18653BA5" w14:textId="77777777" w:rsidR="001D67F2" w:rsidRPr="004F54C1" w:rsidRDefault="001D67F2" w:rsidP="00D4708D">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7EADF0F2" w14:textId="77777777" w:rsidR="001D67F2" w:rsidRPr="004F54C1" w:rsidRDefault="001D67F2" w:rsidP="00D4708D">
            <w:pPr>
              <w:spacing w:after="240"/>
              <w:rPr>
                <w:rFonts w:eastAsia="Calibri"/>
                <w:b/>
                <w:sz w:val="20"/>
                <w:szCs w:val="20"/>
                <w:lang w:eastAsia="en-NZ"/>
              </w:rPr>
            </w:pPr>
            <w:r w:rsidRPr="004F54C1">
              <w:rPr>
                <w:rFonts w:eastAsia="Calibri"/>
                <w:b/>
                <w:sz w:val="20"/>
                <w:szCs w:val="20"/>
                <w:lang w:eastAsia="en-NZ"/>
              </w:rPr>
              <w:t>Audit Evidence</w:t>
            </w:r>
          </w:p>
        </w:tc>
      </w:tr>
      <w:tr w:rsidR="001D67F2" w:rsidRPr="004F54C1" w14:paraId="1B20337C" w14:textId="77777777" w:rsidTr="00C90AE2">
        <w:tc>
          <w:tcPr>
            <w:tcW w:w="2183" w:type="pct"/>
          </w:tcPr>
          <w:p w14:paraId="3A43F1E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5BA4F95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62FDB20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9A39E52" w14:textId="14A50E97" w:rsidR="001D67F2" w:rsidRPr="004F54C1" w:rsidRDefault="000941E2" w:rsidP="00D4708D">
            <w:pPr>
              <w:spacing w:after="240"/>
              <w:rPr>
                <w:rFonts w:eastAsia="Calibri"/>
                <w:sz w:val="20"/>
                <w:szCs w:val="20"/>
                <w:lang w:eastAsia="en-NZ"/>
              </w:rPr>
            </w:pPr>
            <w:r>
              <w:rPr>
                <w:rFonts w:eastAsia="Calibri"/>
                <w:sz w:val="20"/>
                <w:szCs w:val="20"/>
                <w:lang w:eastAsia="en-NZ"/>
              </w:rPr>
              <w:t>FA</w:t>
            </w:r>
          </w:p>
        </w:tc>
        <w:tc>
          <w:tcPr>
            <w:tcW w:w="2308" w:type="pct"/>
          </w:tcPr>
          <w:p w14:paraId="3EF86F41" w14:textId="77777777" w:rsidR="00634E37" w:rsidRPr="00634E37" w:rsidRDefault="00634E37" w:rsidP="00634E37">
            <w:pPr>
              <w:tabs>
                <w:tab w:val="center" w:pos="3111"/>
              </w:tabs>
              <w:spacing w:after="240"/>
              <w:rPr>
                <w:rFonts w:eastAsia="Calibri"/>
                <w:sz w:val="20"/>
                <w:szCs w:val="20"/>
                <w:lang w:eastAsia="en-NZ"/>
              </w:rPr>
            </w:pPr>
            <w:r w:rsidRPr="00634E37">
              <w:rPr>
                <w:rFonts w:eastAsia="Calibri"/>
                <w:sz w:val="20"/>
                <w:szCs w:val="20"/>
                <w:lang w:eastAsia="en-NZ"/>
              </w:rPr>
              <w:t xml:space="preserve">Beattie Home has developed policies, procedures and processes to embed and enact Te Tiriti o Waitangi in all aspects of its work. This is also reflected in the service values, the building design and day to day practices. Manu </w:t>
            </w:r>
            <w:proofErr w:type="spellStart"/>
            <w:r w:rsidRPr="00634E37">
              <w:rPr>
                <w:rFonts w:eastAsia="Calibri"/>
                <w:sz w:val="20"/>
                <w:szCs w:val="20"/>
                <w:lang w:eastAsia="en-NZ"/>
              </w:rPr>
              <w:t>motuhake</w:t>
            </w:r>
            <w:proofErr w:type="spellEnd"/>
            <w:r w:rsidRPr="00634E37">
              <w:rPr>
                <w:rFonts w:eastAsia="Calibri"/>
                <w:sz w:val="20"/>
                <w:szCs w:val="20"/>
                <w:lang w:eastAsia="en-NZ"/>
              </w:rPr>
              <w:t xml:space="preserve"> is respected. </w:t>
            </w:r>
          </w:p>
          <w:p w14:paraId="5BD0E3A2" w14:textId="77777777" w:rsidR="00634E37" w:rsidRPr="00634E37" w:rsidRDefault="00634E37" w:rsidP="00634E37">
            <w:pPr>
              <w:tabs>
                <w:tab w:val="center" w:pos="3111"/>
              </w:tabs>
              <w:spacing w:after="240"/>
              <w:rPr>
                <w:rFonts w:eastAsia="Calibri"/>
                <w:sz w:val="20"/>
                <w:szCs w:val="20"/>
                <w:lang w:eastAsia="en-NZ"/>
              </w:rPr>
            </w:pPr>
            <w:r w:rsidRPr="00634E37">
              <w:rPr>
                <w:rFonts w:eastAsia="Calibri"/>
                <w:sz w:val="20"/>
                <w:szCs w:val="20"/>
                <w:lang w:eastAsia="en-NZ"/>
              </w:rPr>
              <w:t xml:space="preserve">On the days of audit there were twice as many staff who identified as Māori as there were Māori residents. These residents and their </w:t>
            </w:r>
            <w:proofErr w:type="spellStart"/>
            <w:r w:rsidRPr="00634E37">
              <w:rPr>
                <w:rFonts w:eastAsia="Calibri"/>
                <w:sz w:val="20"/>
                <w:szCs w:val="20"/>
                <w:lang w:eastAsia="en-NZ"/>
              </w:rPr>
              <w:t>whānau</w:t>
            </w:r>
            <w:proofErr w:type="spellEnd"/>
            <w:r w:rsidRPr="00634E37">
              <w:rPr>
                <w:rFonts w:eastAsia="Calibri"/>
                <w:sz w:val="20"/>
                <w:szCs w:val="20"/>
                <w:lang w:eastAsia="en-NZ"/>
              </w:rPr>
              <w:t xml:space="preserve"> interviewed reported that staff respected their right to Māori self-determination and they felt culturally safe.</w:t>
            </w:r>
          </w:p>
          <w:p w14:paraId="54FD7938" w14:textId="77B9A194" w:rsidR="001D67F2" w:rsidRPr="004F54C1" w:rsidRDefault="00634E37" w:rsidP="00634E37">
            <w:pPr>
              <w:tabs>
                <w:tab w:val="center" w:pos="3111"/>
              </w:tabs>
              <w:spacing w:after="240"/>
              <w:rPr>
                <w:rFonts w:eastAsia="Calibri"/>
                <w:sz w:val="20"/>
                <w:szCs w:val="20"/>
                <w:lang w:eastAsia="en-NZ"/>
              </w:rPr>
            </w:pPr>
            <w:r w:rsidRPr="00634E37">
              <w:rPr>
                <w:rFonts w:eastAsia="Calibri"/>
                <w:sz w:val="20"/>
                <w:szCs w:val="20"/>
                <w:lang w:eastAsia="en-NZ"/>
              </w:rPr>
              <w:t>A Māori health plan has been developed with input from the cultural advisers on the board and is used for residents who identify as Māori</w:t>
            </w:r>
          </w:p>
        </w:tc>
      </w:tr>
      <w:tr w:rsidR="001D67F2" w:rsidRPr="004F54C1" w14:paraId="3C64FEFF" w14:textId="77777777" w:rsidTr="00C90AE2">
        <w:tc>
          <w:tcPr>
            <w:tcW w:w="2183" w:type="pct"/>
          </w:tcPr>
          <w:p w14:paraId="3D63E33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3C11175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76B9345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3A195E8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A4CE737" w14:textId="59E7ED90" w:rsidR="001D67F2" w:rsidRPr="004F54C1" w:rsidRDefault="00634E37"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34F1852" w14:textId="2049CF19" w:rsidR="001D67F2" w:rsidRPr="004F54C1" w:rsidRDefault="00401D2E" w:rsidP="00D4708D">
            <w:pPr>
              <w:spacing w:after="240"/>
              <w:rPr>
                <w:rFonts w:eastAsia="Calibri"/>
                <w:sz w:val="20"/>
                <w:szCs w:val="20"/>
                <w:lang w:eastAsia="en-NZ"/>
              </w:rPr>
            </w:pPr>
            <w:r w:rsidRPr="00401D2E">
              <w:rPr>
                <w:rFonts w:eastAsia="Calibri"/>
                <w:sz w:val="20"/>
                <w:szCs w:val="20"/>
                <w:lang w:eastAsia="en-NZ"/>
              </w:rPr>
              <w:t xml:space="preserve">Beattie Home has knowledge of local Pacific communities and organisations who are available to advise and provide information. The Pacific plan, which was developed with input from pacific communities, supports culturally safe practices for Pacific peoples using the service. Although there were no Pasifika residents, and </w:t>
            </w:r>
            <w:r w:rsidRPr="00401D2E">
              <w:rPr>
                <w:rFonts w:eastAsia="Calibri"/>
                <w:sz w:val="20"/>
                <w:szCs w:val="20"/>
                <w:lang w:eastAsia="en-NZ"/>
              </w:rPr>
              <w:lastRenderedPageBreak/>
              <w:t>there had not been for many years, the processes and resources in place provide sufficient guidance for staff to ensure a resident’s cultural and spiritual needs and beliefs are taken into account.</w:t>
            </w:r>
          </w:p>
        </w:tc>
      </w:tr>
      <w:tr w:rsidR="001D67F2" w:rsidRPr="004F54C1" w14:paraId="67787478" w14:textId="77777777" w:rsidTr="00C90AE2">
        <w:tc>
          <w:tcPr>
            <w:tcW w:w="2183" w:type="pct"/>
          </w:tcPr>
          <w:p w14:paraId="0997443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0B1FF78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6468975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1B82CA8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039FB845" w14:textId="4212D94E" w:rsidR="001D67F2" w:rsidRPr="004F54C1" w:rsidRDefault="000578A2" w:rsidP="00D4708D">
            <w:pPr>
              <w:spacing w:after="240"/>
              <w:rPr>
                <w:rFonts w:eastAsia="Calibri"/>
                <w:sz w:val="20"/>
                <w:szCs w:val="20"/>
                <w:lang w:eastAsia="en-NZ"/>
              </w:rPr>
            </w:pPr>
            <w:r>
              <w:rPr>
                <w:rFonts w:eastAsia="Calibri"/>
                <w:sz w:val="20"/>
                <w:szCs w:val="20"/>
                <w:lang w:eastAsia="en-NZ"/>
              </w:rPr>
              <w:t>FA</w:t>
            </w:r>
          </w:p>
        </w:tc>
        <w:tc>
          <w:tcPr>
            <w:tcW w:w="2308" w:type="pct"/>
          </w:tcPr>
          <w:p w14:paraId="70729254" w14:textId="77777777" w:rsidR="0010118B" w:rsidRPr="0010118B" w:rsidRDefault="0010118B" w:rsidP="0010118B">
            <w:pPr>
              <w:spacing w:after="240"/>
              <w:rPr>
                <w:rFonts w:eastAsia="Calibri"/>
                <w:sz w:val="20"/>
                <w:szCs w:val="20"/>
                <w:lang w:eastAsia="en-NZ"/>
              </w:rPr>
            </w:pPr>
            <w:r w:rsidRPr="0010118B">
              <w:rPr>
                <w:rFonts w:eastAsia="Calibri"/>
                <w:sz w:val="20"/>
                <w:szCs w:val="20"/>
                <w:lang w:eastAsia="en-NZ"/>
              </w:rPr>
              <w:t>Staff have received training on the Code of Health and Disability Services Consumers' Rights (the Code) as part of the orientation process and in ongoing annual training, as was verified in staff training records sampled. Staff understood residents’ rights and gave examples of how they incorporate these in daily practice. The Code in English and Māori languages and the Nationwide Health and Disability Advocacy Service (Advocacy Service) posters were prominently displayed on the notice boards around the facility. Residents and family/</w:t>
            </w:r>
            <w:proofErr w:type="spellStart"/>
            <w:r w:rsidRPr="0010118B">
              <w:rPr>
                <w:rFonts w:eastAsia="Calibri"/>
                <w:sz w:val="20"/>
                <w:szCs w:val="20"/>
                <w:lang w:eastAsia="en-NZ"/>
              </w:rPr>
              <w:t>whānau</w:t>
            </w:r>
            <w:proofErr w:type="spellEnd"/>
            <w:r w:rsidRPr="0010118B">
              <w:rPr>
                <w:rFonts w:eastAsia="Calibri"/>
                <w:sz w:val="20"/>
                <w:szCs w:val="20"/>
                <w:lang w:eastAsia="en-NZ"/>
              </w:rPr>
              <w:t xml:space="preserve"> confirmed being made aware of their rights and advocacy services during the admission process and explanation provided by staff on admission. Residents and family/</w:t>
            </w:r>
            <w:proofErr w:type="spellStart"/>
            <w:r w:rsidRPr="0010118B">
              <w:rPr>
                <w:rFonts w:eastAsia="Calibri"/>
                <w:sz w:val="20"/>
                <w:szCs w:val="20"/>
                <w:lang w:eastAsia="en-NZ"/>
              </w:rPr>
              <w:t>whānau</w:t>
            </w:r>
            <w:proofErr w:type="spellEnd"/>
            <w:r w:rsidRPr="0010118B">
              <w:rPr>
                <w:rFonts w:eastAsia="Calibri"/>
                <w:sz w:val="20"/>
                <w:szCs w:val="20"/>
                <w:lang w:eastAsia="en-NZ"/>
              </w:rPr>
              <w:t xml:space="preserve"> confirmed that services were provided in a manner that complies with their rights.</w:t>
            </w:r>
          </w:p>
          <w:p w14:paraId="216CD6C8" w14:textId="7664A67C" w:rsidR="001D67F2" w:rsidRPr="004F54C1" w:rsidRDefault="0010118B" w:rsidP="0010118B">
            <w:pPr>
              <w:spacing w:after="240"/>
              <w:rPr>
                <w:rFonts w:eastAsia="Calibri"/>
                <w:sz w:val="20"/>
                <w:szCs w:val="20"/>
                <w:lang w:eastAsia="en-NZ"/>
              </w:rPr>
            </w:pPr>
            <w:r w:rsidRPr="0010118B">
              <w:rPr>
                <w:rFonts w:eastAsia="Calibri"/>
                <w:sz w:val="20"/>
                <w:szCs w:val="20"/>
                <w:lang w:eastAsia="en-NZ"/>
              </w:rPr>
              <w:t xml:space="preserve">The service recognises Māori mana </w:t>
            </w:r>
            <w:proofErr w:type="spellStart"/>
            <w:r w:rsidRPr="0010118B">
              <w:rPr>
                <w:rFonts w:eastAsia="Calibri"/>
                <w:sz w:val="20"/>
                <w:szCs w:val="20"/>
                <w:lang w:eastAsia="en-NZ"/>
              </w:rPr>
              <w:t>motuhake</w:t>
            </w:r>
            <w:proofErr w:type="spellEnd"/>
            <w:r w:rsidRPr="0010118B">
              <w:rPr>
                <w:rFonts w:eastAsia="Calibri"/>
                <w:sz w:val="20"/>
                <w:szCs w:val="20"/>
                <w:lang w:eastAsia="en-NZ"/>
              </w:rPr>
              <w:t xml:space="preserve"> by involving residents, family/</w:t>
            </w:r>
            <w:proofErr w:type="spellStart"/>
            <w:r w:rsidRPr="0010118B">
              <w:rPr>
                <w:rFonts w:eastAsia="Calibri"/>
                <w:sz w:val="20"/>
                <w:szCs w:val="20"/>
                <w:lang w:eastAsia="en-NZ"/>
              </w:rPr>
              <w:t>whānau</w:t>
            </w:r>
            <w:proofErr w:type="spellEnd"/>
            <w:r w:rsidRPr="0010118B">
              <w:rPr>
                <w:rFonts w:eastAsia="Calibri"/>
                <w:sz w:val="20"/>
                <w:szCs w:val="20"/>
                <w:lang w:eastAsia="en-NZ"/>
              </w:rPr>
              <w:t xml:space="preserve"> or their representative of choice in the assessment process to determine residents’ wishes and support needs.</w:t>
            </w:r>
          </w:p>
        </w:tc>
      </w:tr>
      <w:tr w:rsidR="001D67F2" w:rsidRPr="004F54C1" w14:paraId="79049794" w14:textId="77777777" w:rsidTr="00C90AE2">
        <w:tc>
          <w:tcPr>
            <w:tcW w:w="2183" w:type="pct"/>
          </w:tcPr>
          <w:p w14:paraId="13191A2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1.4: I am treated with respect</w:t>
            </w:r>
          </w:p>
          <w:p w14:paraId="450E107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479B1A3F"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244ABB6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2033F91" w14:textId="1070E01F" w:rsidR="001D67F2" w:rsidRPr="004F54C1" w:rsidRDefault="00F37A42" w:rsidP="00D4708D">
            <w:pPr>
              <w:spacing w:after="240"/>
              <w:rPr>
                <w:rFonts w:eastAsia="Calibri"/>
                <w:sz w:val="20"/>
                <w:szCs w:val="20"/>
                <w:lang w:eastAsia="en-NZ"/>
              </w:rPr>
            </w:pPr>
            <w:r>
              <w:rPr>
                <w:rFonts w:eastAsia="Calibri"/>
                <w:sz w:val="20"/>
                <w:szCs w:val="20"/>
                <w:lang w:eastAsia="en-NZ"/>
              </w:rPr>
              <w:t>FA</w:t>
            </w:r>
          </w:p>
        </w:tc>
        <w:tc>
          <w:tcPr>
            <w:tcW w:w="2308" w:type="pct"/>
          </w:tcPr>
          <w:p w14:paraId="3D58EFD4" w14:textId="77777777" w:rsidR="00FE66F4" w:rsidRPr="00FE66F4" w:rsidRDefault="00FE66F4" w:rsidP="00FE66F4">
            <w:pPr>
              <w:spacing w:after="240"/>
              <w:rPr>
                <w:rFonts w:eastAsia="Calibri"/>
                <w:sz w:val="20"/>
                <w:szCs w:val="20"/>
                <w:lang w:eastAsia="en-NZ"/>
              </w:rPr>
            </w:pPr>
            <w:r w:rsidRPr="00FE66F4">
              <w:rPr>
                <w:rFonts w:eastAsia="Calibri"/>
                <w:sz w:val="20"/>
                <w:szCs w:val="20"/>
                <w:lang w:eastAsia="en-NZ"/>
              </w:rPr>
              <w:t>Residents and family/</w:t>
            </w:r>
            <w:proofErr w:type="spellStart"/>
            <w:r w:rsidRPr="00FE66F4">
              <w:rPr>
                <w:rFonts w:eastAsia="Calibri"/>
                <w:sz w:val="20"/>
                <w:szCs w:val="20"/>
                <w:lang w:eastAsia="en-NZ"/>
              </w:rPr>
              <w:t>whānau</w:t>
            </w:r>
            <w:proofErr w:type="spellEnd"/>
            <w:r w:rsidRPr="00FE66F4">
              <w:rPr>
                <w:rFonts w:eastAsia="Calibri"/>
                <w:sz w:val="20"/>
                <w:szCs w:val="20"/>
                <w:lang w:eastAsia="en-NZ"/>
              </w:rPr>
              <w:t xml:space="preserve"> confirmed being involved in the assessment and care planning process where they are provided with opportunities to share what is important to them as individuals, including their identity and cultural values and beliefs. Services are provided in a manner that has regard for residents’ privacy, dignity, confidentiality and preferred level of interdependence. Residents have individual rooms. The cultural advisor who is one of the board members has provided staff education on Treaty of Waitangi/Te Tiriti o Waitangi and cultural safety. </w:t>
            </w:r>
          </w:p>
          <w:p w14:paraId="31AA9AE2" w14:textId="17F576BA" w:rsidR="001D67F2" w:rsidRPr="004F54C1" w:rsidRDefault="00FE66F4" w:rsidP="00FE66F4">
            <w:pPr>
              <w:spacing w:after="240"/>
              <w:rPr>
                <w:rFonts w:eastAsia="Calibri"/>
                <w:sz w:val="20"/>
                <w:szCs w:val="20"/>
                <w:lang w:eastAsia="en-NZ"/>
              </w:rPr>
            </w:pPr>
            <w:r w:rsidRPr="00FE66F4">
              <w:rPr>
                <w:rFonts w:eastAsia="Calibri"/>
                <w:sz w:val="20"/>
                <w:szCs w:val="20"/>
                <w:lang w:eastAsia="en-NZ"/>
              </w:rPr>
              <w:lastRenderedPageBreak/>
              <w:t xml:space="preserve">Te </w:t>
            </w:r>
            <w:proofErr w:type="spellStart"/>
            <w:r w:rsidRPr="00FE66F4">
              <w:rPr>
                <w:rFonts w:eastAsia="Calibri"/>
                <w:sz w:val="20"/>
                <w:szCs w:val="20"/>
                <w:lang w:eastAsia="en-NZ"/>
              </w:rPr>
              <w:t>reo</w:t>
            </w:r>
            <w:proofErr w:type="spellEnd"/>
            <w:r w:rsidRPr="00FE66F4">
              <w:rPr>
                <w:rFonts w:eastAsia="Calibri"/>
                <w:sz w:val="20"/>
                <w:szCs w:val="20"/>
                <w:lang w:eastAsia="en-NZ"/>
              </w:rPr>
              <w:t xml:space="preserve"> Māori and tikanga is actively promoted and incorporated in all activities. Māori cultural advice is provided by the cultural advisor and </w:t>
            </w:r>
            <w:proofErr w:type="spellStart"/>
            <w:r w:rsidRPr="00FE66F4">
              <w:rPr>
                <w:rFonts w:eastAsia="Calibri"/>
                <w:sz w:val="20"/>
                <w:szCs w:val="20"/>
                <w:lang w:eastAsia="en-NZ"/>
              </w:rPr>
              <w:t>whānau</w:t>
            </w:r>
            <w:proofErr w:type="spellEnd"/>
            <w:r w:rsidRPr="00FE66F4">
              <w:rPr>
                <w:rFonts w:eastAsia="Calibri"/>
                <w:sz w:val="20"/>
                <w:szCs w:val="20"/>
                <w:lang w:eastAsia="en-NZ"/>
              </w:rPr>
              <w:t xml:space="preserve"> where appropriate. </w:t>
            </w:r>
            <w:proofErr w:type="spellStart"/>
            <w:r w:rsidRPr="00FE66F4">
              <w:rPr>
                <w:rFonts w:eastAsia="Calibri"/>
                <w:sz w:val="20"/>
                <w:szCs w:val="20"/>
                <w:lang w:eastAsia="en-NZ"/>
              </w:rPr>
              <w:t>Tangata</w:t>
            </w:r>
            <w:proofErr w:type="spellEnd"/>
            <w:r w:rsidRPr="00FE66F4">
              <w:rPr>
                <w:rFonts w:eastAsia="Calibri"/>
                <w:sz w:val="20"/>
                <w:szCs w:val="20"/>
                <w:lang w:eastAsia="en-NZ"/>
              </w:rPr>
              <w:t xml:space="preserve"> whaikaha needs are responded to as assessed and they are supported to participate in </w:t>
            </w:r>
            <w:proofErr w:type="spellStart"/>
            <w:r w:rsidRPr="00FE66F4">
              <w:rPr>
                <w:rFonts w:eastAsia="Calibri"/>
                <w:sz w:val="20"/>
                <w:szCs w:val="20"/>
                <w:lang w:eastAsia="en-NZ"/>
              </w:rPr>
              <w:t>te</w:t>
            </w:r>
            <w:proofErr w:type="spellEnd"/>
            <w:r w:rsidRPr="00FE66F4">
              <w:rPr>
                <w:rFonts w:eastAsia="Calibri"/>
                <w:sz w:val="20"/>
                <w:szCs w:val="20"/>
                <w:lang w:eastAsia="en-NZ"/>
              </w:rPr>
              <w:t xml:space="preserve"> </w:t>
            </w:r>
            <w:proofErr w:type="spellStart"/>
            <w:r w:rsidRPr="00FE66F4">
              <w:rPr>
                <w:rFonts w:eastAsia="Calibri"/>
                <w:sz w:val="20"/>
                <w:szCs w:val="20"/>
                <w:lang w:eastAsia="en-NZ"/>
              </w:rPr>
              <w:t>ao</w:t>
            </w:r>
            <w:proofErr w:type="spellEnd"/>
            <w:r w:rsidRPr="00FE66F4">
              <w:rPr>
                <w:rFonts w:eastAsia="Calibri"/>
                <w:sz w:val="20"/>
                <w:szCs w:val="20"/>
                <w:lang w:eastAsia="en-NZ"/>
              </w:rPr>
              <w:t xml:space="preserve"> Māori as desired. Residents expressed satisfaction with the support provided in relation to their culture. Cultural artwork was observed in residents’ rooms where applicable and Māori carvings were displayed around the facility. Staff were observed supporting residents in a respectful manner.</w:t>
            </w:r>
          </w:p>
        </w:tc>
      </w:tr>
      <w:tr w:rsidR="001D67F2" w:rsidRPr="004F54C1" w14:paraId="3BA941EC" w14:textId="77777777" w:rsidTr="00C90AE2">
        <w:tc>
          <w:tcPr>
            <w:tcW w:w="2183" w:type="pct"/>
          </w:tcPr>
          <w:p w14:paraId="403813E8"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426090F6" w14:textId="77777777" w:rsidR="001D67F2" w:rsidRPr="004F54C1" w:rsidRDefault="001D67F2" w:rsidP="00D4708D">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0DA5F38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27B4FF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FB68D3E" w14:textId="2EA4ED82" w:rsidR="001D67F2" w:rsidRPr="004F54C1" w:rsidRDefault="005A284D" w:rsidP="00D4708D">
            <w:pPr>
              <w:spacing w:after="240"/>
              <w:rPr>
                <w:rFonts w:eastAsia="Calibri"/>
                <w:sz w:val="20"/>
                <w:szCs w:val="20"/>
                <w:lang w:eastAsia="en-NZ"/>
              </w:rPr>
            </w:pPr>
            <w:r>
              <w:rPr>
                <w:rFonts w:eastAsia="Calibri"/>
                <w:sz w:val="20"/>
                <w:szCs w:val="20"/>
                <w:lang w:eastAsia="en-NZ"/>
              </w:rPr>
              <w:t>FA</w:t>
            </w:r>
          </w:p>
        </w:tc>
        <w:tc>
          <w:tcPr>
            <w:tcW w:w="2308" w:type="pct"/>
          </w:tcPr>
          <w:p w14:paraId="0384950E" w14:textId="77777777" w:rsidR="00AF2130" w:rsidRPr="00AF2130" w:rsidRDefault="00AF2130" w:rsidP="00AF2130">
            <w:pPr>
              <w:spacing w:after="240"/>
              <w:rPr>
                <w:rFonts w:eastAsia="Calibri"/>
                <w:sz w:val="20"/>
                <w:szCs w:val="20"/>
                <w:lang w:eastAsia="en-NZ"/>
              </w:rPr>
            </w:pPr>
            <w:r w:rsidRPr="00AF2130">
              <w:rPr>
                <w:rFonts w:eastAsia="Calibri"/>
                <w:sz w:val="20"/>
                <w:szCs w:val="20"/>
                <w:lang w:eastAsia="en-NZ"/>
              </w:rPr>
              <w:t>Professional boundaries, code of conduct, misconduct, discrimination, and abuse and neglect information is included in the staff employment handbook. These are discussed with all staff during their orientation. There was no evidence of discrimination or abuse observed during the audit. Policies and procedures outline safeguards in place to protect residents from abuse, neglect, and any form of exploitation. In interviews, staff confirmed awareness of professional boundaries and understood the processes they would follow, should they suspect any form of abuse, neglect and exploitation. Residents confirmed that they are treated fairly.</w:t>
            </w:r>
          </w:p>
          <w:p w14:paraId="1056E7F2" w14:textId="77777777" w:rsidR="00AF2130" w:rsidRPr="00AF2130" w:rsidRDefault="00AF2130" w:rsidP="00AF2130">
            <w:pPr>
              <w:spacing w:after="240"/>
              <w:rPr>
                <w:rFonts w:eastAsia="Calibri"/>
                <w:sz w:val="20"/>
                <w:szCs w:val="20"/>
                <w:lang w:eastAsia="en-NZ"/>
              </w:rPr>
            </w:pPr>
            <w:r w:rsidRPr="00AF2130">
              <w:rPr>
                <w:rFonts w:eastAsia="Calibri"/>
                <w:sz w:val="20"/>
                <w:szCs w:val="20"/>
                <w:lang w:eastAsia="en-NZ"/>
              </w:rPr>
              <w:t>Residents’ property is labelled on admission. An assessment plan for residents who identify as Māori is completed on admission and guidelines for the provision of culturally safe services for Māori are used to complete care plans for Māori residents.</w:t>
            </w:r>
          </w:p>
          <w:p w14:paraId="5955624E" w14:textId="710CE8AE" w:rsidR="001D67F2" w:rsidRPr="004F54C1" w:rsidRDefault="00AF2130" w:rsidP="00AF2130">
            <w:pPr>
              <w:spacing w:after="240"/>
              <w:rPr>
                <w:rFonts w:eastAsia="Calibri"/>
                <w:sz w:val="20"/>
                <w:szCs w:val="20"/>
                <w:lang w:eastAsia="en-NZ"/>
              </w:rPr>
            </w:pPr>
            <w:r w:rsidRPr="00AF2130">
              <w:rPr>
                <w:rFonts w:eastAsia="Calibri"/>
                <w:sz w:val="20"/>
                <w:szCs w:val="20"/>
                <w:lang w:eastAsia="en-NZ"/>
              </w:rPr>
              <w:t xml:space="preserve">The clinical nurse leader (CNL) stated that any observed or reported racism, abuse or exploitation would be addressed promptly. Safeguards are in place to protect residents from abuse and </w:t>
            </w:r>
            <w:proofErr w:type="spellStart"/>
            <w:r w:rsidRPr="00AF2130">
              <w:rPr>
                <w:rFonts w:eastAsia="Calibri"/>
                <w:sz w:val="20"/>
                <w:szCs w:val="20"/>
                <w:lang w:eastAsia="en-NZ"/>
              </w:rPr>
              <w:t>revictimisation</w:t>
            </w:r>
            <w:proofErr w:type="spellEnd"/>
            <w:r w:rsidRPr="00AF2130">
              <w:rPr>
                <w:rFonts w:eastAsia="Calibri"/>
                <w:sz w:val="20"/>
                <w:szCs w:val="20"/>
                <w:lang w:eastAsia="en-NZ"/>
              </w:rPr>
              <w:t>; these include the complaints management processes, residents’ meetings and satisfaction surveys. The service is planning to include a survey questionnaire that covers institutional racism monitoring.</w:t>
            </w:r>
          </w:p>
        </w:tc>
      </w:tr>
      <w:tr w:rsidR="001D67F2" w:rsidRPr="004F54C1" w14:paraId="271582C6" w14:textId="77777777" w:rsidTr="00C90AE2">
        <w:tc>
          <w:tcPr>
            <w:tcW w:w="2183" w:type="pct"/>
          </w:tcPr>
          <w:p w14:paraId="6752D0A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1.6: Effective communication occurs</w:t>
            </w:r>
          </w:p>
          <w:p w14:paraId="6F1C63C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The people: I feel listened to and that what I say is valued, and I feel that all information exchanged contributes to enhancing my wellbeing.</w:t>
            </w:r>
          </w:p>
          <w:p w14:paraId="2F2D78F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7E86F000"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9B22065" w14:textId="6D321636" w:rsidR="001D67F2" w:rsidRPr="004F54C1" w:rsidRDefault="00C2766E"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110EE1A" w14:textId="77777777" w:rsidR="003E4828" w:rsidRPr="003E4828" w:rsidRDefault="003E4828" w:rsidP="003E4828">
            <w:pPr>
              <w:spacing w:after="240"/>
              <w:rPr>
                <w:rFonts w:eastAsia="Calibri"/>
                <w:sz w:val="20"/>
                <w:szCs w:val="20"/>
                <w:lang w:eastAsia="en-NZ"/>
              </w:rPr>
            </w:pPr>
            <w:r w:rsidRPr="003E4828">
              <w:rPr>
                <w:rFonts w:eastAsia="Calibri"/>
                <w:sz w:val="20"/>
                <w:szCs w:val="20"/>
                <w:lang w:eastAsia="en-NZ"/>
              </w:rPr>
              <w:t>Residents, family/</w:t>
            </w:r>
            <w:proofErr w:type="spellStart"/>
            <w:r w:rsidRPr="003E4828">
              <w:rPr>
                <w:rFonts w:eastAsia="Calibri"/>
                <w:sz w:val="20"/>
                <w:szCs w:val="20"/>
                <w:lang w:eastAsia="en-NZ"/>
              </w:rPr>
              <w:t>whānau</w:t>
            </w:r>
            <w:proofErr w:type="spellEnd"/>
            <w:r w:rsidRPr="003E4828">
              <w:rPr>
                <w:rFonts w:eastAsia="Calibri"/>
                <w:sz w:val="20"/>
                <w:szCs w:val="20"/>
                <w:lang w:eastAsia="en-NZ"/>
              </w:rPr>
              <w:t xml:space="preserve"> and enduring power of attorneys (EPOAs) for residents in the dementia unit (</w:t>
            </w:r>
            <w:proofErr w:type="spellStart"/>
            <w:r w:rsidRPr="003E4828">
              <w:rPr>
                <w:rFonts w:eastAsia="Calibri"/>
                <w:sz w:val="20"/>
                <w:szCs w:val="20"/>
                <w:lang w:eastAsia="en-NZ"/>
              </w:rPr>
              <w:t>Papakainga</w:t>
            </w:r>
            <w:proofErr w:type="spellEnd"/>
            <w:r w:rsidRPr="003E4828">
              <w:rPr>
                <w:rFonts w:eastAsia="Calibri"/>
                <w:sz w:val="20"/>
                <w:szCs w:val="20"/>
                <w:lang w:eastAsia="en-NZ"/>
              </w:rPr>
              <w:t xml:space="preserve"> homestead) are given an opportunity to discuss any concerns they may have to make informed decisions either during admission or whenever required. </w:t>
            </w:r>
            <w:r w:rsidRPr="003E4828">
              <w:rPr>
                <w:rFonts w:eastAsia="Calibri"/>
                <w:sz w:val="20"/>
                <w:szCs w:val="20"/>
                <w:lang w:eastAsia="en-NZ"/>
              </w:rPr>
              <w:lastRenderedPageBreak/>
              <w:t>This was observed on the days of the audit and confirmed in interviews with residents. Staff understood the principles of effective and open communication, which is described in policies and procedures that meet the requirements of the Code. Open communication with residents and family/</w:t>
            </w:r>
            <w:proofErr w:type="spellStart"/>
            <w:r w:rsidRPr="003E4828">
              <w:rPr>
                <w:rFonts w:eastAsia="Calibri"/>
                <w:sz w:val="20"/>
                <w:szCs w:val="20"/>
                <w:lang w:eastAsia="en-NZ"/>
              </w:rPr>
              <w:t>whānau</w:t>
            </w:r>
            <w:proofErr w:type="spellEnd"/>
            <w:r w:rsidRPr="003E4828">
              <w:rPr>
                <w:rFonts w:eastAsia="Calibri"/>
                <w:sz w:val="20"/>
                <w:szCs w:val="20"/>
                <w:lang w:eastAsia="en-NZ"/>
              </w:rPr>
              <w:t xml:space="preserve"> is promoted through the open-door policy maintained by the managers. Residents, family/</w:t>
            </w:r>
            <w:proofErr w:type="spellStart"/>
            <w:r w:rsidRPr="003E4828">
              <w:rPr>
                <w:rFonts w:eastAsia="Calibri"/>
                <w:sz w:val="20"/>
                <w:szCs w:val="20"/>
                <w:lang w:eastAsia="en-NZ"/>
              </w:rPr>
              <w:t>whānau</w:t>
            </w:r>
            <w:proofErr w:type="spellEnd"/>
            <w:r w:rsidRPr="003E4828">
              <w:rPr>
                <w:rFonts w:eastAsia="Calibri"/>
                <w:sz w:val="20"/>
                <w:szCs w:val="20"/>
                <w:lang w:eastAsia="en-NZ"/>
              </w:rPr>
              <w:t xml:space="preserve"> and EPOAs expressed satisfaction with communication and the response to requests. A record of phone or email contact with family/</w:t>
            </w:r>
            <w:proofErr w:type="spellStart"/>
            <w:r w:rsidRPr="003E4828">
              <w:rPr>
                <w:rFonts w:eastAsia="Calibri"/>
                <w:sz w:val="20"/>
                <w:szCs w:val="20"/>
                <w:lang w:eastAsia="en-NZ"/>
              </w:rPr>
              <w:t>whānau</w:t>
            </w:r>
            <w:proofErr w:type="spellEnd"/>
            <w:r w:rsidRPr="003E4828">
              <w:rPr>
                <w:rFonts w:eastAsia="Calibri"/>
                <w:sz w:val="20"/>
                <w:szCs w:val="20"/>
                <w:lang w:eastAsia="en-NZ"/>
              </w:rPr>
              <w:t xml:space="preserve"> was maintained. </w:t>
            </w:r>
          </w:p>
          <w:p w14:paraId="619187D9" w14:textId="018AFAD8" w:rsidR="001D67F2" w:rsidRPr="004F54C1" w:rsidRDefault="003E4828" w:rsidP="003E4828">
            <w:pPr>
              <w:spacing w:after="240"/>
              <w:rPr>
                <w:rFonts w:eastAsia="Calibri"/>
                <w:sz w:val="20"/>
                <w:szCs w:val="20"/>
                <w:lang w:eastAsia="en-NZ"/>
              </w:rPr>
            </w:pPr>
            <w:r w:rsidRPr="003E4828">
              <w:rPr>
                <w:rFonts w:eastAsia="Calibri"/>
                <w:sz w:val="20"/>
                <w:szCs w:val="20"/>
                <w:lang w:eastAsia="en-NZ"/>
              </w:rPr>
              <w:t>Information provided to residents, family/whanau or EPOAs is mainly in the English language. However, the CNL stated that information can be accessed in other languages if required. Interpreter services can be accessed if required. Verbal, non-verbal, printed material or written communication methods are adopted to make communication and information easy for residents to access, understand, use, enact or follow. Communication with other agencies and allied health providers involved in residents’ care was evidenced in residents’ records.</w:t>
            </w:r>
          </w:p>
        </w:tc>
      </w:tr>
      <w:tr w:rsidR="001D67F2" w:rsidRPr="004F54C1" w14:paraId="45D415A1" w14:textId="77777777" w:rsidTr="00C90AE2">
        <w:tc>
          <w:tcPr>
            <w:tcW w:w="2183" w:type="pct"/>
          </w:tcPr>
          <w:p w14:paraId="7F46B1D4"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5621124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DC79FE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7E4D9CB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282A6E7" w14:textId="5BDFD7D6" w:rsidR="001D67F2" w:rsidRPr="004F54C1" w:rsidRDefault="00A06187" w:rsidP="00D4708D">
            <w:pPr>
              <w:spacing w:after="240"/>
              <w:rPr>
                <w:rFonts w:eastAsia="Calibri"/>
                <w:sz w:val="20"/>
                <w:szCs w:val="20"/>
                <w:lang w:eastAsia="en-NZ"/>
              </w:rPr>
            </w:pPr>
            <w:r>
              <w:rPr>
                <w:rFonts w:eastAsia="Calibri"/>
                <w:sz w:val="20"/>
                <w:szCs w:val="20"/>
                <w:lang w:eastAsia="en-NZ"/>
              </w:rPr>
              <w:t>FA</w:t>
            </w:r>
          </w:p>
        </w:tc>
        <w:tc>
          <w:tcPr>
            <w:tcW w:w="2308" w:type="pct"/>
          </w:tcPr>
          <w:p w14:paraId="71ED1E6B" w14:textId="77777777" w:rsidR="001D0159" w:rsidRPr="001D0159" w:rsidRDefault="001D0159" w:rsidP="001D0159">
            <w:pPr>
              <w:spacing w:after="240"/>
              <w:rPr>
                <w:rFonts w:eastAsia="Calibri"/>
                <w:sz w:val="20"/>
                <w:szCs w:val="20"/>
                <w:lang w:eastAsia="en-NZ"/>
              </w:rPr>
            </w:pPr>
            <w:r w:rsidRPr="001D0159">
              <w:rPr>
                <w:rFonts w:eastAsia="Calibri"/>
                <w:sz w:val="20"/>
                <w:szCs w:val="20"/>
                <w:lang w:eastAsia="en-NZ"/>
              </w:rPr>
              <w:t>Staff understood the principles and practice of informed consent. Best practice tikanga guidelines in relation to consent and the Code are used in obtaining consent. Informed consent was obtained as part of the admission documents which the resident and family/</w:t>
            </w:r>
            <w:proofErr w:type="spellStart"/>
            <w:r w:rsidRPr="001D0159">
              <w:rPr>
                <w:rFonts w:eastAsia="Calibri"/>
                <w:sz w:val="20"/>
                <w:szCs w:val="20"/>
                <w:lang w:eastAsia="en-NZ"/>
              </w:rPr>
              <w:t>whānau</w:t>
            </w:r>
            <w:proofErr w:type="spellEnd"/>
            <w:r w:rsidRPr="001D0159">
              <w:rPr>
                <w:rFonts w:eastAsia="Calibri"/>
                <w:sz w:val="20"/>
                <w:szCs w:val="20"/>
                <w:lang w:eastAsia="en-NZ"/>
              </w:rPr>
              <w:t xml:space="preserve"> or their nominated legal representative signed on admission. Staff were observed to gain consent for daily cares. Resuscitation treatment plans/advance directives were available in residents’ records. The general practitioner (GP) signed resuscitation treatment plans for residents who were unable to provide consent in consultation with family/</w:t>
            </w:r>
            <w:proofErr w:type="spellStart"/>
            <w:r w:rsidRPr="001D0159">
              <w:rPr>
                <w:rFonts w:eastAsia="Calibri"/>
                <w:sz w:val="20"/>
                <w:szCs w:val="20"/>
                <w:lang w:eastAsia="en-NZ"/>
              </w:rPr>
              <w:t>whānau</w:t>
            </w:r>
            <w:proofErr w:type="spellEnd"/>
            <w:r w:rsidRPr="001D0159">
              <w:rPr>
                <w:rFonts w:eastAsia="Calibri"/>
                <w:sz w:val="20"/>
                <w:szCs w:val="20"/>
                <w:lang w:eastAsia="en-NZ"/>
              </w:rPr>
              <w:t xml:space="preserve"> and EPOAs.</w:t>
            </w:r>
          </w:p>
          <w:p w14:paraId="69498DDC" w14:textId="30B4E4A9" w:rsidR="001D67F2" w:rsidRPr="004F54C1" w:rsidRDefault="001D0159" w:rsidP="001D0159">
            <w:pPr>
              <w:spacing w:after="240"/>
              <w:rPr>
                <w:rFonts w:eastAsia="Calibri"/>
                <w:sz w:val="20"/>
                <w:szCs w:val="20"/>
                <w:lang w:eastAsia="en-NZ"/>
              </w:rPr>
            </w:pPr>
            <w:r w:rsidRPr="001D0159">
              <w:rPr>
                <w:rFonts w:eastAsia="Calibri"/>
                <w:sz w:val="20"/>
                <w:szCs w:val="20"/>
                <w:lang w:eastAsia="en-NZ"/>
              </w:rPr>
              <w:t xml:space="preserve">Residents confirmed being provided with information and being involved in making decisions about their care. Where required, a nominated support person was involved with the resident’s consent. Residents’ EPOAs for residents in </w:t>
            </w:r>
            <w:proofErr w:type="spellStart"/>
            <w:r w:rsidRPr="001D0159">
              <w:rPr>
                <w:rFonts w:eastAsia="Calibri"/>
                <w:sz w:val="20"/>
                <w:szCs w:val="20"/>
                <w:lang w:eastAsia="en-NZ"/>
              </w:rPr>
              <w:t>Papakainga</w:t>
            </w:r>
            <w:proofErr w:type="spellEnd"/>
            <w:r w:rsidRPr="001D0159">
              <w:rPr>
                <w:rFonts w:eastAsia="Calibri"/>
                <w:sz w:val="20"/>
                <w:szCs w:val="20"/>
                <w:lang w:eastAsia="en-NZ"/>
              </w:rPr>
              <w:t xml:space="preserve"> homestead were involved in the decision making for the residents’ care. The RN reported that residents can be offered a support person through the </w:t>
            </w:r>
            <w:r w:rsidRPr="001D0159">
              <w:rPr>
                <w:rFonts w:eastAsia="Calibri"/>
                <w:sz w:val="20"/>
                <w:szCs w:val="20"/>
                <w:lang w:eastAsia="en-NZ"/>
              </w:rPr>
              <w:lastRenderedPageBreak/>
              <w:t>advocacy services when required. Communication records verified inclusion of support people where applicable.</w:t>
            </w:r>
          </w:p>
        </w:tc>
      </w:tr>
      <w:tr w:rsidR="001D67F2" w:rsidRPr="004F54C1" w14:paraId="448B7530" w14:textId="77777777" w:rsidTr="00C90AE2">
        <w:tc>
          <w:tcPr>
            <w:tcW w:w="2183" w:type="pct"/>
          </w:tcPr>
          <w:p w14:paraId="744E90C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0514696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7B1D335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2A46978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12FB523" w14:textId="688C2413" w:rsidR="001D67F2" w:rsidRPr="004F54C1" w:rsidRDefault="008D02C8" w:rsidP="00D4708D">
            <w:pPr>
              <w:spacing w:after="240"/>
              <w:rPr>
                <w:rFonts w:eastAsia="Calibri"/>
                <w:sz w:val="20"/>
                <w:szCs w:val="20"/>
                <w:lang w:eastAsia="en-NZ"/>
              </w:rPr>
            </w:pPr>
            <w:r>
              <w:rPr>
                <w:rFonts w:eastAsia="Calibri"/>
                <w:sz w:val="20"/>
                <w:szCs w:val="20"/>
                <w:lang w:eastAsia="en-NZ"/>
              </w:rPr>
              <w:t>FA</w:t>
            </w:r>
          </w:p>
        </w:tc>
        <w:tc>
          <w:tcPr>
            <w:tcW w:w="2308" w:type="pct"/>
          </w:tcPr>
          <w:p w14:paraId="40C3C611" w14:textId="77777777" w:rsidR="00471EF7" w:rsidRPr="00471EF7" w:rsidRDefault="00471EF7" w:rsidP="00471EF7">
            <w:pPr>
              <w:spacing w:after="240"/>
              <w:rPr>
                <w:rFonts w:eastAsia="Calibri"/>
                <w:sz w:val="20"/>
                <w:szCs w:val="20"/>
                <w:lang w:eastAsia="en-NZ"/>
              </w:rPr>
            </w:pPr>
            <w:r w:rsidRPr="00471EF7">
              <w:rPr>
                <w:rFonts w:eastAsia="Calibri"/>
                <w:sz w:val="20"/>
                <w:szCs w:val="20"/>
                <w:lang w:eastAsia="en-NZ"/>
              </w:rPr>
              <w:t xml:space="preserve">A fair, transparent, and equitable system is in place which promotes use and understanding by Māori and others to receive and resolve complaints. For example, the Māori board member is available to support any Māori residents and their </w:t>
            </w:r>
            <w:proofErr w:type="spellStart"/>
            <w:r w:rsidRPr="00471EF7">
              <w:rPr>
                <w:rFonts w:eastAsia="Calibri"/>
                <w:sz w:val="20"/>
                <w:szCs w:val="20"/>
                <w:lang w:eastAsia="en-NZ"/>
              </w:rPr>
              <w:t>whānau</w:t>
            </w:r>
            <w:proofErr w:type="spellEnd"/>
            <w:r w:rsidRPr="00471EF7">
              <w:rPr>
                <w:rFonts w:eastAsia="Calibri"/>
                <w:sz w:val="20"/>
                <w:szCs w:val="20"/>
                <w:lang w:eastAsia="en-NZ"/>
              </w:rPr>
              <w:t xml:space="preserve">. Complaint investigations are used as opportunities to make improvements.  The process and policies meet the requirements of the Code. Residents and </w:t>
            </w:r>
            <w:proofErr w:type="spellStart"/>
            <w:r w:rsidRPr="00471EF7">
              <w:rPr>
                <w:rFonts w:eastAsia="Calibri"/>
                <w:sz w:val="20"/>
                <w:szCs w:val="20"/>
                <w:lang w:eastAsia="en-NZ"/>
              </w:rPr>
              <w:t>whānau</w:t>
            </w:r>
            <w:proofErr w:type="spellEnd"/>
            <w:r w:rsidRPr="00471EF7">
              <w:rPr>
                <w:rFonts w:eastAsia="Calibri"/>
                <w:sz w:val="20"/>
                <w:szCs w:val="20"/>
                <w:lang w:eastAsia="en-NZ"/>
              </w:rPr>
              <w:t xml:space="preserve"> understood their right to make a complaint and knew how to do so. Documentation sighted showed that the four complainants who had lodged concerns this year had been informed of findings following investigation. </w:t>
            </w:r>
          </w:p>
          <w:p w14:paraId="4E44E82A" w14:textId="31925BCF" w:rsidR="001D67F2" w:rsidRPr="004F54C1" w:rsidRDefault="00471EF7" w:rsidP="00471EF7">
            <w:pPr>
              <w:spacing w:after="240"/>
              <w:rPr>
                <w:rFonts w:eastAsia="Calibri"/>
                <w:sz w:val="20"/>
                <w:szCs w:val="20"/>
                <w:lang w:eastAsia="en-NZ"/>
              </w:rPr>
            </w:pPr>
            <w:r w:rsidRPr="00471EF7">
              <w:rPr>
                <w:rFonts w:eastAsia="Calibri"/>
                <w:sz w:val="20"/>
                <w:szCs w:val="20"/>
                <w:lang w:eastAsia="en-NZ"/>
              </w:rPr>
              <w:t xml:space="preserve">There have been no complaint investigations from the funder or the office of the health and disability commission since the previous audit.  </w:t>
            </w:r>
          </w:p>
        </w:tc>
      </w:tr>
      <w:tr w:rsidR="001D67F2" w:rsidRPr="004F54C1" w14:paraId="3827E228" w14:textId="77777777" w:rsidTr="00C90AE2">
        <w:tc>
          <w:tcPr>
            <w:tcW w:w="2183" w:type="pct"/>
          </w:tcPr>
          <w:p w14:paraId="351B9BC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2.1: Governance</w:t>
            </w:r>
          </w:p>
          <w:p w14:paraId="7F3456B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15EEBAF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02884AF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41B08B0C" w14:textId="643BC14A" w:rsidR="001D67F2" w:rsidRPr="004F54C1" w:rsidRDefault="001E655B" w:rsidP="00D4708D">
            <w:pPr>
              <w:spacing w:after="240"/>
              <w:rPr>
                <w:rFonts w:eastAsia="Calibri"/>
                <w:sz w:val="20"/>
                <w:szCs w:val="20"/>
                <w:lang w:eastAsia="en-NZ"/>
              </w:rPr>
            </w:pPr>
            <w:r>
              <w:rPr>
                <w:rFonts w:eastAsia="Calibri"/>
                <w:sz w:val="20"/>
                <w:szCs w:val="20"/>
                <w:lang w:eastAsia="en-NZ"/>
              </w:rPr>
              <w:t>FA</w:t>
            </w:r>
          </w:p>
        </w:tc>
        <w:tc>
          <w:tcPr>
            <w:tcW w:w="2308" w:type="pct"/>
          </w:tcPr>
          <w:p w14:paraId="58A85DF1" w14:textId="77777777" w:rsidR="00241E29" w:rsidRPr="00241E29" w:rsidRDefault="00241E29" w:rsidP="00241E29">
            <w:pPr>
              <w:spacing w:after="240"/>
              <w:rPr>
                <w:rFonts w:eastAsia="Calibri"/>
                <w:sz w:val="20"/>
                <w:szCs w:val="20"/>
                <w:lang w:eastAsia="en-NZ"/>
              </w:rPr>
            </w:pPr>
            <w:r w:rsidRPr="00241E29">
              <w:rPr>
                <w:rFonts w:eastAsia="Calibri"/>
                <w:sz w:val="20"/>
                <w:szCs w:val="20"/>
                <w:lang w:eastAsia="en-NZ"/>
              </w:rPr>
              <w:t xml:space="preserve">There have been no changes within the governing body/trust board since the previous provisional audit in September 2021. </w:t>
            </w:r>
          </w:p>
          <w:p w14:paraId="4E28D691" w14:textId="77777777" w:rsidR="00241E29" w:rsidRPr="00241E29" w:rsidRDefault="00241E29" w:rsidP="00241E29">
            <w:pPr>
              <w:spacing w:after="240"/>
              <w:rPr>
                <w:rFonts w:eastAsia="Calibri"/>
                <w:sz w:val="20"/>
                <w:szCs w:val="20"/>
                <w:lang w:eastAsia="en-NZ"/>
              </w:rPr>
            </w:pPr>
            <w:r w:rsidRPr="00241E29">
              <w:rPr>
                <w:rFonts w:eastAsia="Calibri"/>
                <w:sz w:val="20"/>
                <w:szCs w:val="20"/>
                <w:lang w:eastAsia="en-NZ"/>
              </w:rPr>
              <w:t xml:space="preserve">The seven member board assumes accountability for delivering a high-quality service through supporting meaningful inclusion of Māori in governance groups and honouring Te Tiriti. There are two cultural representatives on the board who have always been focused on improving outcomes for Māori and people with disabilities. The governance and leadership structure, including for clinical governance, is clearly described in the board operating manual and is appropriate to the size and complexity of the organisation. </w:t>
            </w:r>
          </w:p>
          <w:p w14:paraId="0FBC67B9" w14:textId="77777777" w:rsidR="00241E29" w:rsidRPr="00241E29" w:rsidRDefault="00241E29" w:rsidP="00241E29">
            <w:pPr>
              <w:spacing w:after="240"/>
              <w:rPr>
                <w:rFonts w:eastAsia="Calibri"/>
                <w:sz w:val="20"/>
                <w:szCs w:val="20"/>
                <w:lang w:eastAsia="en-NZ"/>
              </w:rPr>
            </w:pPr>
            <w:r w:rsidRPr="00241E29">
              <w:rPr>
                <w:rFonts w:eastAsia="Calibri"/>
                <w:sz w:val="20"/>
                <w:szCs w:val="20"/>
                <w:lang w:eastAsia="en-NZ"/>
              </w:rPr>
              <w:t xml:space="preserve">Governance demonstrates ways they ensure services are delivered safely and appropriately for </w:t>
            </w:r>
            <w:proofErr w:type="spellStart"/>
            <w:r w:rsidRPr="00241E29">
              <w:rPr>
                <w:rFonts w:eastAsia="Calibri"/>
                <w:sz w:val="20"/>
                <w:szCs w:val="20"/>
                <w:lang w:eastAsia="en-NZ"/>
              </w:rPr>
              <w:t>tangata</w:t>
            </w:r>
            <w:proofErr w:type="spellEnd"/>
            <w:r w:rsidRPr="00241E29">
              <w:rPr>
                <w:rFonts w:eastAsia="Calibri"/>
                <w:sz w:val="20"/>
                <w:szCs w:val="20"/>
                <w:lang w:eastAsia="en-NZ"/>
              </w:rPr>
              <w:t xml:space="preserve"> whaikaha/people with disabilities to facilitate improvement in their health outcomes and achieve equity. There was no evidence of infrastructural, financial, physical or other barriers to equitable service delivery. This was demonstrated by interviews with the board chairperson, staff, residents and their whanau/family, results of satisfaction surveys, the demographic population of residents and ethnic composition of staff.</w:t>
            </w:r>
          </w:p>
          <w:p w14:paraId="49E3DF07" w14:textId="77777777" w:rsidR="00241E29" w:rsidRPr="00241E29" w:rsidRDefault="00241E29" w:rsidP="00241E29">
            <w:pPr>
              <w:spacing w:after="240"/>
              <w:rPr>
                <w:rFonts w:eastAsia="Calibri"/>
                <w:sz w:val="20"/>
                <w:szCs w:val="20"/>
                <w:lang w:eastAsia="en-NZ"/>
              </w:rPr>
            </w:pPr>
            <w:r w:rsidRPr="00241E29">
              <w:rPr>
                <w:rFonts w:eastAsia="Calibri"/>
                <w:sz w:val="20"/>
                <w:szCs w:val="20"/>
                <w:lang w:eastAsia="en-NZ"/>
              </w:rPr>
              <w:lastRenderedPageBreak/>
              <w:t>The purpose, values, direction, scope and goals for the organisation are recorded in a five year plan which concludes this calendar year. Annual goals had been set and monitored by the previous manager who reviewed and reported performance to the board at planned intervals.</w:t>
            </w:r>
          </w:p>
          <w:p w14:paraId="45EFD992" w14:textId="77777777" w:rsidR="00241E29" w:rsidRPr="00241E29" w:rsidRDefault="00241E29" w:rsidP="00241E29">
            <w:pPr>
              <w:spacing w:after="240"/>
              <w:rPr>
                <w:rFonts w:eastAsia="Calibri"/>
                <w:sz w:val="20"/>
                <w:szCs w:val="20"/>
                <w:lang w:eastAsia="en-NZ"/>
              </w:rPr>
            </w:pPr>
            <w:r w:rsidRPr="00241E29">
              <w:rPr>
                <w:rFonts w:eastAsia="Calibri"/>
                <w:sz w:val="20"/>
                <w:szCs w:val="20"/>
                <w:lang w:eastAsia="en-NZ"/>
              </w:rPr>
              <w:t xml:space="preserve">A new GM and CNL have been appointed. The CNL is an RN with extensive nursing background but not in aged care. The GM has post graduate degree in business management and previously held the role of general manager for a health service which included an aged care facility. </w:t>
            </w:r>
          </w:p>
          <w:p w14:paraId="1D7AA190" w14:textId="77777777" w:rsidR="00241E29" w:rsidRPr="00241E29" w:rsidRDefault="00241E29" w:rsidP="00241E29">
            <w:pPr>
              <w:spacing w:after="240"/>
              <w:rPr>
                <w:rFonts w:eastAsia="Calibri"/>
                <w:sz w:val="20"/>
                <w:szCs w:val="20"/>
                <w:lang w:eastAsia="en-NZ"/>
              </w:rPr>
            </w:pPr>
            <w:r w:rsidRPr="00241E29">
              <w:rPr>
                <w:rFonts w:eastAsia="Calibri"/>
                <w:sz w:val="20"/>
                <w:szCs w:val="20"/>
                <w:lang w:eastAsia="en-NZ"/>
              </w:rPr>
              <w:t xml:space="preserve">A sample of reports to the board showed adequate information to monitor performance is reported. </w:t>
            </w:r>
          </w:p>
          <w:p w14:paraId="2CD3105F" w14:textId="56C6C2D9" w:rsidR="001D67F2" w:rsidRPr="004F54C1" w:rsidRDefault="00241E29" w:rsidP="00241E29">
            <w:pPr>
              <w:spacing w:after="240"/>
              <w:rPr>
                <w:rFonts w:eastAsia="Calibri"/>
                <w:sz w:val="20"/>
                <w:szCs w:val="20"/>
                <w:lang w:eastAsia="en-NZ"/>
              </w:rPr>
            </w:pPr>
            <w:r w:rsidRPr="00241E29">
              <w:rPr>
                <w:rFonts w:eastAsia="Calibri"/>
                <w:sz w:val="20"/>
                <w:szCs w:val="20"/>
                <w:lang w:eastAsia="en-NZ"/>
              </w:rPr>
              <w:t xml:space="preserve">The service holds contracts with Te </w:t>
            </w:r>
            <w:proofErr w:type="spellStart"/>
            <w:r w:rsidRPr="00241E29">
              <w:rPr>
                <w:rFonts w:eastAsia="Calibri"/>
                <w:sz w:val="20"/>
                <w:szCs w:val="20"/>
                <w:lang w:eastAsia="en-NZ"/>
              </w:rPr>
              <w:t>Whatu</w:t>
            </w:r>
            <w:proofErr w:type="spellEnd"/>
            <w:r w:rsidRPr="00241E29">
              <w:rPr>
                <w:rFonts w:eastAsia="Calibri"/>
                <w:sz w:val="20"/>
                <w:szCs w:val="20"/>
                <w:lang w:eastAsia="en-NZ"/>
              </w:rPr>
              <w:t xml:space="preserve"> Ora Waikato for aged residential care – rest home level care, respite and secure dementia care. The agreement includes provision for respite/short stay and Long Term Support-Chronic Health Conditions (LYS-CHC). On the days of audit there were no short stay or LTS-CHC residents. All 37 residents were receiving services under the aged residential care agreement. Of these 22 were assessed at rest home level care and 15 for dementia care in the </w:t>
            </w:r>
            <w:proofErr w:type="spellStart"/>
            <w:r w:rsidRPr="00241E29">
              <w:rPr>
                <w:rFonts w:eastAsia="Calibri"/>
                <w:sz w:val="20"/>
                <w:szCs w:val="20"/>
                <w:lang w:eastAsia="en-NZ"/>
              </w:rPr>
              <w:t>Papakainga</w:t>
            </w:r>
            <w:proofErr w:type="spellEnd"/>
            <w:r w:rsidRPr="00241E29">
              <w:rPr>
                <w:rFonts w:eastAsia="Calibri"/>
                <w:sz w:val="20"/>
                <w:szCs w:val="20"/>
                <w:lang w:eastAsia="en-NZ"/>
              </w:rPr>
              <w:t xml:space="preserve"> secure unit.</w:t>
            </w:r>
          </w:p>
        </w:tc>
      </w:tr>
      <w:tr w:rsidR="001D67F2" w:rsidRPr="004F54C1" w14:paraId="7781BC55" w14:textId="77777777" w:rsidTr="00C90AE2">
        <w:tc>
          <w:tcPr>
            <w:tcW w:w="2183" w:type="pct"/>
          </w:tcPr>
          <w:p w14:paraId="6D1BE39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61F7B1A9"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7667801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7BA9576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4F54C1">
              <w:rPr>
                <w:rFonts w:eastAsia="Calibri"/>
                <w:sz w:val="20"/>
                <w:szCs w:val="20"/>
                <w:lang w:eastAsia="en-NZ"/>
              </w:rPr>
              <w:lastRenderedPageBreak/>
              <w:t>meet the needs of people using the services and our health care and support workers.</w:t>
            </w:r>
          </w:p>
        </w:tc>
        <w:tc>
          <w:tcPr>
            <w:tcW w:w="509" w:type="pct"/>
          </w:tcPr>
          <w:p w14:paraId="7E6ADB31" w14:textId="650B5FE5" w:rsidR="001D67F2" w:rsidRDefault="00B0582E" w:rsidP="00D4708D">
            <w:pPr>
              <w:spacing w:after="240"/>
              <w:rPr>
                <w:rFonts w:eastAsia="Calibri"/>
                <w:sz w:val="20"/>
                <w:szCs w:val="20"/>
                <w:lang w:eastAsia="en-NZ"/>
              </w:rPr>
            </w:pPr>
            <w:r>
              <w:rPr>
                <w:rFonts w:eastAsia="Calibri"/>
                <w:sz w:val="20"/>
                <w:szCs w:val="20"/>
                <w:lang w:eastAsia="en-NZ"/>
              </w:rPr>
              <w:lastRenderedPageBreak/>
              <w:t>PA Low</w:t>
            </w:r>
          </w:p>
          <w:p w14:paraId="2A8A1575" w14:textId="2EC60998" w:rsidR="00B0582E" w:rsidRPr="00B0582E" w:rsidRDefault="00B0582E" w:rsidP="00B0582E">
            <w:pPr>
              <w:jc w:val="center"/>
              <w:rPr>
                <w:rFonts w:eastAsia="Calibri"/>
                <w:sz w:val="20"/>
                <w:szCs w:val="20"/>
                <w:lang w:eastAsia="en-NZ"/>
              </w:rPr>
            </w:pPr>
          </w:p>
        </w:tc>
        <w:tc>
          <w:tcPr>
            <w:tcW w:w="2308" w:type="pct"/>
          </w:tcPr>
          <w:p w14:paraId="75FBD515" w14:textId="77777777" w:rsidR="00D93619" w:rsidRPr="00D93619" w:rsidRDefault="00D93619" w:rsidP="00D93619">
            <w:pPr>
              <w:spacing w:after="240"/>
              <w:rPr>
                <w:rFonts w:eastAsia="Calibri"/>
                <w:sz w:val="20"/>
                <w:szCs w:val="20"/>
                <w:lang w:eastAsia="en-NZ"/>
              </w:rPr>
            </w:pPr>
            <w:r w:rsidRPr="00D93619">
              <w:rPr>
                <w:rFonts w:eastAsia="Calibri"/>
                <w:sz w:val="20"/>
                <w:szCs w:val="20"/>
                <w:lang w:eastAsia="en-NZ"/>
              </w:rPr>
              <w:t xml:space="preserve">The service provider has a documented and implemented quality and risk management system which is reviewed and kept current by the operator and the external owner of the quality system. The system includes a risk management plan and policies and procedures which clearly describe all potential internal and external risks and corresponding mitigation strategies. Activities to monitor adherence to the business, quality and risk plan, and the service provider’s policies and procedures include regular internal audits, management, RN and staff meetings, provision of staff education and professional development opportunities, analyses of quality data such as incidents, infection and outbreak events, complaints, and resident/relative satisfaction surveys. Where these monitoring activities identify a need </w:t>
            </w:r>
            <w:r w:rsidRPr="00D93619">
              <w:rPr>
                <w:rFonts w:eastAsia="Calibri"/>
                <w:sz w:val="20"/>
                <w:szCs w:val="20"/>
                <w:lang w:eastAsia="en-NZ"/>
              </w:rPr>
              <w:lastRenderedPageBreak/>
              <w:t xml:space="preserve">for improvement, corrective actions are implemented until improvement occurs. </w:t>
            </w:r>
          </w:p>
          <w:p w14:paraId="592A8748" w14:textId="77777777" w:rsidR="00D93619" w:rsidRPr="00D93619" w:rsidRDefault="00D93619" w:rsidP="00D93619">
            <w:pPr>
              <w:spacing w:after="240"/>
              <w:rPr>
                <w:rFonts w:eastAsia="Calibri"/>
                <w:sz w:val="20"/>
                <w:szCs w:val="20"/>
                <w:lang w:eastAsia="en-NZ"/>
              </w:rPr>
            </w:pPr>
            <w:r w:rsidRPr="00D93619">
              <w:rPr>
                <w:rFonts w:eastAsia="Calibri"/>
                <w:sz w:val="20"/>
                <w:szCs w:val="20"/>
                <w:lang w:eastAsia="en-NZ"/>
              </w:rPr>
              <w:t xml:space="preserve">Ethnicity data is being consistently gathered. Tikanga is followed and respected. </w:t>
            </w:r>
          </w:p>
          <w:p w14:paraId="0E65EEAB" w14:textId="4F94AA59" w:rsidR="001D67F2" w:rsidRPr="004F54C1" w:rsidRDefault="00D93619" w:rsidP="00D93619">
            <w:pPr>
              <w:spacing w:after="240"/>
              <w:rPr>
                <w:rFonts w:eastAsia="Calibri"/>
                <w:sz w:val="20"/>
                <w:szCs w:val="20"/>
                <w:lang w:eastAsia="en-NZ"/>
              </w:rPr>
            </w:pPr>
            <w:r w:rsidRPr="00D93619">
              <w:rPr>
                <w:rFonts w:eastAsia="Calibri"/>
                <w:sz w:val="20"/>
                <w:szCs w:val="20"/>
                <w:lang w:eastAsia="en-NZ"/>
              </w:rPr>
              <w:t xml:space="preserve">A Section 31 notification for the change in CNL was submitted by the previous manager in March 2022 and the portfolio manager for Te </w:t>
            </w:r>
            <w:proofErr w:type="spellStart"/>
            <w:r w:rsidRPr="00D93619">
              <w:rPr>
                <w:rFonts w:eastAsia="Calibri"/>
                <w:sz w:val="20"/>
                <w:szCs w:val="20"/>
                <w:lang w:eastAsia="en-NZ"/>
              </w:rPr>
              <w:t>Whatu</w:t>
            </w:r>
            <w:proofErr w:type="spellEnd"/>
            <w:r w:rsidRPr="00D93619">
              <w:rPr>
                <w:rFonts w:eastAsia="Calibri"/>
                <w:sz w:val="20"/>
                <w:szCs w:val="20"/>
                <w:lang w:eastAsia="en-NZ"/>
              </w:rPr>
              <w:t xml:space="preserve"> Ora-Waikato notified the Ministry of Health about the new GM.  Population Health services and the portfolio manager were notified of positive COVID-19 infections in March and June of this year. There have been no other significant events. Interviews with the GM and the CNL revealed that neither were experienced or knowledgeable about essential notification reporting. There is a finding in 2.2.6</w:t>
            </w:r>
          </w:p>
        </w:tc>
      </w:tr>
      <w:tr w:rsidR="001D67F2" w:rsidRPr="004F54C1" w14:paraId="64DBA179" w14:textId="77777777" w:rsidTr="00C90AE2">
        <w:tc>
          <w:tcPr>
            <w:tcW w:w="2183" w:type="pct"/>
          </w:tcPr>
          <w:p w14:paraId="4722FB25"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2409946F"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1E901F9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1A17F530"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2426016A" w14:textId="139ADDCB" w:rsidR="001D67F2" w:rsidRPr="004F54C1" w:rsidRDefault="008E570C" w:rsidP="00D4708D">
            <w:pPr>
              <w:spacing w:after="240"/>
              <w:rPr>
                <w:rFonts w:eastAsia="Calibri"/>
                <w:sz w:val="20"/>
                <w:szCs w:val="20"/>
                <w:lang w:eastAsia="en-NZ"/>
              </w:rPr>
            </w:pPr>
            <w:r>
              <w:rPr>
                <w:rFonts w:eastAsia="Calibri"/>
                <w:sz w:val="20"/>
                <w:szCs w:val="20"/>
                <w:lang w:eastAsia="en-NZ"/>
              </w:rPr>
              <w:t>PA Moderate</w:t>
            </w:r>
          </w:p>
        </w:tc>
        <w:tc>
          <w:tcPr>
            <w:tcW w:w="2308" w:type="pct"/>
          </w:tcPr>
          <w:p w14:paraId="785CD80B" w14:textId="77777777" w:rsidR="00F323F7" w:rsidRPr="00F323F7" w:rsidRDefault="00F323F7" w:rsidP="00F323F7">
            <w:pPr>
              <w:spacing w:after="240"/>
              <w:rPr>
                <w:rFonts w:eastAsia="Calibri"/>
                <w:sz w:val="20"/>
                <w:szCs w:val="20"/>
                <w:lang w:eastAsia="en-NZ"/>
              </w:rPr>
            </w:pPr>
            <w:r w:rsidRPr="00F323F7">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or the number of residents.  Care staff reported there were adequate staff to complete the work allocated to them.  Residents and </w:t>
            </w:r>
            <w:proofErr w:type="spellStart"/>
            <w:r w:rsidRPr="00F323F7">
              <w:rPr>
                <w:rFonts w:eastAsia="Calibri"/>
                <w:sz w:val="20"/>
                <w:szCs w:val="20"/>
                <w:lang w:eastAsia="en-NZ"/>
              </w:rPr>
              <w:t>whānau</w:t>
            </w:r>
            <w:proofErr w:type="spellEnd"/>
            <w:r w:rsidRPr="00F323F7">
              <w:rPr>
                <w:rFonts w:eastAsia="Calibri"/>
                <w:sz w:val="20"/>
                <w:szCs w:val="20"/>
                <w:lang w:eastAsia="en-NZ"/>
              </w:rPr>
              <w:t xml:space="preserve"> interviewed supported this. At least one staff member on duty has a current first aid certificate and there is an RN or EN on call after hours. There are three care staff allocated to rest home residents each morning and afternoon shift and one at night. One of the three morning and afternoon carers is responsible for medicine administration. Two care staff are allocated to </w:t>
            </w:r>
            <w:proofErr w:type="spellStart"/>
            <w:r w:rsidRPr="00F323F7">
              <w:rPr>
                <w:rFonts w:eastAsia="Calibri"/>
                <w:sz w:val="20"/>
                <w:szCs w:val="20"/>
                <w:lang w:eastAsia="en-NZ"/>
              </w:rPr>
              <w:t>Papakainga</w:t>
            </w:r>
            <w:proofErr w:type="spellEnd"/>
            <w:r w:rsidRPr="00F323F7">
              <w:rPr>
                <w:rFonts w:eastAsia="Calibri"/>
                <w:sz w:val="20"/>
                <w:szCs w:val="20"/>
                <w:lang w:eastAsia="en-NZ"/>
              </w:rPr>
              <w:t xml:space="preserve"> in the morning and afternoon and one at night. The CNL is on site Monday to Friday and there is an enrolled nurse (EN) on site each day including the weekends. </w:t>
            </w:r>
          </w:p>
          <w:p w14:paraId="1CD91EF3" w14:textId="77777777" w:rsidR="00F323F7" w:rsidRPr="00F323F7" w:rsidRDefault="00F323F7" w:rsidP="00F323F7">
            <w:pPr>
              <w:spacing w:after="240"/>
              <w:rPr>
                <w:rFonts w:eastAsia="Calibri"/>
                <w:sz w:val="20"/>
                <w:szCs w:val="20"/>
                <w:lang w:eastAsia="en-NZ"/>
              </w:rPr>
            </w:pPr>
            <w:r w:rsidRPr="00F323F7">
              <w:rPr>
                <w:rFonts w:eastAsia="Calibri"/>
                <w:sz w:val="20"/>
                <w:szCs w:val="20"/>
                <w:lang w:eastAsia="en-NZ"/>
              </w:rPr>
              <w:t xml:space="preserve">There is a current shortage of trained and qualified diversional therapy (DT)/activities staff. A long serving DT is on site Monday to Friday and a caregiver is allocated to provide rest home activities. This person is leaving shortly. Recruitment is underway to employ more activities staff. </w:t>
            </w:r>
          </w:p>
          <w:p w14:paraId="50851AFB" w14:textId="77777777" w:rsidR="00F323F7" w:rsidRPr="00F323F7" w:rsidRDefault="00F323F7" w:rsidP="00F323F7">
            <w:pPr>
              <w:spacing w:after="240"/>
              <w:rPr>
                <w:rFonts w:eastAsia="Calibri"/>
                <w:sz w:val="20"/>
                <w:szCs w:val="20"/>
                <w:lang w:eastAsia="en-NZ"/>
              </w:rPr>
            </w:pPr>
            <w:r w:rsidRPr="00F323F7">
              <w:rPr>
                <w:rFonts w:eastAsia="Calibri"/>
                <w:sz w:val="20"/>
                <w:szCs w:val="20"/>
                <w:lang w:eastAsia="en-NZ"/>
              </w:rPr>
              <w:lastRenderedPageBreak/>
              <w:t>Continuing education was planned for the year, including mandatory training requirements, but this has been interrupted by Covid-19. Obtaining up to date records of staff qualifications and training was challenging. There has been a high turnover of all staff this year, including an estimated 70% change in care staff. The CNL who is new to the aged care sector is getting established in the role and the requirements for staff training.</w:t>
            </w:r>
          </w:p>
          <w:p w14:paraId="1D68ECB2" w14:textId="77777777" w:rsidR="00F323F7" w:rsidRPr="00F323F7" w:rsidRDefault="00F323F7" w:rsidP="00F323F7">
            <w:pPr>
              <w:spacing w:after="240"/>
              <w:rPr>
                <w:rFonts w:eastAsia="Calibri"/>
                <w:sz w:val="20"/>
                <w:szCs w:val="20"/>
                <w:lang w:eastAsia="en-NZ"/>
              </w:rPr>
            </w:pPr>
            <w:r w:rsidRPr="00F323F7">
              <w:rPr>
                <w:rFonts w:eastAsia="Calibri"/>
                <w:sz w:val="20"/>
                <w:szCs w:val="20"/>
                <w:lang w:eastAsia="en-NZ"/>
              </w:rPr>
              <w:t xml:space="preserve">Personnel records confirmed that medicine competencies were up to date and assessed annually, first aid certificates were current for all staff who required them, an education session has occurred on manual handling, emergency (fire drills) had occurred as scheduled and infection control training related to preventing transmission of Covid-19 occurred early in the year. One of the board members provides staff with regular training and information related to Māori health. The service philosophy is to facilitate people’s right to speak their own language, endorse tikanga and support connections to iwi, </w:t>
            </w:r>
            <w:proofErr w:type="spellStart"/>
            <w:r w:rsidRPr="00F323F7">
              <w:rPr>
                <w:rFonts w:eastAsia="Calibri"/>
                <w:sz w:val="20"/>
                <w:szCs w:val="20"/>
                <w:lang w:eastAsia="en-NZ"/>
              </w:rPr>
              <w:t>hapū</w:t>
            </w:r>
            <w:proofErr w:type="spellEnd"/>
            <w:r w:rsidRPr="00F323F7">
              <w:rPr>
                <w:rFonts w:eastAsia="Calibri"/>
                <w:sz w:val="20"/>
                <w:szCs w:val="20"/>
                <w:lang w:eastAsia="en-NZ"/>
              </w:rPr>
              <w:t xml:space="preserve">, and </w:t>
            </w:r>
            <w:proofErr w:type="spellStart"/>
            <w:r w:rsidRPr="00F323F7">
              <w:rPr>
                <w:rFonts w:eastAsia="Calibri"/>
                <w:sz w:val="20"/>
                <w:szCs w:val="20"/>
                <w:lang w:eastAsia="en-NZ"/>
              </w:rPr>
              <w:t>whānau</w:t>
            </w:r>
            <w:proofErr w:type="spellEnd"/>
            <w:r w:rsidRPr="00F323F7">
              <w:rPr>
                <w:rFonts w:eastAsia="Calibri"/>
                <w:sz w:val="20"/>
                <w:szCs w:val="20"/>
                <w:lang w:eastAsia="en-NZ"/>
              </w:rPr>
              <w:t>. This was observed during the audit and confirmed by staff and resident interviews and staff files. Not all new staff have attended safe chemical handling. Other open book questionnaires/self-directed learning opportunities have been provided. There is a need to review, plan and manage the education system for all staff. See criterion 2.3.4.</w:t>
            </w:r>
          </w:p>
          <w:p w14:paraId="5D4D3683" w14:textId="77777777" w:rsidR="00F323F7" w:rsidRPr="00F323F7" w:rsidRDefault="00F323F7" w:rsidP="00F323F7">
            <w:pPr>
              <w:spacing w:after="240"/>
              <w:rPr>
                <w:rFonts w:eastAsia="Calibri"/>
                <w:sz w:val="20"/>
                <w:szCs w:val="20"/>
                <w:lang w:eastAsia="en-NZ"/>
              </w:rPr>
            </w:pPr>
            <w:r w:rsidRPr="00F323F7">
              <w:rPr>
                <w:rFonts w:eastAsia="Calibri"/>
                <w:sz w:val="20"/>
                <w:szCs w:val="20"/>
                <w:lang w:eastAsia="en-NZ"/>
              </w:rPr>
              <w:t xml:space="preserve">The service provider is aware that care staff must engage in a New Zealand Qualification Authority education programme to meet the requirements of their agreement with Te </w:t>
            </w:r>
            <w:proofErr w:type="spellStart"/>
            <w:r w:rsidRPr="00F323F7">
              <w:rPr>
                <w:rFonts w:eastAsia="Calibri"/>
                <w:sz w:val="20"/>
                <w:szCs w:val="20"/>
                <w:lang w:eastAsia="en-NZ"/>
              </w:rPr>
              <w:t>Whatu</w:t>
            </w:r>
            <w:proofErr w:type="spellEnd"/>
            <w:r w:rsidRPr="00F323F7">
              <w:rPr>
                <w:rFonts w:eastAsia="Calibri"/>
                <w:sz w:val="20"/>
                <w:szCs w:val="20"/>
                <w:lang w:eastAsia="en-NZ"/>
              </w:rPr>
              <w:t xml:space="preserve"> Ora.  Of the total 20 care staff employed, three had completed level four of the nationwide certificate in health and wellness, nine had level three and eight had not started the career path.  </w:t>
            </w:r>
          </w:p>
          <w:p w14:paraId="76313539" w14:textId="77777777" w:rsidR="00F323F7" w:rsidRPr="00F323F7" w:rsidRDefault="00F323F7" w:rsidP="00F323F7">
            <w:pPr>
              <w:spacing w:after="240"/>
              <w:rPr>
                <w:rFonts w:eastAsia="Calibri"/>
                <w:sz w:val="20"/>
                <w:szCs w:val="20"/>
                <w:lang w:eastAsia="en-NZ"/>
              </w:rPr>
            </w:pPr>
            <w:r w:rsidRPr="00F323F7">
              <w:rPr>
                <w:rFonts w:eastAsia="Calibri"/>
                <w:sz w:val="20"/>
                <w:szCs w:val="20"/>
                <w:lang w:eastAsia="en-NZ"/>
              </w:rPr>
              <w:t>Not all staff working in the dementia care area were enrolled in the required education. Those that were enrolled and had been progressing the four unit standards had either left or not had their papers marked. There is a finding related to this in 2.3.2.</w:t>
            </w:r>
          </w:p>
          <w:p w14:paraId="61110437" w14:textId="58D3D2A7" w:rsidR="001D67F2" w:rsidRPr="004F54C1" w:rsidRDefault="00F323F7" w:rsidP="00F323F7">
            <w:pPr>
              <w:spacing w:after="240"/>
              <w:rPr>
                <w:rFonts w:eastAsia="Calibri"/>
                <w:sz w:val="20"/>
                <w:szCs w:val="20"/>
                <w:lang w:eastAsia="en-NZ"/>
              </w:rPr>
            </w:pPr>
            <w:r w:rsidRPr="00F323F7">
              <w:rPr>
                <w:rFonts w:eastAsia="Calibri"/>
                <w:sz w:val="20"/>
                <w:szCs w:val="20"/>
                <w:lang w:eastAsia="en-NZ"/>
              </w:rPr>
              <w:t xml:space="preserve">There were no staff with current competencies to undertake interRAI assessments. A qualified RN who works for another aged care </w:t>
            </w:r>
            <w:r w:rsidRPr="00F323F7">
              <w:rPr>
                <w:rFonts w:eastAsia="Calibri"/>
                <w:sz w:val="20"/>
                <w:szCs w:val="20"/>
                <w:lang w:eastAsia="en-NZ"/>
              </w:rPr>
              <w:lastRenderedPageBreak/>
              <w:t>provider is currently completing these. One EN is enrolled to complete the interRAI training and the CNL was working toward gaining management access to the programme.</w:t>
            </w:r>
          </w:p>
        </w:tc>
      </w:tr>
      <w:tr w:rsidR="001D67F2" w:rsidRPr="004F54C1" w14:paraId="27CAAA69" w14:textId="77777777" w:rsidTr="00C90AE2">
        <w:tc>
          <w:tcPr>
            <w:tcW w:w="2183" w:type="pct"/>
          </w:tcPr>
          <w:p w14:paraId="58CE839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59AE92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22EF914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BA614C8"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D782662" w14:textId="0C1FEBE6" w:rsidR="001D67F2" w:rsidRPr="004F54C1" w:rsidRDefault="0025530F" w:rsidP="00D4708D">
            <w:pPr>
              <w:spacing w:after="240"/>
              <w:rPr>
                <w:rFonts w:eastAsia="Calibri"/>
                <w:sz w:val="20"/>
                <w:szCs w:val="20"/>
                <w:lang w:eastAsia="en-NZ"/>
              </w:rPr>
            </w:pPr>
            <w:r>
              <w:rPr>
                <w:rFonts w:eastAsia="Calibri"/>
                <w:sz w:val="20"/>
                <w:szCs w:val="20"/>
                <w:lang w:eastAsia="en-NZ"/>
              </w:rPr>
              <w:t>FA</w:t>
            </w:r>
          </w:p>
        </w:tc>
        <w:tc>
          <w:tcPr>
            <w:tcW w:w="2308" w:type="pct"/>
          </w:tcPr>
          <w:p w14:paraId="0613EEB1" w14:textId="77777777" w:rsidR="00E2146E" w:rsidRPr="00E2146E" w:rsidRDefault="00E2146E" w:rsidP="00E2146E">
            <w:pPr>
              <w:spacing w:after="240"/>
              <w:rPr>
                <w:rFonts w:eastAsia="Calibri"/>
                <w:sz w:val="20"/>
                <w:szCs w:val="20"/>
                <w:lang w:eastAsia="en-NZ"/>
              </w:rPr>
            </w:pPr>
            <w:r w:rsidRPr="00E2146E">
              <w:rPr>
                <w:rFonts w:eastAsia="Calibri"/>
                <w:sz w:val="20"/>
                <w:szCs w:val="20"/>
                <w:lang w:eastAsia="en-NZ"/>
              </w:rPr>
              <w:t xml:space="preserve">Human resources management policies and processes are based on good employment practice and relevant legislation. The recruitment process includes referee checks. </w:t>
            </w:r>
          </w:p>
          <w:p w14:paraId="45B8A357" w14:textId="77777777" w:rsidR="00E2146E" w:rsidRPr="00E2146E" w:rsidRDefault="00E2146E" w:rsidP="00E2146E">
            <w:pPr>
              <w:spacing w:after="240"/>
              <w:rPr>
                <w:rFonts w:eastAsia="Calibri"/>
                <w:sz w:val="20"/>
                <w:szCs w:val="20"/>
                <w:lang w:eastAsia="en-NZ"/>
              </w:rPr>
            </w:pPr>
            <w:r w:rsidRPr="00E2146E">
              <w:rPr>
                <w:rFonts w:eastAsia="Calibri"/>
                <w:sz w:val="20"/>
                <w:szCs w:val="20"/>
                <w:lang w:eastAsia="en-NZ"/>
              </w:rPr>
              <w:t>Staff records sampled confirmed the organisation’s policies are being consistently implemented. There were current position descriptions attached to each staff file outlining the role and responsibilities. Records were kept confirming that all regulated staff and contracted providers have proof of current membership with their regulatory bodies. For example, the New Zealand (NZ) Nursing Council, the NZ medical council, pharmacy, physiotherapy and podiatry board.</w:t>
            </w:r>
          </w:p>
          <w:p w14:paraId="575F0C6F" w14:textId="77777777" w:rsidR="00E2146E" w:rsidRPr="00E2146E" w:rsidRDefault="00E2146E" w:rsidP="00E2146E">
            <w:pPr>
              <w:spacing w:after="240"/>
              <w:rPr>
                <w:rFonts w:eastAsia="Calibri"/>
                <w:sz w:val="20"/>
                <w:szCs w:val="20"/>
                <w:lang w:eastAsia="en-NZ"/>
              </w:rPr>
            </w:pPr>
            <w:r w:rsidRPr="00E2146E">
              <w:rPr>
                <w:rFonts w:eastAsia="Calibri"/>
                <w:sz w:val="20"/>
                <w:szCs w:val="20"/>
                <w:lang w:eastAsia="en-NZ"/>
              </w:rPr>
              <w:t>Personnel records are accurate and stored in ways that are secure and confidential. Records contained information that meets the requirements of the Health Information Standards Organisation. (HISO). The service provider has determined the cultural make-up of their workforce and estimated the percentage of Māori health care and support workers. Staff ethnicity data is recorded and used in accordance with HISO. There is a diverse mix of staff employed.</w:t>
            </w:r>
          </w:p>
          <w:p w14:paraId="746CD144" w14:textId="77777777" w:rsidR="00E2146E" w:rsidRPr="00E2146E" w:rsidRDefault="00E2146E" w:rsidP="00E2146E">
            <w:pPr>
              <w:spacing w:after="240"/>
              <w:rPr>
                <w:rFonts w:eastAsia="Calibri"/>
                <w:sz w:val="20"/>
                <w:szCs w:val="20"/>
                <w:lang w:eastAsia="en-NZ"/>
              </w:rPr>
            </w:pPr>
            <w:r w:rsidRPr="00E2146E">
              <w:rPr>
                <w:rFonts w:eastAsia="Calibri"/>
                <w:sz w:val="20"/>
                <w:szCs w:val="20"/>
                <w:lang w:eastAsia="en-NZ"/>
              </w:rPr>
              <w:t xml:space="preserve">Each new staff member is taken through a comprehensive orientation programme, tailored for their specific role. For care staff this always includes being allocated to a peer/buddy for at least three shifts. An initial performance assessment with management occurs for all new staff three months after commencing employment. Following this, formal performance appraisals occur at least annually. Staff records and interviews showed that all staff had completed or were scheduled to attend a performance review for 2022. </w:t>
            </w:r>
          </w:p>
          <w:p w14:paraId="55653C64" w14:textId="0DA520D5" w:rsidR="001D67F2" w:rsidRPr="004F54C1" w:rsidRDefault="00E2146E" w:rsidP="00E2146E">
            <w:pPr>
              <w:spacing w:after="240"/>
              <w:rPr>
                <w:rFonts w:eastAsia="Calibri"/>
                <w:sz w:val="20"/>
                <w:szCs w:val="20"/>
                <w:lang w:eastAsia="en-NZ"/>
              </w:rPr>
            </w:pPr>
            <w:r w:rsidRPr="00E2146E">
              <w:rPr>
                <w:rFonts w:eastAsia="Calibri"/>
                <w:sz w:val="20"/>
                <w:szCs w:val="20"/>
                <w:lang w:eastAsia="en-NZ"/>
              </w:rPr>
              <w:t>There are known processes and policies which guide on staff debriefing and provision of support following incidents that may impact staff wellbeing. This had not had to be enacted since the previous audit.</w:t>
            </w:r>
          </w:p>
        </w:tc>
      </w:tr>
      <w:tr w:rsidR="001D67F2" w:rsidRPr="004F54C1" w14:paraId="5ED70D79" w14:textId="77777777" w:rsidTr="00C90AE2">
        <w:tc>
          <w:tcPr>
            <w:tcW w:w="2183" w:type="pct"/>
          </w:tcPr>
          <w:p w14:paraId="24F84F1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2.5: Information</w:t>
            </w:r>
          </w:p>
          <w:p w14:paraId="64FE1F9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040F74C0"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5FFE8B64"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3366A86" w14:textId="09DF9486" w:rsidR="001D67F2" w:rsidRPr="004F54C1" w:rsidRDefault="000E19AE" w:rsidP="00D4708D">
            <w:pPr>
              <w:spacing w:after="240"/>
              <w:rPr>
                <w:rFonts w:eastAsia="Calibri"/>
                <w:sz w:val="20"/>
                <w:szCs w:val="20"/>
                <w:lang w:eastAsia="en-NZ"/>
              </w:rPr>
            </w:pPr>
            <w:r>
              <w:rPr>
                <w:rFonts w:eastAsia="Calibri"/>
                <w:sz w:val="20"/>
                <w:szCs w:val="20"/>
                <w:lang w:eastAsia="en-NZ"/>
              </w:rPr>
              <w:t>FA</w:t>
            </w:r>
          </w:p>
        </w:tc>
        <w:tc>
          <w:tcPr>
            <w:tcW w:w="2308" w:type="pct"/>
          </w:tcPr>
          <w:p w14:paraId="6A4B3CBB" w14:textId="77777777" w:rsidR="00AA0FE4" w:rsidRPr="00AA0FE4" w:rsidRDefault="00AA0FE4" w:rsidP="00AA0FE4">
            <w:pPr>
              <w:spacing w:after="240"/>
              <w:rPr>
                <w:rFonts w:eastAsia="Calibri"/>
                <w:sz w:val="20"/>
                <w:szCs w:val="20"/>
                <w:lang w:eastAsia="en-NZ"/>
              </w:rPr>
            </w:pPr>
            <w:r w:rsidRPr="00AA0FE4">
              <w:rPr>
                <w:rFonts w:eastAsia="Calibri"/>
                <w:sz w:val="20"/>
                <w:szCs w:val="20"/>
                <w:lang w:eastAsia="en-NZ"/>
              </w:rPr>
              <w:t>The service uses an electronic information management system and paper-based residents’ records in the residential homes. All necessary demographic, personal, clinical and health information, including ethnicity data was completed in the residents’ files sampled for review. Progress notes were current, integrated, legible and met current documentation standards. No personal or private resident information was on public display during the audit. Archived records were held securely in the electronic system and could be retrieved easily. Residents’ information is held for the required period before being destroyed.</w:t>
            </w:r>
          </w:p>
          <w:p w14:paraId="6365BF2D" w14:textId="77777777" w:rsidR="00AA0FE4" w:rsidRPr="00AA0FE4" w:rsidRDefault="00AA0FE4" w:rsidP="00AA0FE4">
            <w:pPr>
              <w:spacing w:after="240"/>
              <w:rPr>
                <w:rFonts w:eastAsia="Calibri"/>
                <w:sz w:val="20"/>
                <w:szCs w:val="20"/>
                <w:lang w:eastAsia="en-NZ"/>
              </w:rPr>
            </w:pPr>
            <w:r w:rsidRPr="00AA0FE4">
              <w:rPr>
                <w:rFonts w:eastAsia="Calibri"/>
                <w:sz w:val="20"/>
                <w:szCs w:val="20"/>
                <w:lang w:eastAsia="en-NZ"/>
              </w:rPr>
              <w:t xml:space="preserve">Records were legible with the name of the person making the entry identifiable. All staff have individual passwords to access the electronic systems. The information is accessible for all staff who use it with differing levels of security depending on who is accessing it.  </w:t>
            </w:r>
          </w:p>
          <w:p w14:paraId="19A15F70" w14:textId="51641B1B" w:rsidR="001D67F2" w:rsidRPr="004F54C1" w:rsidRDefault="00AA0FE4" w:rsidP="00AA0FE4">
            <w:pPr>
              <w:spacing w:after="240"/>
              <w:rPr>
                <w:rFonts w:eastAsia="Calibri"/>
                <w:sz w:val="20"/>
                <w:szCs w:val="20"/>
                <w:lang w:eastAsia="en-NZ"/>
              </w:rPr>
            </w:pPr>
            <w:r w:rsidRPr="00AA0FE4">
              <w:rPr>
                <w:rFonts w:eastAsia="Calibri"/>
                <w:sz w:val="20"/>
                <w:szCs w:val="20"/>
                <w:lang w:eastAsia="en-NZ"/>
              </w:rPr>
              <w:t>The service provider is not responsible for National Health Index registration.</w:t>
            </w:r>
          </w:p>
        </w:tc>
      </w:tr>
      <w:tr w:rsidR="001D67F2" w:rsidRPr="004F54C1" w14:paraId="4D55261C" w14:textId="77777777" w:rsidTr="00C90AE2">
        <w:tc>
          <w:tcPr>
            <w:tcW w:w="2183" w:type="pct"/>
          </w:tcPr>
          <w:p w14:paraId="7B2CC73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3.1: Entry and declining entry</w:t>
            </w:r>
          </w:p>
          <w:p w14:paraId="7FE3E7F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6546DE2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6AC5358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2AA3D1E4" w14:textId="39084122" w:rsidR="001D67F2" w:rsidRPr="004F54C1" w:rsidRDefault="00776324" w:rsidP="00D4708D">
            <w:pPr>
              <w:spacing w:after="240"/>
              <w:rPr>
                <w:rFonts w:eastAsia="Calibri"/>
                <w:sz w:val="20"/>
                <w:szCs w:val="20"/>
                <w:lang w:eastAsia="en-NZ"/>
              </w:rPr>
            </w:pPr>
            <w:r>
              <w:rPr>
                <w:rFonts w:eastAsia="Calibri"/>
                <w:sz w:val="20"/>
                <w:szCs w:val="20"/>
                <w:lang w:eastAsia="en-NZ"/>
              </w:rPr>
              <w:t>FA</w:t>
            </w:r>
          </w:p>
        </w:tc>
        <w:tc>
          <w:tcPr>
            <w:tcW w:w="2308" w:type="pct"/>
          </w:tcPr>
          <w:p w14:paraId="1CA59988" w14:textId="77777777" w:rsidR="00B42AB5" w:rsidRPr="00B42AB5" w:rsidRDefault="00B42AB5" w:rsidP="00B42AB5">
            <w:pPr>
              <w:spacing w:after="240"/>
              <w:rPr>
                <w:rFonts w:eastAsia="Calibri"/>
                <w:sz w:val="20"/>
                <w:szCs w:val="20"/>
                <w:lang w:eastAsia="en-NZ"/>
              </w:rPr>
            </w:pPr>
            <w:r w:rsidRPr="00B42AB5">
              <w:rPr>
                <w:rFonts w:eastAsia="Calibri"/>
                <w:sz w:val="20"/>
                <w:szCs w:val="20"/>
                <w:lang w:eastAsia="en-NZ"/>
              </w:rPr>
              <w:t xml:space="preserve">The entry criteria are clearly communicated to people, </w:t>
            </w:r>
            <w:proofErr w:type="spellStart"/>
            <w:r w:rsidRPr="00B42AB5">
              <w:rPr>
                <w:rFonts w:eastAsia="Calibri"/>
                <w:sz w:val="20"/>
                <w:szCs w:val="20"/>
                <w:lang w:eastAsia="en-NZ"/>
              </w:rPr>
              <w:t>whānau</w:t>
            </w:r>
            <w:proofErr w:type="spellEnd"/>
            <w:r w:rsidRPr="00B42AB5">
              <w:rPr>
                <w:rFonts w:eastAsia="Calibri"/>
                <w:sz w:val="20"/>
                <w:szCs w:val="20"/>
                <w:lang w:eastAsia="en-NZ"/>
              </w:rPr>
              <w:t>, and where appropriate, to local communities and referral agencies. Prospective residents or their family/</w:t>
            </w:r>
            <w:proofErr w:type="spellStart"/>
            <w:r w:rsidRPr="00B42AB5">
              <w:rPr>
                <w:rFonts w:eastAsia="Calibri"/>
                <w:sz w:val="20"/>
                <w:szCs w:val="20"/>
                <w:lang w:eastAsia="en-NZ"/>
              </w:rPr>
              <w:t>whānau</w:t>
            </w:r>
            <w:proofErr w:type="spellEnd"/>
            <w:r w:rsidRPr="00B42AB5">
              <w:rPr>
                <w:rFonts w:eastAsia="Calibri"/>
                <w:sz w:val="20"/>
                <w:szCs w:val="20"/>
                <w:lang w:eastAsia="en-NZ"/>
              </w:rPr>
              <w:t xml:space="preserve"> are encouraged to visit the facility prior to admission and are provided with written information about the service and the admission process. Residents enter the service when their required level of care has been assessed and confirmed by the local needs’ assessment and coordination service (NASC). EPOAs have consented to admission and specialist referrals for residents in the </w:t>
            </w:r>
            <w:proofErr w:type="spellStart"/>
            <w:r w:rsidRPr="00B42AB5">
              <w:rPr>
                <w:rFonts w:eastAsia="Calibri"/>
                <w:sz w:val="20"/>
                <w:szCs w:val="20"/>
                <w:lang w:eastAsia="en-NZ"/>
              </w:rPr>
              <w:t>Papakainga</w:t>
            </w:r>
            <w:proofErr w:type="spellEnd"/>
            <w:r w:rsidRPr="00B42AB5">
              <w:rPr>
                <w:rFonts w:eastAsia="Calibri"/>
                <w:sz w:val="20"/>
                <w:szCs w:val="20"/>
                <w:lang w:eastAsia="en-NZ"/>
              </w:rPr>
              <w:t xml:space="preserve"> homestead were present. </w:t>
            </w:r>
          </w:p>
          <w:p w14:paraId="69B7DAE3" w14:textId="17FFB2F3" w:rsidR="001D67F2" w:rsidRPr="004F54C1" w:rsidRDefault="00B42AB5" w:rsidP="00B42AB5">
            <w:pPr>
              <w:spacing w:after="240"/>
              <w:rPr>
                <w:rFonts w:eastAsia="Calibri"/>
                <w:sz w:val="20"/>
                <w:szCs w:val="20"/>
                <w:lang w:eastAsia="en-NZ"/>
              </w:rPr>
            </w:pPr>
            <w:r w:rsidRPr="00B42AB5">
              <w:rPr>
                <w:rFonts w:eastAsia="Calibri"/>
                <w:sz w:val="20"/>
                <w:szCs w:val="20"/>
                <w:lang w:eastAsia="en-NZ"/>
              </w:rPr>
              <w:t xml:space="preserve">The entry to services policies and procedures are documented and have clear processes for communicating the decisions for declining entry to services. Residents’ rights and identity are respected. The service maintains a record of the enquiries.  However, routine analysis to show entry and decline rates that include specific data for entry and decline rates for Māori is not yet implemented. The service maintains links with several local Māori communities. Residents have access to </w:t>
            </w:r>
            <w:r w:rsidRPr="00B42AB5">
              <w:rPr>
                <w:rFonts w:eastAsia="Calibri"/>
                <w:sz w:val="20"/>
                <w:szCs w:val="20"/>
                <w:lang w:eastAsia="en-NZ"/>
              </w:rPr>
              <w:lastRenderedPageBreak/>
              <w:t>Māori health practitioners, traditional Māori healers and organisations to benefit Māori residents and whanau.</w:t>
            </w:r>
          </w:p>
        </w:tc>
      </w:tr>
      <w:tr w:rsidR="001D67F2" w:rsidRPr="004F54C1" w14:paraId="69C4266D" w14:textId="77777777" w:rsidTr="00C90AE2">
        <w:tc>
          <w:tcPr>
            <w:tcW w:w="2183" w:type="pct"/>
          </w:tcPr>
          <w:p w14:paraId="56A3CC5F"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64E44E4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259CA82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05EAD0C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1C5762FE" w14:textId="22250D30" w:rsidR="001D67F2" w:rsidRPr="004F54C1" w:rsidRDefault="006122CC" w:rsidP="00D4708D">
            <w:pPr>
              <w:spacing w:after="240"/>
              <w:rPr>
                <w:rFonts w:eastAsia="Calibri"/>
                <w:sz w:val="20"/>
                <w:szCs w:val="20"/>
                <w:lang w:eastAsia="en-NZ"/>
              </w:rPr>
            </w:pPr>
            <w:r>
              <w:rPr>
                <w:rFonts w:eastAsia="Calibri"/>
                <w:sz w:val="20"/>
                <w:szCs w:val="20"/>
                <w:lang w:eastAsia="en-NZ"/>
              </w:rPr>
              <w:t>FA</w:t>
            </w:r>
          </w:p>
        </w:tc>
        <w:tc>
          <w:tcPr>
            <w:tcW w:w="2308" w:type="pct"/>
          </w:tcPr>
          <w:p w14:paraId="2A656594" w14:textId="77777777" w:rsidR="001E0993" w:rsidRPr="001E0993" w:rsidRDefault="001E0993" w:rsidP="001E0993">
            <w:pPr>
              <w:spacing w:after="240"/>
              <w:rPr>
                <w:rFonts w:eastAsia="Calibri"/>
                <w:sz w:val="20"/>
                <w:szCs w:val="20"/>
                <w:lang w:eastAsia="en-NZ"/>
              </w:rPr>
            </w:pPr>
            <w:r w:rsidRPr="001E0993">
              <w:rPr>
                <w:rFonts w:eastAsia="Calibri"/>
                <w:sz w:val="20"/>
                <w:szCs w:val="20"/>
                <w:lang w:eastAsia="en-NZ"/>
              </w:rPr>
              <w:t>The enrolled nurses (EN) complete admission assessments, care planning and evaluation under the supervision of the CNL. The admission assessments and care plans sampled were developed within 24-48 hours of an admission in consultation with the residents and family/</w:t>
            </w:r>
            <w:proofErr w:type="spellStart"/>
            <w:r w:rsidRPr="001E0993">
              <w:rPr>
                <w:rFonts w:eastAsia="Calibri"/>
                <w:sz w:val="20"/>
                <w:szCs w:val="20"/>
                <w:lang w:eastAsia="en-NZ"/>
              </w:rPr>
              <w:t>whānau</w:t>
            </w:r>
            <w:proofErr w:type="spellEnd"/>
            <w:r w:rsidRPr="001E0993">
              <w:rPr>
                <w:rFonts w:eastAsia="Calibri"/>
                <w:sz w:val="20"/>
                <w:szCs w:val="20"/>
                <w:lang w:eastAsia="en-NZ"/>
              </w:rPr>
              <w:t xml:space="preserve"> where appropriate. A recently contracted registered nurse (RN) completes the interRAI assessments. There were no trained interRAI assessors on the days of the audit, therefore interRAI assessment records could not be accessed. The service has a waiver for interRAI assessments valid for six-weeks from 10 July 2022. Current interRAI assessments were not evidenced in six out of seven files reviewed. Six-monthly care plan evaluations were also overdue as a follow-on effect of overdue interRAI assessments. A discussion was held with the Te </w:t>
            </w:r>
            <w:proofErr w:type="spellStart"/>
            <w:r w:rsidRPr="001E0993">
              <w:rPr>
                <w:rFonts w:eastAsia="Calibri"/>
                <w:sz w:val="20"/>
                <w:szCs w:val="20"/>
                <w:lang w:eastAsia="en-NZ"/>
              </w:rPr>
              <w:t>Whatu</w:t>
            </w:r>
            <w:proofErr w:type="spellEnd"/>
            <w:r w:rsidRPr="001E0993">
              <w:rPr>
                <w:rFonts w:eastAsia="Calibri"/>
                <w:sz w:val="20"/>
                <w:szCs w:val="20"/>
                <w:lang w:eastAsia="en-NZ"/>
              </w:rPr>
              <w:t xml:space="preserve"> Ora - Waikato portfolio manager who confirmed that the waiver for interRAI assessments also covers the care plan evaluations. The identified issue is related to the interRAI process. Behaviour assessments and management plans that included identified triggers were completed for any identified behaviours of concern for residents in </w:t>
            </w:r>
            <w:proofErr w:type="spellStart"/>
            <w:r w:rsidRPr="001E0993">
              <w:rPr>
                <w:rFonts w:eastAsia="Calibri"/>
                <w:sz w:val="20"/>
                <w:szCs w:val="20"/>
                <w:lang w:eastAsia="en-NZ"/>
              </w:rPr>
              <w:t>Papakainga</w:t>
            </w:r>
            <w:proofErr w:type="spellEnd"/>
            <w:r w:rsidRPr="001E0993">
              <w:rPr>
                <w:rFonts w:eastAsia="Calibri"/>
                <w:sz w:val="20"/>
                <w:szCs w:val="20"/>
                <w:lang w:eastAsia="en-NZ"/>
              </w:rPr>
              <w:t xml:space="preserve"> homestead. Other care evaluations still occurring include short term care plan completion and regular evaluation of these, regular investigations of reported behaviours of concern as well as evaluation of residents’ care in each shift and documentation of any changes in the progress notes.</w:t>
            </w:r>
          </w:p>
          <w:p w14:paraId="0EF6BAA2" w14:textId="77777777" w:rsidR="001E0993" w:rsidRPr="001E0993" w:rsidRDefault="001E0993" w:rsidP="001E0993">
            <w:pPr>
              <w:spacing w:after="240"/>
              <w:rPr>
                <w:rFonts w:eastAsia="Calibri"/>
                <w:sz w:val="20"/>
                <w:szCs w:val="20"/>
                <w:lang w:eastAsia="en-NZ"/>
              </w:rPr>
            </w:pPr>
            <w:r w:rsidRPr="001E0993">
              <w:rPr>
                <w:rFonts w:eastAsia="Calibri"/>
                <w:sz w:val="20"/>
                <w:szCs w:val="20"/>
                <w:lang w:eastAsia="en-NZ"/>
              </w:rPr>
              <w:t xml:space="preserve">Cultural guidelines were used to complete Māori health and wellbeing assessments to ensure that tikanga and </w:t>
            </w:r>
            <w:proofErr w:type="spellStart"/>
            <w:r w:rsidRPr="001E0993">
              <w:rPr>
                <w:rFonts w:eastAsia="Calibri"/>
                <w:sz w:val="20"/>
                <w:szCs w:val="20"/>
                <w:lang w:eastAsia="en-NZ"/>
              </w:rPr>
              <w:t>kaupapa</w:t>
            </w:r>
            <w:proofErr w:type="spellEnd"/>
            <w:r w:rsidRPr="001E0993">
              <w:rPr>
                <w:rFonts w:eastAsia="Calibri"/>
                <w:sz w:val="20"/>
                <w:szCs w:val="20"/>
                <w:lang w:eastAsia="en-NZ"/>
              </w:rPr>
              <w:t xml:space="preserve"> Māori perspectives permeate the assessment process. Barriers that prevent tāngata whaikaha and </w:t>
            </w:r>
            <w:proofErr w:type="spellStart"/>
            <w:r w:rsidRPr="001E0993">
              <w:rPr>
                <w:rFonts w:eastAsia="Calibri"/>
                <w:sz w:val="20"/>
                <w:szCs w:val="20"/>
                <w:lang w:eastAsia="en-NZ"/>
              </w:rPr>
              <w:t>whānau</w:t>
            </w:r>
            <w:proofErr w:type="spellEnd"/>
            <w:r w:rsidRPr="001E0993">
              <w:rPr>
                <w:rFonts w:eastAsia="Calibri"/>
                <w:sz w:val="20"/>
                <w:szCs w:val="20"/>
                <w:lang w:eastAsia="en-NZ"/>
              </w:rPr>
              <w:t xml:space="preserve"> from accessing information and ensuring equity in service provision were documented. A holistic concept that includes Mauri </w:t>
            </w:r>
            <w:proofErr w:type="spellStart"/>
            <w:r w:rsidRPr="001E0993">
              <w:rPr>
                <w:rFonts w:eastAsia="Calibri"/>
                <w:sz w:val="20"/>
                <w:szCs w:val="20"/>
                <w:lang w:eastAsia="en-NZ"/>
              </w:rPr>
              <w:t>ora</w:t>
            </w:r>
            <w:proofErr w:type="spellEnd"/>
            <w:r w:rsidRPr="001E0993">
              <w:rPr>
                <w:rFonts w:eastAsia="Calibri"/>
                <w:sz w:val="20"/>
                <w:szCs w:val="20"/>
                <w:lang w:eastAsia="en-NZ"/>
              </w:rPr>
              <w:t xml:space="preserve"> (healthy individuals), </w:t>
            </w:r>
            <w:proofErr w:type="spellStart"/>
            <w:r w:rsidRPr="001E0993">
              <w:rPr>
                <w:rFonts w:eastAsia="Calibri"/>
                <w:sz w:val="20"/>
                <w:szCs w:val="20"/>
                <w:lang w:eastAsia="en-NZ"/>
              </w:rPr>
              <w:t>whānau</w:t>
            </w:r>
            <w:proofErr w:type="spellEnd"/>
            <w:r w:rsidRPr="001E0993">
              <w:rPr>
                <w:rFonts w:eastAsia="Calibri"/>
                <w:sz w:val="20"/>
                <w:szCs w:val="20"/>
                <w:lang w:eastAsia="en-NZ"/>
              </w:rPr>
              <w:t xml:space="preserve"> </w:t>
            </w:r>
            <w:proofErr w:type="spellStart"/>
            <w:r w:rsidRPr="001E0993">
              <w:rPr>
                <w:rFonts w:eastAsia="Calibri"/>
                <w:sz w:val="20"/>
                <w:szCs w:val="20"/>
                <w:lang w:eastAsia="en-NZ"/>
              </w:rPr>
              <w:t>ora</w:t>
            </w:r>
            <w:proofErr w:type="spellEnd"/>
            <w:r w:rsidRPr="001E0993">
              <w:rPr>
                <w:rFonts w:eastAsia="Calibri"/>
                <w:sz w:val="20"/>
                <w:szCs w:val="20"/>
                <w:lang w:eastAsia="en-NZ"/>
              </w:rPr>
              <w:t xml:space="preserve"> (healthy families) and </w:t>
            </w:r>
            <w:proofErr w:type="spellStart"/>
            <w:r w:rsidRPr="001E0993">
              <w:rPr>
                <w:rFonts w:eastAsia="Calibri"/>
                <w:sz w:val="20"/>
                <w:szCs w:val="20"/>
                <w:lang w:eastAsia="en-NZ"/>
              </w:rPr>
              <w:t>waiora</w:t>
            </w:r>
            <w:proofErr w:type="spellEnd"/>
            <w:r w:rsidRPr="001E0993">
              <w:rPr>
                <w:rFonts w:eastAsia="Calibri"/>
                <w:sz w:val="20"/>
                <w:szCs w:val="20"/>
                <w:lang w:eastAsia="en-NZ"/>
              </w:rPr>
              <w:t xml:space="preserve"> (healthy environments) supports residents who identify as Māori and </w:t>
            </w:r>
            <w:proofErr w:type="spellStart"/>
            <w:r w:rsidRPr="001E0993">
              <w:rPr>
                <w:rFonts w:eastAsia="Calibri"/>
                <w:sz w:val="20"/>
                <w:szCs w:val="20"/>
                <w:lang w:eastAsia="en-NZ"/>
              </w:rPr>
              <w:t>whānau</w:t>
            </w:r>
            <w:proofErr w:type="spellEnd"/>
            <w:r w:rsidRPr="001E0993">
              <w:rPr>
                <w:rFonts w:eastAsia="Calibri"/>
                <w:sz w:val="20"/>
                <w:szCs w:val="20"/>
                <w:lang w:eastAsia="en-NZ"/>
              </w:rPr>
              <w:t xml:space="preserve"> to identify their own </w:t>
            </w:r>
            <w:proofErr w:type="spellStart"/>
            <w:r w:rsidRPr="001E0993">
              <w:rPr>
                <w:rFonts w:eastAsia="Calibri"/>
                <w:sz w:val="20"/>
                <w:szCs w:val="20"/>
                <w:lang w:eastAsia="en-NZ"/>
              </w:rPr>
              <w:t>pae</w:t>
            </w:r>
            <w:proofErr w:type="spellEnd"/>
            <w:r w:rsidRPr="001E0993">
              <w:rPr>
                <w:rFonts w:eastAsia="Calibri"/>
                <w:sz w:val="20"/>
                <w:szCs w:val="20"/>
                <w:lang w:eastAsia="en-NZ"/>
              </w:rPr>
              <w:t xml:space="preserve"> </w:t>
            </w:r>
            <w:proofErr w:type="spellStart"/>
            <w:r w:rsidRPr="001E0993">
              <w:rPr>
                <w:rFonts w:eastAsia="Calibri"/>
                <w:sz w:val="20"/>
                <w:szCs w:val="20"/>
                <w:lang w:eastAsia="en-NZ"/>
              </w:rPr>
              <w:t>ora</w:t>
            </w:r>
            <w:proofErr w:type="spellEnd"/>
            <w:r w:rsidRPr="001E0993">
              <w:rPr>
                <w:rFonts w:eastAsia="Calibri"/>
                <w:sz w:val="20"/>
                <w:szCs w:val="20"/>
                <w:lang w:eastAsia="en-NZ"/>
              </w:rPr>
              <w:t xml:space="preserve"> outcomes in their care plan and enables tāngata whaikaha to have choice and control over </w:t>
            </w:r>
            <w:r w:rsidRPr="001E0993">
              <w:rPr>
                <w:rFonts w:eastAsia="Calibri"/>
                <w:sz w:val="20"/>
                <w:szCs w:val="20"/>
                <w:lang w:eastAsia="en-NZ"/>
              </w:rPr>
              <w:lastRenderedPageBreak/>
              <w:t>their supports. Residents and family/</w:t>
            </w:r>
            <w:proofErr w:type="spellStart"/>
            <w:r w:rsidRPr="001E0993">
              <w:rPr>
                <w:rFonts w:eastAsia="Calibri"/>
                <w:sz w:val="20"/>
                <w:szCs w:val="20"/>
                <w:lang w:eastAsia="en-NZ"/>
              </w:rPr>
              <w:t>whānau</w:t>
            </w:r>
            <w:proofErr w:type="spellEnd"/>
            <w:r w:rsidRPr="001E0993">
              <w:rPr>
                <w:rFonts w:eastAsia="Calibri"/>
                <w:sz w:val="20"/>
                <w:szCs w:val="20"/>
                <w:lang w:eastAsia="en-NZ"/>
              </w:rPr>
              <w:t xml:space="preserve"> for residents who identify as Māori confirmed that their cultural needs are being met. </w:t>
            </w:r>
          </w:p>
          <w:p w14:paraId="2A62807E" w14:textId="77777777" w:rsidR="001E0993" w:rsidRPr="001E0993" w:rsidRDefault="001E0993" w:rsidP="001E0993">
            <w:pPr>
              <w:spacing w:after="240"/>
              <w:rPr>
                <w:rFonts w:eastAsia="Calibri"/>
                <w:sz w:val="20"/>
                <w:szCs w:val="20"/>
                <w:lang w:eastAsia="en-NZ"/>
              </w:rPr>
            </w:pPr>
            <w:r w:rsidRPr="001E0993">
              <w:rPr>
                <w:rFonts w:eastAsia="Calibri"/>
                <w:sz w:val="20"/>
                <w:szCs w:val="20"/>
                <w:lang w:eastAsia="en-NZ"/>
              </w:rPr>
              <w:t xml:space="preserve">Neurological observations were not completed following unwitnessed falls. </w:t>
            </w:r>
          </w:p>
          <w:p w14:paraId="1FE818A0" w14:textId="77777777" w:rsidR="001E0993" w:rsidRPr="001E0993" w:rsidRDefault="001E0993" w:rsidP="001E0993">
            <w:pPr>
              <w:spacing w:after="240"/>
              <w:rPr>
                <w:rFonts w:eastAsia="Calibri"/>
                <w:sz w:val="20"/>
                <w:szCs w:val="20"/>
                <w:lang w:eastAsia="en-NZ"/>
              </w:rPr>
            </w:pPr>
            <w:r w:rsidRPr="001E0993">
              <w:rPr>
                <w:rFonts w:eastAsia="Calibri"/>
                <w:sz w:val="20"/>
                <w:szCs w:val="20"/>
                <w:lang w:eastAsia="en-NZ"/>
              </w:rPr>
              <w:t xml:space="preserve">Medical assessments were completed by the general practitioner (GP) within two to five working days of an admission. Routine medical reviews were completed three monthly. More frequent reviews were completed as determined by the resident’s condition where required. Medical records were evidenced in sampled records. Any changes in residents’ health were escalated to the GP. Referrals to relevant specialist services as indicated were evidenced in the residents’ files sampled. Referral consent for residents in </w:t>
            </w:r>
            <w:proofErr w:type="spellStart"/>
            <w:r w:rsidRPr="001E0993">
              <w:rPr>
                <w:rFonts w:eastAsia="Calibri"/>
                <w:sz w:val="20"/>
                <w:szCs w:val="20"/>
                <w:lang w:eastAsia="en-NZ"/>
              </w:rPr>
              <w:t>Papakainga</w:t>
            </w:r>
            <w:proofErr w:type="spellEnd"/>
            <w:r w:rsidRPr="001E0993">
              <w:rPr>
                <w:rFonts w:eastAsia="Calibri"/>
                <w:sz w:val="20"/>
                <w:szCs w:val="20"/>
                <w:lang w:eastAsia="en-NZ"/>
              </w:rPr>
              <w:t xml:space="preserve"> homestead were provided by the EPOAs. The GP expressed satisfaction with the care provided to residents.  </w:t>
            </w:r>
          </w:p>
          <w:p w14:paraId="5F7D6CCF" w14:textId="2605641B" w:rsidR="001D67F2" w:rsidRPr="004F54C1" w:rsidRDefault="001E0993" w:rsidP="001E0993">
            <w:pPr>
              <w:spacing w:after="240"/>
              <w:rPr>
                <w:rFonts w:eastAsia="Calibri"/>
                <w:sz w:val="20"/>
                <w:szCs w:val="20"/>
                <w:lang w:eastAsia="en-NZ"/>
              </w:rPr>
            </w:pPr>
            <w:r w:rsidRPr="001E0993">
              <w:rPr>
                <w:rFonts w:eastAsia="Calibri"/>
                <w:sz w:val="20"/>
                <w:szCs w:val="20"/>
                <w:lang w:eastAsia="en-NZ"/>
              </w:rPr>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t>
            </w:r>
            <w:proofErr w:type="spellStart"/>
            <w:r w:rsidRPr="001E0993">
              <w:rPr>
                <w:rFonts w:eastAsia="Calibri"/>
                <w:sz w:val="20"/>
                <w:szCs w:val="20"/>
                <w:lang w:eastAsia="en-NZ"/>
              </w:rPr>
              <w:t>whānau</w:t>
            </w:r>
            <w:proofErr w:type="spellEnd"/>
            <w:r w:rsidRPr="001E0993">
              <w:rPr>
                <w:rFonts w:eastAsia="Calibri"/>
                <w:sz w:val="20"/>
                <w:szCs w:val="20"/>
                <w:lang w:eastAsia="en-NZ"/>
              </w:rPr>
              <w:t xml:space="preserve"> interviewed confirmed their involvement in evaluation of progress and any resulting changes.</w:t>
            </w:r>
          </w:p>
        </w:tc>
      </w:tr>
      <w:tr w:rsidR="001D67F2" w:rsidRPr="004F54C1" w14:paraId="23C270D0" w14:textId="77777777" w:rsidTr="00C90AE2">
        <w:tc>
          <w:tcPr>
            <w:tcW w:w="2183" w:type="pct"/>
          </w:tcPr>
          <w:p w14:paraId="25030CA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0109091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52AF319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260F47F4"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3481A82" w14:textId="64599E31" w:rsidR="001D67F2" w:rsidRPr="004F54C1" w:rsidRDefault="00F667E9" w:rsidP="00D4708D">
            <w:pPr>
              <w:spacing w:after="240"/>
              <w:rPr>
                <w:rFonts w:eastAsia="Calibri"/>
                <w:sz w:val="20"/>
                <w:szCs w:val="20"/>
                <w:lang w:eastAsia="en-NZ"/>
              </w:rPr>
            </w:pPr>
            <w:r>
              <w:rPr>
                <w:rFonts w:eastAsia="Calibri"/>
                <w:sz w:val="20"/>
                <w:szCs w:val="20"/>
                <w:lang w:eastAsia="en-NZ"/>
              </w:rPr>
              <w:t>FA</w:t>
            </w:r>
          </w:p>
        </w:tc>
        <w:tc>
          <w:tcPr>
            <w:tcW w:w="2308" w:type="pct"/>
          </w:tcPr>
          <w:p w14:paraId="39F05349" w14:textId="77777777" w:rsidR="0040744C" w:rsidRPr="0040744C" w:rsidRDefault="0040744C" w:rsidP="0040744C">
            <w:pPr>
              <w:spacing w:after="240"/>
              <w:rPr>
                <w:rFonts w:eastAsia="Calibri"/>
                <w:sz w:val="20"/>
                <w:szCs w:val="20"/>
                <w:lang w:eastAsia="en-NZ"/>
              </w:rPr>
            </w:pPr>
            <w:r w:rsidRPr="0040744C">
              <w:rPr>
                <w:rFonts w:eastAsia="Calibri"/>
                <w:sz w:val="20"/>
                <w:szCs w:val="20"/>
                <w:lang w:eastAsia="en-NZ"/>
              </w:rPr>
              <w:t>The activities coordinator (AC) who is a qualified diversional therapist provides the activities programme with the support of an activities assistant. The weekly activities programme is posted on notice boards around the facility.</w:t>
            </w:r>
          </w:p>
          <w:p w14:paraId="53B7EFB6" w14:textId="77777777" w:rsidR="0040744C" w:rsidRPr="0040744C" w:rsidRDefault="0040744C" w:rsidP="0040744C">
            <w:pPr>
              <w:spacing w:after="240"/>
              <w:rPr>
                <w:rFonts w:eastAsia="Calibri"/>
                <w:sz w:val="20"/>
                <w:szCs w:val="20"/>
                <w:lang w:eastAsia="en-NZ"/>
              </w:rPr>
            </w:pPr>
            <w:r w:rsidRPr="0040744C">
              <w:rPr>
                <w:rFonts w:eastAsia="Calibri"/>
                <w:sz w:val="20"/>
                <w:szCs w:val="20"/>
                <w:lang w:eastAsia="en-NZ"/>
              </w:rPr>
              <w:t>Residents’ activity needs, interests, abilities, and social requirements are assessed on admission using a social history assessment form that is completed with input from residents and family/</w:t>
            </w:r>
            <w:proofErr w:type="spellStart"/>
            <w:r w:rsidRPr="0040744C">
              <w:rPr>
                <w:rFonts w:eastAsia="Calibri"/>
                <w:sz w:val="20"/>
                <w:szCs w:val="20"/>
                <w:lang w:eastAsia="en-NZ"/>
              </w:rPr>
              <w:t>whānau</w:t>
            </w:r>
            <w:proofErr w:type="spellEnd"/>
            <w:r w:rsidRPr="0040744C">
              <w:rPr>
                <w:rFonts w:eastAsia="Calibri"/>
                <w:sz w:val="20"/>
                <w:szCs w:val="20"/>
                <w:lang w:eastAsia="en-NZ"/>
              </w:rPr>
              <w:t xml:space="preserve">. Residents’ participation in activities is monitored and recorded daily. Residents’ activity plans are evaluated six monthly and when there is a significant change in the </w:t>
            </w:r>
            <w:proofErr w:type="spellStart"/>
            <w:r w:rsidRPr="0040744C">
              <w:rPr>
                <w:rFonts w:eastAsia="Calibri"/>
                <w:sz w:val="20"/>
                <w:szCs w:val="20"/>
                <w:lang w:eastAsia="en-NZ"/>
              </w:rPr>
              <w:t>resident’s</w:t>
            </w:r>
            <w:proofErr w:type="spellEnd"/>
            <w:r w:rsidRPr="0040744C">
              <w:rPr>
                <w:rFonts w:eastAsia="Calibri"/>
                <w:sz w:val="20"/>
                <w:szCs w:val="20"/>
                <w:lang w:eastAsia="en-NZ"/>
              </w:rPr>
              <w:t xml:space="preserve"> ability. This was evident in the records reviewed.</w:t>
            </w:r>
          </w:p>
          <w:p w14:paraId="5273EAF0" w14:textId="77777777" w:rsidR="0040744C" w:rsidRPr="0040744C" w:rsidRDefault="0040744C" w:rsidP="0040744C">
            <w:pPr>
              <w:spacing w:after="240"/>
              <w:rPr>
                <w:rFonts w:eastAsia="Calibri"/>
                <w:sz w:val="20"/>
                <w:szCs w:val="20"/>
                <w:lang w:eastAsia="en-NZ"/>
              </w:rPr>
            </w:pPr>
            <w:r w:rsidRPr="0040744C">
              <w:rPr>
                <w:rFonts w:eastAsia="Calibri"/>
                <w:sz w:val="20"/>
                <w:szCs w:val="20"/>
                <w:lang w:eastAsia="en-NZ"/>
              </w:rPr>
              <w:lastRenderedPageBreak/>
              <w:t xml:space="preserve">Individual, group activities and regular events are offered. Activities on the programme reflected residents’ goals, ordinary patterns of life and included normal community activities. Residents are supported to access community events and activities where possible. Community activities on the programme includes visits to local marae, coffee outings, volunteer groups who visit residents, and van trips. Monthly themes and international days are celebrated. Cultural events celebrated include Waitangi, </w:t>
            </w:r>
            <w:proofErr w:type="spellStart"/>
            <w:r w:rsidRPr="0040744C">
              <w:rPr>
                <w:rFonts w:eastAsia="Calibri"/>
                <w:sz w:val="20"/>
                <w:szCs w:val="20"/>
                <w:lang w:eastAsia="en-NZ"/>
              </w:rPr>
              <w:t>Matariki</w:t>
            </w:r>
            <w:proofErr w:type="spellEnd"/>
            <w:r w:rsidRPr="0040744C">
              <w:rPr>
                <w:rFonts w:eastAsia="Calibri"/>
                <w:sz w:val="20"/>
                <w:szCs w:val="20"/>
                <w:lang w:eastAsia="en-NZ"/>
              </w:rPr>
              <w:t xml:space="preserve"> and St Patrick’s day celebration. Other activities included balance exercises, news updates, bowls, ‘happy hour’. Community initiatives that meet the health needs, aspirations of Māori and </w:t>
            </w:r>
            <w:proofErr w:type="spellStart"/>
            <w:r w:rsidRPr="0040744C">
              <w:rPr>
                <w:rFonts w:eastAsia="Calibri"/>
                <w:sz w:val="20"/>
                <w:szCs w:val="20"/>
                <w:lang w:eastAsia="en-NZ"/>
              </w:rPr>
              <w:t>whānau</w:t>
            </w:r>
            <w:proofErr w:type="spellEnd"/>
            <w:r w:rsidRPr="0040744C">
              <w:rPr>
                <w:rFonts w:eastAsia="Calibri"/>
                <w:sz w:val="20"/>
                <w:szCs w:val="20"/>
                <w:lang w:eastAsia="en-NZ"/>
              </w:rPr>
              <w:t xml:space="preserve"> and participation in </w:t>
            </w:r>
            <w:proofErr w:type="spellStart"/>
            <w:r w:rsidRPr="0040744C">
              <w:rPr>
                <w:rFonts w:eastAsia="Calibri"/>
                <w:sz w:val="20"/>
                <w:szCs w:val="20"/>
                <w:lang w:eastAsia="en-NZ"/>
              </w:rPr>
              <w:t>te</w:t>
            </w:r>
            <w:proofErr w:type="spellEnd"/>
            <w:r w:rsidRPr="0040744C">
              <w:rPr>
                <w:rFonts w:eastAsia="Calibri"/>
                <w:sz w:val="20"/>
                <w:szCs w:val="20"/>
                <w:lang w:eastAsia="en-NZ"/>
              </w:rPr>
              <w:t xml:space="preserve"> </w:t>
            </w:r>
            <w:proofErr w:type="spellStart"/>
            <w:r w:rsidRPr="0040744C">
              <w:rPr>
                <w:rFonts w:eastAsia="Calibri"/>
                <w:sz w:val="20"/>
                <w:szCs w:val="20"/>
                <w:lang w:eastAsia="en-NZ"/>
              </w:rPr>
              <w:t>ao</w:t>
            </w:r>
            <w:proofErr w:type="spellEnd"/>
            <w:r w:rsidRPr="0040744C">
              <w:rPr>
                <w:rFonts w:eastAsia="Calibri"/>
                <w:sz w:val="20"/>
                <w:szCs w:val="20"/>
                <w:lang w:eastAsia="en-NZ"/>
              </w:rPr>
              <w:t xml:space="preserve"> Māori include kapa haka performances, visits to local marae, korero time and Māori music played during music sessions. Daily activities attendance records were maintained.</w:t>
            </w:r>
          </w:p>
          <w:p w14:paraId="702DAFE9" w14:textId="4408E084" w:rsidR="001D67F2" w:rsidRPr="004F54C1" w:rsidRDefault="0040744C" w:rsidP="0040744C">
            <w:pPr>
              <w:spacing w:after="240"/>
              <w:rPr>
                <w:rFonts w:eastAsia="Calibri"/>
                <w:sz w:val="20"/>
                <w:szCs w:val="20"/>
                <w:lang w:eastAsia="en-NZ"/>
              </w:rPr>
            </w:pPr>
            <w:r w:rsidRPr="0040744C">
              <w:rPr>
                <w:rFonts w:eastAsia="Calibri"/>
                <w:sz w:val="20"/>
                <w:szCs w:val="20"/>
                <w:lang w:eastAsia="en-NZ"/>
              </w:rPr>
              <w:t>Activities for residents in the dementia unit include walks in the secure garden, colouring, walks, exercises, puzzles, quiz, music and one-on-one chats. Residents were observed participating in a variety of activities on the days of the audit. 24-hour activity plans were completed for residents in the dementia unit. Residents can freely access the secure gardens. Interviewed residents and family/</w:t>
            </w:r>
            <w:proofErr w:type="spellStart"/>
            <w:r w:rsidRPr="0040744C">
              <w:rPr>
                <w:rFonts w:eastAsia="Calibri"/>
                <w:sz w:val="20"/>
                <w:szCs w:val="20"/>
                <w:lang w:eastAsia="en-NZ"/>
              </w:rPr>
              <w:t>whānau</w:t>
            </w:r>
            <w:proofErr w:type="spellEnd"/>
            <w:r w:rsidRPr="0040744C">
              <w:rPr>
                <w:rFonts w:eastAsia="Calibri"/>
                <w:sz w:val="20"/>
                <w:szCs w:val="20"/>
                <w:lang w:eastAsia="en-NZ"/>
              </w:rPr>
              <w:t xml:space="preserve"> confirmed they find the programme satisfactory.</w:t>
            </w:r>
          </w:p>
        </w:tc>
      </w:tr>
      <w:tr w:rsidR="001D67F2" w:rsidRPr="004F54C1" w14:paraId="71A7AEBD" w14:textId="77777777" w:rsidTr="00C90AE2">
        <w:tc>
          <w:tcPr>
            <w:tcW w:w="2183" w:type="pct"/>
          </w:tcPr>
          <w:p w14:paraId="756E9614"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2E80782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118E1F7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145949D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4790174" w14:textId="2E980ED0" w:rsidR="001D67F2" w:rsidRDefault="00763156" w:rsidP="00D4708D">
            <w:pPr>
              <w:spacing w:after="240"/>
              <w:rPr>
                <w:rFonts w:eastAsia="Calibri"/>
                <w:sz w:val="20"/>
                <w:szCs w:val="20"/>
                <w:lang w:eastAsia="en-NZ"/>
              </w:rPr>
            </w:pPr>
            <w:r>
              <w:rPr>
                <w:rFonts w:eastAsia="Calibri"/>
                <w:sz w:val="20"/>
                <w:szCs w:val="20"/>
                <w:lang w:eastAsia="en-NZ"/>
              </w:rPr>
              <w:t>PA Moderate</w:t>
            </w:r>
          </w:p>
          <w:p w14:paraId="6DB0D8AF" w14:textId="77777777" w:rsidR="00763156" w:rsidRPr="00763156" w:rsidRDefault="00763156" w:rsidP="00763156">
            <w:pPr>
              <w:rPr>
                <w:rFonts w:eastAsia="Calibri"/>
                <w:sz w:val="20"/>
                <w:szCs w:val="20"/>
                <w:lang w:eastAsia="en-NZ"/>
              </w:rPr>
            </w:pPr>
          </w:p>
          <w:p w14:paraId="201E290B" w14:textId="77777777" w:rsidR="00763156" w:rsidRPr="00763156" w:rsidRDefault="00763156" w:rsidP="00763156">
            <w:pPr>
              <w:rPr>
                <w:rFonts w:eastAsia="Calibri"/>
                <w:sz w:val="20"/>
                <w:szCs w:val="20"/>
                <w:lang w:eastAsia="en-NZ"/>
              </w:rPr>
            </w:pPr>
          </w:p>
          <w:p w14:paraId="24C90AC2" w14:textId="77777777" w:rsidR="00763156" w:rsidRPr="00763156" w:rsidRDefault="00763156" w:rsidP="00763156">
            <w:pPr>
              <w:rPr>
                <w:rFonts w:eastAsia="Calibri"/>
                <w:sz w:val="20"/>
                <w:szCs w:val="20"/>
                <w:lang w:eastAsia="en-NZ"/>
              </w:rPr>
            </w:pPr>
          </w:p>
          <w:p w14:paraId="747D0347" w14:textId="77777777" w:rsidR="00763156" w:rsidRPr="00763156" w:rsidRDefault="00763156" w:rsidP="00763156">
            <w:pPr>
              <w:rPr>
                <w:rFonts w:eastAsia="Calibri"/>
                <w:sz w:val="20"/>
                <w:szCs w:val="20"/>
                <w:lang w:eastAsia="en-NZ"/>
              </w:rPr>
            </w:pPr>
          </w:p>
          <w:p w14:paraId="73C9B569" w14:textId="77777777" w:rsidR="00763156" w:rsidRPr="00763156" w:rsidRDefault="00763156" w:rsidP="00763156">
            <w:pPr>
              <w:rPr>
                <w:rFonts w:eastAsia="Calibri"/>
                <w:sz w:val="20"/>
                <w:szCs w:val="20"/>
                <w:lang w:eastAsia="en-NZ"/>
              </w:rPr>
            </w:pPr>
          </w:p>
          <w:p w14:paraId="18640638" w14:textId="77777777" w:rsidR="00763156" w:rsidRPr="00763156" w:rsidRDefault="00763156" w:rsidP="00763156">
            <w:pPr>
              <w:rPr>
                <w:rFonts w:eastAsia="Calibri"/>
                <w:sz w:val="20"/>
                <w:szCs w:val="20"/>
                <w:lang w:eastAsia="en-NZ"/>
              </w:rPr>
            </w:pPr>
          </w:p>
          <w:p w14:paraId="0D0DF144" w14:textId="77777777" w:rsidR="00763156" w:rsidRPr="00763156" w:rsidRDefault="00763156" w:rsidP="00763156">
            <w:pPr>
              <w:rPr>
                <w:rFonts w:eastAsia="Calibri"/>
                <w:sz w:val="20"/>
                <w:szCs w:val="20"/>
                <w:lang w:eastAsia="en-NZ"/>
              </w:rPr>
            </w:pPr>
          </w:p>
          <w:p w14:paraId="31B727E9" w14:textId="77777777" w:rsidR="00763156" w:rsidRPr="00763156" w:rsidRDefault="00763156" w:rsidP="00763156">
            <w:pPr>
              <w:rPr>
                <w:rFonts w:eastAsia="Calibri"/>
                <w:sz w:val="20"/>
                <w:szCs w:val="20"/>
                <w:lang w:eastAsia="en-NZ"/>
              </w:rPr>
            </w:pPr>
          </w:p>
          <w:p w14:paraId="6ABA4A45" w14:textId="77777777" w:rsidR="00763156" w:rsidRPr="00763156" w:rsidRDefault="00763156" w:rsidP="00763156">
            <w:pPr>
              <w:rPr>
                <w:rFonts w:eastAsia="Calibri"/>
                <w:sz w:val="20"/>
                <w:szCs w:val="20"/>
                <w:lang w:eastAsia="en-NZ"/>
              </w:rPr>
            </w:pPr>
          </w:p>
          <w:p w14:paraId="4073308C" w14:textId="07C02F3B" w:rsidR="00763156" w:rsidRPr="00763156" w:rsidRDefault="00763156" w:rsidP="00763156">
            <w:pPr>
              <w:tabs>
                <w:tab w:val="left" w:pos="1090"/>
              </w:tabs>
              <w:rPr>
                <w:rFonts w:eastAsia="Calibri"/>
                <w:sz w:val="20"/>
                <w:szCs w:val="20"/>
                <w:lang w:eastAsia="en-NZ"/>
              </w:rPr>
            </w:pPr>
            <w:r>
              <w:rPr>
                <w:rFonts w:eastAsia="Calibri"/>
                <w:sz w:val="20"/>
                <w:szCs w:val="20"/>
                <w:lang w:eastAsia="en-NZ"/>
              </w:rPr>
              <w:tab/>
            </w:r>
          </w:p>
        </w:tc>
        <w:tc>
          <w:tcPr>
            <w:tcW w:w="2308" w:type="pct"/>
          </w:tcPr>
          <w:p w14:paraId="20553E9C" w14:textId="77777777" w:rsidR="00B34037" w:rsidRPr="00B34037" w:rsidRDefault="00B34037" w:rsidP="00B34037">
            <w:pPr>
              <w:spacing w:after="240"/>
              <w:rPr>
                <w:rFonts w:eastAsia="Calibri"/>
                <w:sz w:val="20"/>
                <w:szCs w:val="20"/>
                <w:lang w:eastAsia="en-NZ"/>
              </w:rPr>
            </w:pPr>
            <w:r w:rsidRPr="00B34037">
              <w:rPr>
                <w:rFonts w:eastAsia="Calibri"/>
                <w:sz w:val="20"/>
                <w:szCs w:val="20"/>
                <w:lang w:eastAsia="en-NZ"/>
              </w:rPr>
              <w:t>The implemented medicine management system is appropriate for the scope and size of the service. The medication management policy identified all aspects of medicine management in line with current legislative requirements and safe practice guidelines. The service uses an electronic medication management system. The ENs were observed administering medicines correctly. They demonstrated good knowledge and had a clear understanding of their role and responsibilities related to each stage of medicine management. However, the effects of ‘as required’ (PRN) medicines administered are not being evaluated and recorded.</w:t>
            </w:r>
          </w:p>
          <w:p w14:paraId="014F97D4" w14:textId="77777777" w:rsidR="00B34037" w:rsidRPr="00B34037" w:rsidRDefault="00B34037" w:rsidP="00B34037">
            <w:pPr>
              <w:spacing w:after="240"/>
              <w:rPr>
                <w:rFonts w:eastAsia="Calibri"/>
                <w:sz w:val="20"/>
                <w:szCs w:val="20"/>
                <w:lang w:eastAsia="en-NZ"/>
              </w:rPr>
            </w:pPr>
            <w:r w:rsidRPr="00B34037">
              <w:rPr>
                <w:rFonts w:eastAsia="Calibri"/>
                <w:sz w:val="20"/>
                <w:szCs w:val="20"/>
                <w:lang w:eastAsia="en-NZ"/>
              </w:rPr>
              <w:t xml:space="preserve">The service uses pre-packaged medication packs. The medication and associated documentation were stored safely. Controlled drugs were stored securely in accordance with requirements and checked by two staff for accuracy when administering. The controlled drug </w:t>
            </w:r>
            <w:r w:rsidRPr="00B34037">
              <w:rPr>
                <w:rFonts w:eastAsia="Calibri"/>
                <w:sz w:val="20"/>
                <w:szCs w:val="20"/>
                <w:lang w:eastAsia="en-NZ"/>
              </w:rPr>
              <w:lastRenderedPageBreak/>
              <w:t>register provided evidence of weekly and six-monthly stock checks and accurate entries. Three-monthly medication audits were completed by the clinical pharmacist and corrective actions implemented. Unwanted medicines were returned to the pharmacy in a timely manner. The records of temperatures for the medicine fridge and the medication room sampled were within the recommended range. Residents and their family/</w:t>
            </w:r>
            <w:proofErr w:type="spellStart"/>
            <w:r w:rsidRPr="00B34037">
              <w:rPr>
                <w:rFonts w:eastAsia="Calibri"/>
                <w:sz w:val="20"/>
                <w:szCs w:val="20"/>
                <w:lang w:eastAsia="en-NZ"/>
              </w:rPr>
              <w:t>whānau</w:t>
            </w:r>
            <w:proofErr w:type="spellEnd"/>
            <w:r w:rsidRPr="00B34037">
              <w:rPr>
                <w:rFonts w:eastAsia="Calibri"/>
                <w:sz w:val="20"/>
                <w:szCs w:val="20"/>
                <w:lang w:eastAsia="en-NZ"/>
              </w:rPr>
              <w:t>, are supported to understand their medications when required.</w:t>
            </w:r>
          </w:p>
          <w:p w14:paraId="1E1A4A78" w14:textId="6580597C" w:rsidR="001D67F2" w:rsidRPr="004F54C1" w:rsidRDefault="00B34037" w:rsidP="00B34037">
            <w:pPr>
              <w:spacing w:after="240"/>
              <w:rPr>
                <w:rFonts w:eastAsia="Calibri"/>
                <w:sz w:val="20"/>
                <w:szCs w:val="20"/>
                <w:lang w:eastAsia="en-NZ"/>
              </w:rPr>
            </w:pPr>
            <w:r w:rsidRPr="00B34037">
              <w:rPr>
                <w:rFonts w:eastAsia="Calibri"/>
                <w:sz w:val="20"/>
                <w:szCs w:val="20"/>
                <w:lang w:eastAsia="en-NZ"/>
              </w:rPr>
              <w:t>There were no residents who were self-administering medications at the time of audit. Appropriate processes were in place to ensure this was managed in a safe manner when required. There is an implemented process for comprehensive analysis of medication errors and corrective actions implemented as required.</w:t>
            </w:r>
          </w:p>
        </w:tc>
      </w:tr>
      <w:tr w:rsidR="001D67F2" w:rsidRPr="004F54C1" w14:paraId="6F5EAF8A" w14:textId="77777777" w:rsidTr="00C90AE2">
        <w:tc>
          <w:tcPr>
            <w:tcW w:w="2183" w:type="pct"/>
          </w:tcPr>
          <w:p w14:paraId="48E77DFF"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73D98AD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7BB0F0F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4E19F67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551059D7" w14:textId="3047D016" w:rsidR="001D67F2" w:rsidRPr="004F54C1" w:rsidRDefault="00031DD0" w:rsidP="00D4708D">
            <w:pPr>
              <w:spacing w:after="240"/>
              <w:rPr>
                <w:rFonts w:eastAsia="Calibri"/>
                <w:sz w:val="20"/>
                <w:szCs w:val="20"/>
                <w:lang w:eastAsia="en-NZ"/>
              </w:rPr>
            </w:pPr>
            <w:r>
              <w:rPr>
                <w:rFonts w:eastAsia="Calibri"/>
                <w:sz w:val="20"/>
                <w:szCs w:val="20"/>
                <w:lang w:eastAsia="en-NZ"/>
              </w:rPr>
              <w:t>FA</w:t>
            </w:r>
          </w:p>
        </w:tc>
        <w:tc>
          <w:tcPr>
            <w:tcW w:w="2308" w:type="pct"/>
          </w:tcPr>
          <w:p w14:paraId="28620E4D" w14:textId="77777777" w:rsidR="00656BF3" w:rsidRPr="00656BF3" w:rsidRDefault="00656BF3" w:rsidP="00656BF3">
            <w:pPr>
              <w:spacing w:after="240"/>
              <w:rPr>
                <w:rFonts w:eastAsia="Calibri"/>
                <w:sz w:val="20"/>
                <w:szCs w:val="20"/>
                <w:lang w:eastAsia="en-NZ"/>
              </w:rPr>
            </w:pPr>
            <w:r w:rsidRPr="00656BF3">
              <w:rPr>
                <w:rFonts w:eastAsia="Calibri"/>
                <w:sz w:val="20"/>
                <w:szCs w:val="20"/>
                <w:lang w:eastAsia="en-NZ"/>
              </w:rPr>
              <w:t>Residents’ nutritional requirements are assessed on admission to the service in consultation with the residents and family/</w:t>
            </w:r>
            <w:proofErr w:type="spellStart"/>
            <w:r w:rsidRPr="00656BF3">
              <w:rPr>
                <w:rFonts w:eastAsia="Calibri"/>
                <w:sz w:val="20"/>
                <w:szCs w:val="20"/>
                <w:lang w:eastAsia="en-NZ"/>
              </w:rPr>
              <w:t>whānau</w:t>
            </w:r>
            <w:proofErr w:type="spellEnd"/>
            <w:r w:rsidRPr="00656BF3">
              <w:rPr>
                <w:rFonts w:eastAsia="Calibri"/>
                <w:sz w:val="20"/>
                <w:szCs w:val="20"/>
                <w:lang w:eastAsia="en-NZ"/>
              </w:rPr>
              <w:t xml:space="preserve">. The nutritional assessments identify residents’ personal food preferences, allergies, intolerances, any special diets, cultural preferences, and modified texture requirements. A nutritional requirement form is completed and shared with the kitchen staff and any requirements are accommodated in daily meal plans. </w:t>
            </w:r>
          </w:p>
          <w:p w14:paraId="54CB5DF0" w14:textId="77777777" w:rsidR="00656BF3" w:rsidRPr="00656BF3" w:rsidRDefault="00656BF3" w:rsidP="00656BF3">
            <w:pPr>
              <w:spacing w:after="240"/>
              <w:rPr>
                <w:rFonts w:eastAsia="Calibri"/>
                <w:sz w:val="20"/>
                <w:szCs w:val="20"/>
                <w:lang w:eastAsia="en-NZ"/>
              </w:rPr>
            </w:pPr>
            <w:r w:rsidRPr="00656BF3">
              <w:rPr>
                <w:rFonts w:eastAsia="Calibri"/>
                <w:sz w:val="20"/>
                <w:szCs w:val="20"/>
                <w:lang w:eastAsia="en-NZ"/>
              </w:rPr>
              <w:t>The food is prepared on site by two chefs and is in line with recognised nutritional guidelines for older people. Kitchen staff have received required food safety training. The menu follows summer and winter patterns in a four weekly cycle and was reviewed by a qualified dietitian in December 2020. The food is transported in a hot box to the dementia unit dining room and served through the kitchen server to the rest home dining room. Residents who chose not to go to the dining room for meals had meals delivered to their rooms. Facilities were available for competent residents in the rest home to make their hot drinks independently when desired. Residents in the dementia unit are supported to participate in cooking activities as able as part of the activities, for example baking preparations.</w:t>
            </w:r>
          </w:p>
          <w:p w14:paraId="18DFA259" w14:textId="77777777" w:rsidR="00656BF3" w:rsidRPr="00656BF3" w:rsidRDefault="00656BF3" w:rsidP="00656BF3">
            <w:pPr>
              <w:spacing w:after="240"/>
              <w:rPr>
                <w:rFonts w:eastAsia="Calibri"/>
                <w:sz w:val="20"/>
                <w:szCs w:val="20"/>
                <w:lang w:eastAsia="en-NZ"/>
              </w:rPr>
            </w:pPr>
            <w:r w:rsidRPr="00656BF3">
              <w:rPr>
                <w:rFonts w:eastAsia="Calibri"/>
                <w:sz w:val="20"/>
                <w:szCs w:val="20"/>
                <w:lang w:eastAsia="en-NZ"/>
              </w:rPr>
              <w:t xml:space="preserve">All aspects of food procurement, production, preparation, storage, transportation, delivery, and disposal comply with current legislation </w:t>
            </w:r>
            <w:r w:rsidRPr="00656BF3">
              <w:rPr>
                <w:rFonts w:eastAsia="Calibri"/>
                <w:sz w:val="20"/>
                <w:szCs w:val="20"/>
                <w:lang w:eastAsia="en-NZ"/>
              </w:rPr>
              <w:lastRenderedPageBreak/>
              <w:t>and guidelines. The service operates with an approved food safety plan and registration issued by Ministry for Primary Industries. The current food verification audit was completed on 20 June 2022. Food temperatures were monitored appropriately and recorded as part of the plan. On the days of the audit, the kitchen was clean and kitchen staff were observed following appropriate infection prevention measures during food preparation and serving. Snacks and drinks were available for residents on a 24hourly basis.</w:t>
            </w:r>
          </w:p>
          <w:p w14:paraId="5663E1DC" w14:textId="77777777" w:rsidR="00656BF3" w:rsidRPr="00656BF3" w:rsidRDefault="00656BF3" w:rsidP="00656BF3">
            <w:pPr>
              <w:spacing w:after="240"/>
              <w:rPr>
                <w:rFonts w:eastAsia="Calibri"/>
                <w:sz w:val="20"/>
                <w:szCs w:val="20"/>
                <w:lang w:eastAsia="en-NZ"/>
              </w:rPr>
            </w:pPr>
            <w:r w:rsidRPr="00656BF3">
              <w:rPr>
                <w:rFonts w:eastAsia="Calibri"/>
                <w:sz w:val="20"/>
                <w:szCs w:val="20"/>
                <w:lang w:eastAsia="en-NZ"/>
              </w:rPr>
              <w:t xml:space="preserve">Residents’ weights are monitored monthly by the clinical staff and any identified weight issues were managed appropriately with referral made to the dietitian for weight loss issues. Additional supplements were provided where required. The chef reported that menu options for residents who identify as Māori and other cultures will be offered when requested. Culturally specific to </w:t>
            </w:r>
            <w:proofErr w:type="spellStart"/>
            <w:r w:rsidRPr="00656BF3">
              <w:rPr>
                <w:rFonts w:eastAsia="Calibri"/>
                <w:sz w:val="20"/>
                <w:szCs w:val="20"/>
                <w:lang w:eastAsia="en-NZ"/>
              </w:rPr>
              <w:t>te</w:t>
            </w:r>
            <w:proofErr w:type="spellEnd"/>
            <w:r w:rsidRPr="00656BF3">
              <w:rPr>
                <w:rFonts w:eastAsia="Calibri"/>
                <w:sz w:val="20"/>
                <w:szCs w:val="20"/>
                <w:lang w:eastAsia="en-NZ"/>
              </w:rPr>
              <w:t xml:space="preserve"> </w:t>
            </w:r>
            <w:proofErr w:type="spellStart"/>
            <w:r w:rsidRPr="00656BF3">
              <w:rPr>
                <w:rFonts w:eastAsia="Calibri"/>
                <w:sz w:val="20"/>
                <w:szCs w:val="20"/>
                <w:lang w:eastAsia="en-NZ"/>
              </w:rPr>
              <w:t>ao</w:t>
            </w:r>
            <w:proofErr w:type="spellEnd"/>
            <w:r w:rsidRPr="00656BF3">
              <w:rPr>
                <w:rFonts w:eastAsia="Calibri"/>
                <w:sz w:val="20"/>
                <w:szCs w:val="20"/>
                <w:lang w:eastAsia="en-NZ"/>
              </w:rPr>
              <w:t xml:space="preserve"> Māori food options, like sea food and </w:t>
            </w:r>
            <w:proofErr w:type="spellStart"/>
            <w:r w:rsidRPr="00656BF3">
              <w:rPr>
                <w:rFonts w:eastAsia="Calibri"/>
                <w:sz w:val="20"/>
                <w:szCs w:val="20"/>
                <w:lang w:eastAsia="en-NZ"/>
              </w:rPr>
              <w:t>hangi</w:t>
            </w:r>
            <w:proofErr w:type="spellEnd"/>
            <w:r w:rsidRPr="00656BF3">
              <w:rPr>
                <w:rFonts w:eastAsia="Calibri"/>
                <w:sz w:val="20"/>
                <w:szCs w:val="20"/>
                <w:lang w:eastAsia="en-NZ"/>
              </w:rPr>
              <w:t xml:space="preserve">, were prepared to celebrate </w:t>
            </w:r>
            <w:proofErr w:type="spellStart"/>
            <w:r w:rsidRPr="00656BF3">
              <w:rPr>
                <w:rFonts w:eastAsia="Calibri"/>
                <w:sz w:val="20"/>
                <w:szCs w:val="20"/>
                <w:lang w:eastAsia="en-NZ"/>
              </w:rPr>
              <w:t>Matariki</w:t>
            </w:r>
            <w:proofErr w:type="spellEnd"/>
            <w:r w:rsidRPr="00656BF3">
              <w:rPr>
                <w:rFonts w:eastAsia="Calibri"/>
                <w:sz w:val="20"/>
                <w:szCs w:val="20"/>
                <w:lang w:eastAsia="en-NZ"/>
              </w:rPr>
              <w:t xml:space="preserve"> day. </w:t>
            </w:r>
            <w:proofErr w:type="spellStart"/>
            <w:r w:rsidRPr="00656BF3">
              <w:rPr>
                <w:rFonts w:eastAsia="Calibri"/>
                <w:sz w:val="20"/>
                <w:szCs w:val="20"/>
                <w:lang w:eastAsia="en-NZ"/>
              </w:rPr>
              <w:t>Whānau</w:t>
            </w:r>
            <w:proofErr w:type="spellEnd"/>
            <w:r w:rsidRPr="00656BF3">
              <w:rPr>
                <w:rFonts w:eastAsia="Calibri"/>
                <w:sz w:val="20"/>
                <w:szCs w:val="20"/>
                <w:lang w:eastAsia="en-NZ"/>
              </w:rPr>
              <w:t>/family are welcome to bring culturally specific food for their relatives. Residents who identify as Māori expressed no concerns with the meals provided.</w:t>
            </w:r>
          </w:p>
          <w:p w14:paraId="6F53728E" w14:textId="50DC913C" w:rsidR="001D67F2" w:rsidRPr="004F54C1" w:rsidRDefault="00656BF3" w:rsidP="00656BF3">
            <w:pPr>
              <w:spacing w:after="240"/>
              <w:rPr>
                <w:rFonts w:eastAsia="Calibri"/>
                <w:sz w:val="20"/>
                <w:szCs w:val="20"/>
                <w:lang w:eastAsia="en-NZ"/>
              </w:rPr>
            </w:pPr>
            <w:r w:rsidRPr="00656BF3">
              <w:rPr>
                <w:rFonts w:eastAsia="Calibri"/>
                <w:sz w:val="20"/>
                <w:szCs w:val="20"/>
                <w:lang w:eastAsia="en-NZ"/>
              </w:rPr>
              <w:t>Mealtimes were observed during the audit. Residents received the support they needed and were given enough time to eat their meal in an unhurried fashion. Confirmation of residents’ satisfaction with meals was verified in interviews</w:t>
            </w:r>
          </w:p>
        </w:tc>
      </w:tr>
      <w:tr w:rsidR="001D67F2" w:rsidRPr="004F54C1" w14:paraId="6C36D857" w14:textId="77777777" w:rsidTr="00C90AE2">
        <w:tc>
          <w:tcPr>
            <w:tcW w:w="2183" w:type="pct"/>
          </w:tcPr>
          <w:p w14:paraId="1E81280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5BE8BDB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0AC2683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5F2537A2"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t>
            </w:r>
            <w:r w:rsidRPr="004F54C1">
              <w:rPr>
                <w:rFonts w:eastAsia="Calibri"/>
                <w:sz w:val="20"/>
                <w:szCs w:val="20"/>
                <w:lang w:eastAsia="en-NZ"/>
              </w:rPr>
              <w:lastRenderedPageBreak/>
              <w:t xml:space="preserve">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31D43564" w14:textId="575623A2" w:rsidR="001D67F2" w:rsidRPr="004F54C1" w:rsidRDefault="00285450"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0A85D72" w14:textId="77777777" w:rsidR="00457636" w:rsidRPr="00457636" w:rsidRDefault="00457636" w:rsidP="00457636">
            <w:pPr>
              <w:spacing w:after="240"/>
              <w:rPr>
                <w:rFonts w:eastAsia="Calibri"/>
                <w:sz w:val="20"/>
                <w:szCs w:val="20"/>
                <w:lang w:eastAsia="en-NZ"/>
              </w:rPr>
            </w:pPr>
            <w:r w:rsidRPr="00457636">
              <w:rPr>
                <w:rFonts w:eastAsia="Calibri"/>
                <w:sz w:val="20"/>
                <w:szCs w:val="20"/>
                <w:lang w:eastAsia="en-NZ"/>
              </w:rPr>
              <w:t xml:space="preserve">Transfer or discharge from the service is planned and managed safely with coordination between services and in collaboration with the resident and whanau/EPOA. </w:t>
            </w:r>
            <w:proofErr w:type="spellStart"/>
            <w:r w:rsidRPr="00457636">
              <w:rPr>
                <w:rFonts w:eastAsia="Calibri"/>
                <w:sz w:val="20"/>
                <w:szCs w:val="20"/>
                <w:lang w:eastAsia="en-NZ"/>
              </w:rPr>
              <w:t>Whānau</w:t>
            </w:r>
            <w:proofErr w:type="spellEnd"/>
            <w:r w:rsidRPr="00457636">
              <w:rPr>
                <w:rFonts w:eastAsia="Calibri"/>
                <w:sz w:val="20"/>
                <w:szCs w:val="20"/>
                <w:lang w:eastAsia="en-NZ"/>
              </w:rPr>
              <w:t xml:space="preserve"> reported being kept well informed during the transfer of their relative. The ENs reported that an escort is provided for transfers when required. Residents are transferred to the accident and emergency department in an ambulance for acute or emergency situations. The reasons for transfer were documented in the transfer documents reviewed.</w:t>
            </w:r>
          </w:p>
          <w:p w14:paraId="35111A9D" w14:textId="4615ADD7" w:rsidR="001D67F2" w:rsidRPr="004F54C1" w:rsidRDefault="00457636" w:rsidP="00457636">
            <w:pPr>
              <w:spacing w:after="240"/>
              <w:rPr>
                <w:rFonts w:eastAsia="Calibri"/>
                <w:sz w:val="20"/>
                <w:szCs w:val="20"/>
                <w:lang w:eastAsia="en-NZ"/>
              </w:rPr>
            </w:pPr>
            <w:r w:rsidRPr="00457636">
              <w:rPr>
                <w:rFonts w:eastAsia="Calibri"/>
                <w:sz w:val="20"/>
                <w:szCs w:val="20"/>
                <w:lang w:eastAsia="en-NZ"/>
              </w:rPr>
              <w:t xml:space="preserve">The CNL reported that referral or support to access </w:t>
            </w:r>
            <w:proofErr w:type="spellStart"/>
            <w:r w:rsidRPr="00457636">
              <w:rPr>
                <w:rFonts w:eastAsia="Calibri"/>
                <w:sz w:val="20"/>
                <w:szCs w:val="20"/>
                <w:lang w:eastAsia="en-NZ"/>
              </w:rPr>
              <w:t>kaupapa</w:t>
            </w:r>
            <w:proofErr w:type="spellEnd"/>
            <w:r w:rsidRPr="00457636">
              <w:rPr>
                <w:rFonts w:eastAsia="Calibri"/>
                <w:sz w:val="20"/>
                <w:szCs w:val="20"/>
                <w:lang w:eastAsia="en-NZ"/>
              </w:rPr>
              <w:t xml:space="preserve"> Māori agencies where indicated, or requested, will be offered. The service has links with local kaumatua. Referrals to seek specialist input for non-urgent services are completed by the GP or CNL. Examples of </w:t>
            </w:r>
            <w:r w:rsidRPr="00457636">
              <w:rPr>
                <w:rFonts w:eastAsia="Calibri"/>
                <w:sz w:val="20"/>
                <w:szCs w:val="20"/>
                <w:lang w:eastAsia="en-NZ"/>
              </w:rPr>
              <w:lastRenderedPageBreak/>
              <w:t>referrals completed were in residents’ files sampled, including to the eye specialists, wound nurse specialist and mental health team.</w:t>
            </w:r>
          </w:p>
        </w:tc>
      </w:tr>
      <w:tr w:rsidR="001D67F2" w:rsidRPr="004F54C1" w14:paraId="2BF9CC7B" w14:textId="77777777" w:rsidTr="00C90AE2">
        <w:tc>
          <w:tcPr>
            <w:tcW w:w="2183" w:type="pct"/>
          </w:tcPr>
          <w:p w14:paraId="0F16839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6DC3B0D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076418A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26126B8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2BB4D27F" w14:textId="13771783" w:rsidR="001D67F2" w:rsidRPr="004F54C1" w:rsidRDefault="00FA79DC" w:rsidP="00D4708D">
            <w:pPr>
              <w:spacing w:after="240"/>
              <w:rPr>
                <w:rFonts w:eastAsia="Calibri"/>
                <w:sz w:val="20"/>
                <w:szCs w:val="20"/>
                <w:lang w:eastAsia="en-NZ"/>
              </w:rPr>
            </w:pPr>
            <w:r>
              <w:rPr>
                <w:rFonts w:eastAsia="Calibri"/>
                <w:sz w:val="20"/>
                <w:szCs w:val="20"/>
                <w:lang w:eastAsia="en-NZ"/>
              </w:rPr>
              <w:t>FA</w:t>
            </w:r>
          </w:p>
        </w:tc>
        <w:tc>
          <w:tcPr>
            <w:tcW w:w="2308" w:type="pct"/>
          </w:tcPr>
          <w:p w14:paraId="0B16CAC9" w14:textId="77777777" w:rsidR="0079185F" w:rsidRPr="0079185F" w:rsidRDefault="0079185F" w:rsidP="0079185F">
            <w:pPr>
              <w:spacing w:after="240"/>
              <w:rPr>
                <w:rFonts w:eastAsia="Calibri"/>
                <w:sz w:val="20"/>
                <w:szCs w:val="20"/>
                <w:lang w:eastAsia="en-NZ"/>
              </w:rPr>
            </w:pPr>
            <w:r w:rsidRPr="0079185F">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The current building warrant of fitness expires on 07 January 2023. </w:t>
            </w:r>
          </w:p>
          <w:p w14:paraId="046E3C11" w14:textId="77777777" w:rsidR="0079185F" w:rsidRPr="0079185F" w:rsidRDefault="0079185F" w:rsidP="0079185F">
            <w:pPr>
              <w:spacing w:after="240"/>
              <w:rPr>
                <w:rFonts w:eastAsia="Calibri"/>
                <w:sz w:val="20"/>
                <w:szCs w:val="20"/>
                <w:lang w:eastAsia="en-NZ"/>
              </w:rPr>
            </w:pPr>
            <w:r w:rsidRPr="0079185F">
              <w:rPr>
                <w:rFonts w:eastAsia="Calibri"/>
                <w:sz w:val="20"/>
                <w:szCs w:val="20"/>
                <w:lang w:eastAsia="en-NZ"/>
              </w:rPr>
              <w:t xml:space="preserve">The full time employed maintenance person carries out regular tagging and testing of plug in electrical devices, tests water and fridge temperatures every month and attends to planned and responsive maintenance/repairs. An external company visits annually to check electric beds, hoists and medical equipment which last occurred in December 2021.   </w:t>
            </w:r>
          </w:p>
          <w:p w14:paraId="140310C0" w14:textId="77777777" w:rsidR="0079185F" w:rsidRPr="0079185F" w:rsidRDefault="0079185F" w:rsidP="0079185F">
            <w:pPr>
              <w:spacing w:after="240"/>
              <w:rPr>
                <w:rFonts w:eastAsia="Calibri"/>
                <w:sz w:val="20"/>
                <w:szCs w:val="20"/>
                <w:lang w:eastAsia="en-NZ"/>
              </w:rPr>
            </w:pPr>
            <w:r w:rsidRPr="0079185F">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There are adequate numbers of accessible bathroom and toilet facilities throughout the facility.  A majority of bedrooms have either a toilet or a full ensuite bathroom. </w:t>
            </w:r>
          </w:p>
          <w:p w14:paraId="52FC168C" w14:textId="54A64E8B" w:rsidR="001D67F2" w:rsidRPr="004F54C1" w:rsidRDefault="0079185F" w:rsidP="0079185F">
            <w:pPr>
              <w:spacing w:after="240"/>
              <w:rPr>
                <w:rFonts w:eastAsia="Calibri"/>
                <w:sz w:val="20"/>
                <w:szCs w:val="20"/>
                <w:lang w:eastAsia="en-NZ"/>
              </w:rPr>
            </w:pPr>
            <w:r w:rsidRPr="0079185F">
              <w:rPr>
                <w:rFonts w:eastAsia="Calibri"/>
                <w:sz w:val="20"/>
                <w:szCs w:val="20"/>
                <w:lang w:eastAsia="en-NZ"/>
              </w:rPr>
              <w:t xml:space="preserve">Residents and </w:t>
            </w:r>
            <w:proofErr w:type="spellStart"/>
            <w:r w:rsidRPr="0079185F">
              <w:rPr>
                <w:rFonts w:eastAsia="Calibri"/>
                <w:sz w:val="20"/>
                <w:szCs w:val="20"/>
                <w:lang w:eastAsia="en-NZ"/>
              </w:rPr>
              <w:t>whānau</w:t>
            </w:r>
            <w:proofErr w:type="spellEnd"/>
            <w:r w:rsidRPr="0079185F">
              <w:rPr>
                <w:rFonts w:eastAsia="Calibri"/>
                <w:sz w:val="20"/>
                <w:szCs w:val="20"/>
                <w:lang w:eastAsia="en-NZ"/>
              </w:rPr>
              <w:t xml:space="preserve"> were happy with the environment, including heating and ventilation, privacy and maintenance. There have been very few issues with the new secure unit. Residents, their </w:t>
            </w:r>
            <w:proofErr w:type="spellStart"/>
            <w:r w:rsidRPr="0079185F">
              <w:rPr>
                <w:rFonts w:eastAsia="Calibri"/>
                <w:sz w:val="20"/>
                <w:szCs w:val="20"/>
                <w:lang w:eastAsia="en-NZ"/>
              </w:rPr>
              <w:t>whānau</w:t>
            </w:r>
            <w:proofErr w:type="spellEnd"/>
            <w:r w:rsidRPr="0079185F">
              <w:rPr>
                <w:rFonts w:eastAsia="Calibri"/>
                <w:sz w:val="20"/>
                <w:szCs w:val="20"/>
                <w:lang w:eastAsia="en-NZ"/>
              </w:rPr>
              <w:t xml:space="preserve"> and local iwi had been consulted and involved in the design of that new building.</w:t>
            </w:r>
          </w:p>
        </w:tc>
      </w:tr>
      <w:tr w:rsidR="001D67F2" w:rsidRPr="004F54C1" w14:paraId="3BDEA279" w14:textId="77777777" w:rsidTr="00C90AE2">
        <w:tc>
          <w:tcPr>
            <w:tcW w:w="2183" w:type="pct"/>
          </w:tcPr>
          <w:p w14:paraId="2926596F"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4.2: Security of people and workforce</w:t>
            </w:r>
          </w:p>
          <w:p w14:paraId="3F41CD7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5A753044"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5CC98435"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39E1C77C" w14:textId="4606E719" w:rsidR="001D67F2" w:rsidRPr="004F54C1" w:rsidRDefault="00296EC1"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9B7D51" w14:textId="77777777" w:rsidR="00867471" w:rsidRPr="00867471" w:rsidRDefault="00867471" w:rsidP="00867471">
            <w:pPr>
              <w:spacing w:after="240"/>
              <w:rPr>
                <w:rFonts w:eastAsia="Calibri"/>
                <w:sz w:val="20"/>
                <w:szCs w:val="20"/>
                <w:lang w:eastAsia="en-NZ"/>
              </w:rPr>
            </w:pPr>
            <w:r w:rsidRPr="00867471">
              <w:rPr>
                <w:rFonts w:eastAsia="Calibri"/>
                <w:sz w:val="20"/>
                <w:szCs w:val="20"/>
                <w:lang w:eastAsia="en-NZ"/>
              </w:rPr>
              <w:t>Disaster and civil defence plans and policies direct the facility in their preparation for disasters and described the procedures to be followed.  New staff are oriented to emergency procedures and all staff attend at least one fire evacuation drill annually and knew what to do in an emergency.  The fire evacuation plan was updated and approved by Fire and Emergency New Zealand (FENZ) in late 2021. The most recent fire evacuation drill occurred in July 2022.</w:t>
            </w:r>
          </w:p>
          <w:p w14:paraId="7A23680F" w14:textId="77777777" w:rsidR="00867471" w:rsidRPr="00867471" w:rsidRDefault="00867471" w:rsidP="00867471">
            <w:pPr>
              <w:spacing w:after="240"/>
              <w:rPr>
                <w:rFonts w:eastAsia="Calibri"/>
                <w:sz w:val="20"/>
                <w:szCs w:val="20"/>
                <w:lang w:eastAsia="en-NZ"/>
              </w:rPr>
            </w:pPr>
            <w:r w:rsidRPr="00867471">
              <w:rPr>
                <w:rFonts w:eastAsia="Calibri"/>
                <w:sz w:val="20"/>
                <w:szCs w:val="20"/>
                <w:lang w:eastAsia="en-NZ"/>
              </w:rPr>
              <w:lastRenderedPageBreak/>
              <w:t xml:space="preserve">Adequate supplies for use in the event of a civil defence emergency meet the National Emergency Management Agency recommendations for the region. There is a new, high output generator on site which self-initiates in the event of a power outage. </w:t>
            </w:r>
          </w:p>
          <w:p w14:paraId="3B5C0D46" w14:textId="77777777" w:rsidR="00867471" w:rsidRPr="00867471" w:rsidRDefault="00867471" w:rsidP="00867471">
            <w:pPr>
              <w:spacing w:after="240"/>
              <w:rPr>
                <w:rFonts w:eastAsia="Calibri"/>
                <w:sz w:val="20"/>
                <w:szCs w:val="20"/>
                <w:lang w:eastAsia="en-NZ"/>
              </w:rPr>
            </w:pPr>
            <w:r w:rsidRPr="00867471">
              <w:rPr>
                <w:rFonts w:eastAsia="Calibri"/>
                <w:sz w:val="20"/>
                <w:szCs w:val="20"/>
                <w:lang w:eastAsia="en-NZ"/>
              </w:rPr>
              <w:t xml:space="preserve">Call bells alert staff to residents requiring assistance.  Residents and </w:t>
            </w:r>
            <w:proofErr w:type="spellStart"/>
            <w:r w:rsidRPr="00867471">
              <w:rPr>
                <w:rFonts w:eastAsia="Calibri"/>
                <w:sz w:val="20"/>
                <w:szCs w:val="20"/>
                <w:lang w:eastAsia="en-NZ"/>
              </w:rPr>
              <w:t>whānau</w:t>
            </w:r>
            <w:proofErr w:type="spellEnd"/>
            <w:r w:rsidRPr="00867471">
              <w:rPr>
                <w:rFonts w:eastAsia="Calibri"/>
                <w:sz w:val="20"/>
                <w:szCs w:val="20"/>
                <w:lang w:eastAsia="en-NZ"/>
              </w:rPr>
              <w:t xml:space="preserve"> reported staff respond promptly to call bells.  Appropriate security arrangements are in place.  </w:t>
            </w:r>
          </w:p>
          <w:p w14:paraId="25AEBEE8" w14:textId="5575F9CA" w:rsidR="001D67F2" w:rsidRPr="004F54C1" w:rsidRDefault="00867471" w:rsidP="00867471">
            <w:pPr>
              <w:spacing w:after="240"/>
              <w:rPr>
                <w:rFonts w:eastAsia="Calibri"/>
                <w:sz w:val="20"/>
                <w:szCs w:val="20"/>
                <w:lang w:eastAsia="en-NZ"/>
              </w:rPr>
            </w:pPr>
            <w:r w:rsidRPr="00867471">
              <w:rPr>
                <w:rFonts w:eastAsia="Calibri"/>
                <w:sz w:val="20"/>
                <w:szCs w:val="20"/>
                <w:lang w:eastAsia="en-NZ"/>
              </w:rPr>
              <w:t>Residents were familiar with emergency and security arrangements.</w:t>
            </w:r>
          </w:p>
        </w:tc>
      </w:tr>
      <w:tr w:rsidR="001D67F2" w:rsidRPr="004F54C1" w14:paraId="0B0058B8" w14:textId="77777777" w:rsidTr="00C90AE2">
        <w:tc>
          <w:tcPr>
            <w:tcW w:w="2183" w:type="pct"/>
          </w:tcPr>
          <w:p w14:paraId="670BCDC7"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5.1: Governance</w:t>
            </w:r>
          </w:p>
          <w:p w14:paraId="4AE2329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62BCC3B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7EAE42E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E48E9C2" w14:textId="58C5AFA0" w:rsidR="001D67F2" w:rsidRPr="004F54C1" w:rsidRDefault="00CD5F9D" w:rsidP="00D4708D">
            <w:pPr>
              <w:spacing w:after="240"/>
              <w:rPr>
                <w:rFonts w:eastAsia="Calibri"/>
                <w:sz w:val="20"/>
                <w:szCs w:val="20"/>
                <w:lang w:eastAsia="en-NZ"/>
              </w:rPr>
            </w:pPr>
            <w:r>
              <w:rPr>
                <w:rFonts w:eastAsia="Calibri"/>
                <w:sz w:val="20"/>
                <w:szCs w:val="20"/>
                <w:lang w:eastAsia="en-NZ"/>
              </w:rPr>
              <w:t>FA</w:t>
            </w:r>
          </w:p>
        </w:tc>
        <w:tc>
          <w:tcPr>
            <w:tcW w:w="2308" w:type="pct"/>
          </w:tcPr>
          <w:p w14:paraId="746741F9" w14:textId="77777777" w:rsidR="008A5ADE" w:rsidRPr="008A5ADE" w:rsidRDefault="008A5ADE" w:rsidP="008A5ADE">
            <w:pPr>
              <w:spacing w:after="240"/>
              <w:rPr>
                <w:rFonts w:eastAsia="Calibri"/>
                <w:sz w:val="20"/>
                <w:szCs w:val="20"/>
                <w:lang w:eastAsia="en-NZ"/>
              </w:rPr>
            </w:pPr>
            <w:r w:rsidRPr="008A5ADE">
              <w:rPr>
                <w:rFonts w:eastAsia="Calibri"/>
                <w:sz w:val="20"/>
                <w:szCs w:val="20"/>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reporting of progress, issues and significant events to the governing body. </w:t>
            </w:r>
          </w:p>
          <w:p w14:paraId="4E3CBBE0" w14:textId="385AEC3D" w:rsidR="001D67F2" w:rsidRPr="004F54C1" w:rsidRDefault="008A5ADE" w:rsidP="008A5ADE">
            <w:pPr>
              <w:spacing w:after="240"/>
              <w:rPr>
                <w:rFonts w:eastAsia="Calibri"/>
                <w:sz w:val="20"/>
                <w:szCs w:val="20"/>
                <w:lang w:eastAsia="en-NZ"/>
              </w:rPr>
            </w:pPr>
            <w:r w:rsidRPr="008A5ADE">
              <w:rPr>
                <w:rFonts w:eastAsia="Calibri"/>
                <w:sz w:val="20"/>
                <w:szCs w:val="20"/>
                <w:lang w:eastAsia="en-NZ"/>
              </w:rPr>
              <w:t>A pandemic/infectious diseases response plan is documented and has been regularly tested. There are sufficient resources and personal protective equipment (PPE) available, and staff have been trained accordingly.</w:t>
            </w:r>
          </w:p>
        </w:tc>
      </w:tr>
      <w:tr w:rsidR="001D67F2" w:rsidRPr="004F54C1" w14:paraId="0BF04FD8" w14:textId="77777777" w:rsidTr="00C90AE2">
        <w:tc>
          <w:tcPr>
            <w:tcW w:w="2183" w:type="pct"/>
          </w:tcPr>
          <w:p w14:paraId="2758443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003EB740"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0108B2A0"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45B94339"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6F54B22A" w14:textId="39F894EA" w:rsidR="001D67F2" w:rsidRPr="004F54C1" w:rsidRDefault="00A4111F"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B4475AB" w14:textId="77777777" w:rsidR="001B2D6F" w:rsidRPr="001B2D6F" w:rsidRDefault="001B2D6F" w:rsidP="001B2D6F">
            <w:pPr>
              <w:spacing w:after="240"/>
              <w:rPr>
                <w:rFonts w:eastAsia="Calibri"/>
                <w:sz w:val="20"/>
                <w:szCs w:val="20"/>
                <w:lang w:eastAsia="en-NZ"/>
              </w:rPr>
            </w:pPr>
            <w:r w:rsidRPr="001B2D6F">
              <w:rPr>
                <w:rFonts w:eastAsia="Calibri"/>
                <w:sz w:val="20"/>
                <w:szCs w:val="20"/>
                <w:lang w:eastAsia="en-NZ"/>
              </w:rPr>
              <w:t>The CNL is the infection control nurse who oversees and coordinates the implementation of the IPC programme. The infection control nurse’s role, responsibilities and reporting requirements are defined in the infection control nurse’s job description. The infection control nurse has appropriate skills, knowledge and qualifications for the role and confirmed access to the necessary resources and support. The IPC programme was approved by the governance body and is linked to the quality improvement programme. The IPC programme is reviewed annually, it was last reviewed in July 2022.</w:t>
            </w:r>
          </w:p>
          <w:p w14:paraId="6C630872" w14:textId="77777777" w:rsidR="001B2D6F" w:rsidRPr="001B2D6F" w:rsidRDefault="001B2D6F" w:rsidP="001B2D6F">
            <w:pPr>
              <w:spacing w:after="240"/>
              <w:rPr>
                <w:rFonts w:eastAsia="Calibri"/>
                <w:sz w:val="20"/>
                <w:szCs w:val="20"/>
                <w:lang w:eastAsia="en-NZ"/>
              </w:rPr>
            </w:pPr>
            <w:r w:rsidRPr="001B2D6F">
              <w:rPr>
                <w:rFonts w:eastAsia="Calibri"/>
                <w:sz w:val="20"/>
                <w:szCs w:val="20"/>
                <w:lang w:eastAsia="en-NZ"/>
              </w:rPr>
              <w:t xml:space="preserve">The IPC policies were developed with input from external IPC services. They reflected the requirements of the standard and are based on current accepted good practice.  Staff have received </w:t>
            </w:r>
            <w:r w:rsidRPr="001B2D6F">
              <w:rPr>
                <w:rFonts w:eastAsia="Calibri"/>
                <w:sz w:val="20"/>
                <w:szCs w:val="20"/>
                <w:lang w:eastAsia="en-NZ"/>
              </w:rPr>
              <w:lastRenderedPageBreak/>
              <w:t>education in IP at orientation and through ongoing annual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the records sampled.</w:t>
            </w:r>
          </w:p>
          <w:p w14:paraId="2E47E9C3" w14:textId="77777777" w:rsidR="001B2D6F" w:rsidRPr="001B2D6F" w:rsidRDefault="001B2D6F" w:rsidP="001B2D6F">
            <w:pPr>
              <w:spacing w:after="240"/>
              <w:rPr>
                <w:rFonts w:eastAsia="Calibri"/>
                <w:sz w:val="20"/>
                <w:szCs w:val="20"/>
                <w:lang w:eastAsia="en-NZ"/>
              </w:rPr>
            </w:pPr>
            <w:r w:rsidRPr="001B2D6F">
              <w:rPr>
                <w:rFonts w:eastAsia="Calibri"/>
                <w:sz w:val="20"/>
                <w:szCs w:val="20"/>
                <w:lang w:eastAsia="en-NZ"/>
              </w:rPr>
              <w:t xml:space="preserve">The infection control nurse is involved in procurement of the required equipment, devices, and consumables through approved suppliers and the local Te </w:t>
            </w:r>
            <w:proofErr w:type="spellStart"/>
            <w:r w:rsidRPr="001B2D6F">
              <w:rPr>
                <w:rFonts w:eastAsia="Calibri"/>
                <w:sz w:val="20"/>
                <w:szCs w:val="20"/>
                <w:lang w:eastAsia="en-NZ"/>
              </w:rPr>
              <w:t>Whatu</w:t>
            </w:r>
            <w:proofErr w:type="spellEnd"/>
            <w:r w:rsidRPr="001B2D6F">
              <w:rPr>
                <w:rFonts w:eastAsia="Calibri"/>
                <w:sz w:val="20"/>
                <w:szCs w:val="20"/>
                <w:lang w:eastAsia="en-NZ"/>
              </w:rPr>
              <w:t xml:space="preserve"> Ora Waikato. The CNL stated that they will be involved in the consultation process for any proposed design of any new building or when significant changes are proposed to the existing facility. Currently there are no proposed changes.  </w:t>
            </w:r>
          </w:p>
          <w:p w14:paraId="17DFAA7F" w14:textId="77777777" w:rsidR="001B2D6F" w:rsidRPr="001B2D6F" w:rsidRDefault="001B2D6F" w:rsidP="001B2D6F">
            <w:pPr>
              <w:spacing w:after="240"/>
              <w:rPr>
                <w:rFonts w:eastAsia="Calibri"/>
                <w:sz w:val="20"/>
                <w:szCs w:val="20"/>
                <w:lang w:eastAsia="en-NZ"/>
              </w:rPr>
            </w:pPr>
            <w:r w:rsidRPr="001B2D6F">
              <w:rPr>
                <w:rFonts w:eastAsia="Calibri"/>
                <w:sz w:val="20"/>
                <w:szCs w:val="20"/>
                <w:lang w:eastAsia="en-NZ"/>
              </w:rPr>
              <w:t>Medical reusable devices and shared equipment are appropriately decontaminated or disinfected based on recommendation from the manufacturer and best practice guidelines. Single-use medical devices are not reused. The decontamination and disinfection policy to guide staff practices. Regular infection control audits were completed, and where required, corrective actions were implemented.</w:t>
            </w:r>
          </w:p>
          <w:p w14:paraId="7A9C76A4" w14:textId="77777777" w:rsidR="001B2D6F" w:rsidRPr="001B2D6F" w:rsidRDefault="001B2D6F" w:rsidP="001B2D6F">
            <w:pPr>
              <w:spacing w:after="240"/>
              <w:rPr>
                <w:rFonts w:eastAsia="Calibri"/>
                <w:sz w:val="20"/>
                <w:szCs w:val="20"/>
                <w:lang w:eastAsia="en-NZ"/>
              </w:rPr>
            </w:pPr>
            <w:r w:rsidRPr="001B2D6F">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1F43ED38" w14:textId="5F806DBC" w:rsidR="001D67F2" w:rsidRPr="004F54C1" w:rsidRDefault="001B2D6F" w:rsidP="001B2D6F">
            <w:pPr>
              <w:spacing w:after="240"/>
              <w:rPr>
                <w:rFonts w:eastAsia="Calibri"/>
                <w:sz w:val="20"/>
                <w:szCs w:val="20"/>
                <w:lang w:eastAsia="en-NZ"/>
              </w:rPr>
            </w:pPr>
            <w:r w:rsidRPr="001B2D6F">
              <w:rPr>
                <w:rFonts w:eastAsia="Calibri"/>
                <w:sz w:val="20"/>
                <w:szCs w:val="20"/>
                <w:lang w:eastAsia="en-NZ"/>
              </w:rPr>
              <w:t xml:space="preserve">The cultural safety policy includes culturally safe practices in infection prevention and control. The CNL reported that residents who identify as Māori will be consulted on IP requirements as needed with the support of the kaumatua if required, to acknowledge the spirit of Te Tiriti. In interviews, staff understood these requirements. There were no educational resources in </w:t>
            </w:r>
            <w:proofErr w:type="spellStart"/>
            <w:r w:rsidRPr="001B2D6F">
              <w:rPr>
                <w:rFonts w:eastAsia="Calibri"/>
                <w:sz w:val="20"/>
                <w:szCs w:val="20"/>
                <w:lang w:eastAsia="en-NZ"/>
              </w:rPr>
              <w:t>te</w:t>
            </w:r>
            <w:proofErr w:type="spellEnd"/>
            <w:r w:rsidRPr="001B2D6F">
              <w:rPr>
                <w:rFonts w:eastAsia="Calibri"/>
                <w:sz w:val="20"/>
                <w:szCs w:val="20"/>
                <w:lang w:eastAsia="en-NZ"/>
              </w:rPr>
              <w:t xml:space="preserve"> </w:t>
            </w:r>
            <w:proofErr w:type="spellStart"/>
            <w:r w:rsidRPr="001B2D6F">
              <w:rPr>
                <w:rFonts w:eastAsia="Calibri"/>
                <w:sz w:val="20"/>
                <w:szCs w:val="20"/>
                <w:lang w:eastAsia="en-NZ"/>
              </w:rPr>
              <w:t>reo</w:t>
            </w:r>
            <w:proofErr w:type="spellEnd"/>
            <w:r w:rsidRPr="001B2D6F">
              <w:rPr>
                <w:rFonts w:eastAsia="Calibri"/>
                <w:sz w:val="20"/>
                <w:szCs w:val="20"/>
                <w:lang w:eastAsia="en-NZ"/>
              </w:rPr>
              <w:t xml:space="preserve"> Māori on the days of the audit.</w:t>
            </w:r>
          </w:p>
        </w:tc>
      </w:tr>
      <w:tr w:rsidR="001D67F2" w:rsidRPr="004F54C1" w14:paraId="620EA2CC" w14:textId="77777777" w:rsidTr="00C90AE2">
        <w:tc>
          <w:tcPr>
            <w:tcW w:w="2183" w:type="pct"/>
          </w:tcPr>
          <w:p w14:paraId="1D33C46C"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66032A7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The people: I trust that my service provider is committed to responsible antimicrobial use.</w:t>
            </w:r>
          </w:p>
          <w:p w14:paraId="2281F3A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6E6CF2E8"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4AF92AF" w14:textId="56125C60" w:rsidR="001D67F2" w:rsidRPr="004F54C1" w:rsidRDefault="000B51D5"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94B030A" w14:textId="77777777" w:rsidR="00205501" w:rsidRPr="00205501" w:rsidRDefault="00205501" w:rsidP="00205501">
            <w:pPr>
              <w:spacing w:after="240"/>
              <w:rPr>
                <w:rFonts w:eastAsia="Calibri"/>
                <w:sz w:val="20"/>
                <w:szCs w:val="20"/>
                <w:lang w:eastAsia="en-NZ"/>
              </w:rPr>
            </w:pPr>
            <w:r w:rsidRPr="00205501">
              <w:rPr>
                <w:rFonts w:eastAsia="Calibri"/>
                <w:sz w:val="20"/>
                <w:szCs w:val="20"/>
                <w:lang w:eastAsia="en-NZ"/>
              </w:rPr>
              <w:t xml:space="preserve">The AMS programme was developed using evidence-based antimicrobial prescribing guidance and expertise. The programme is appropriate for the size, scope and complexity of the service. The service has an antibiotic prescribing policy to guide the use of </w:t>
            </w:r>
            <w:r w:rsidRPr="00205501">
              <w:rPr>
                <w:rFonts w:eastAsia="Calibri"/>
                <w:sz w:val="20"/>
                <w:szCs w:val="20"/>
                <w:lang w:eastAsia="en-NZ"/>
              </w:rPr>
              <w:lastRenderedPageBreak/>
              <w:t>antimicrobials. The policy in use aims to promote optimal management of antimicrobials to maximise the effectiveness of treatment and minimise potential for harm (including drug resistance and toxicity).</w:t>
            </w:r>
          </w:p>
          <w:p w14:paraId="3E9B2CB3" w14:textId="5DC06C0D" w:rsidR="001D67F2" w:rsidRPr="004F54C1" w:rsidRDefault="00205501" w:rsidP="00205501">
            <w:pPr>
              <w:spacing w:after="240"/>
              <w:rPr>
                <w:rFonts w:eastAsia="Calibri"/>
                <w:sz w:val="20"/>
                <w:szCs w:val="20"/>
                <w:lang w:eastAsia="en-NZ"/>
              </w:rPr>
            </w:pPr>
            <w:r w:rsidRPr="00205501">
              <w:rPr>
                <w:rFonts w:eastAsia="Calibri"/>
                <w:sz w:val="20"/>
                <w:szCs w:val="20"/>
                <w:lang w:eastAsia="en-NZ"/>
              </w:rPr>
              <w:t>Monthly records for infections including evidence of monitoring the quality and quantity of antimicrobial prescribing, dispensing, and administration and occurrence of adverse effects were maintained.</w:t>
            </w:r>
          </w:p>
        </w:tc>
      </w:tr>
      <w:tr w:rsidR="001D67F2" w:rsidRPr="004F54C1" w14:paraId="284AD2D9" w14:textId="77777777" w:rsidTr="00C90AE2">
        <w:tc>
          <w:tcPr>
            <w:tcW w:w="2183" w:type="pct"/>
          </w:tcPr>
          <w:p w14:paraId="668848C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5.4: Surveillance of health care-associated infection (HAI)</w:t>
            </w:r>
          </w:p>
          <w:p w14:paraId="155D880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40389783"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5619590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57A271C" w14:textId="73DB6AF7" w:rsidR="001D67F2" w:rsidRPr="004F54C1" w:rsidRDefault="00F331FA" w:rsidP="00D4708D">
            <w:pPr>
              <w:spacing w:after="240"/>
              <w:rPr>
                <w:rFonts w:eastAsia="Calibri"/>
                <w:sz w:val="20"/>
                <w:szCs w:val="20"/>
                <w:lang w:eastAsia="en-NZ"/>
              </w:rPr>
            </w:pPr>
            <w:r>
              <w:rPr>
                <w:rFonts w:eastAsia="Calibri"/>
                <w:sz w:val="20"/>
                <w:szCs w:val="20"/>
                <w:lang w:eastAsia="en-NZ"/>
              </w:rPr>
              <w:t>FA</w:t>
            </w:r>
          </w:p>
        </w:tc>
        <w:tc>
          <w:tcPr>
            <w:tcW w:w="2308" w:type="pct"/>
          </w:tcPr>
          <w:p w14:paraId="1199BECE" w14:textId="77777777" w:rsidR="00785355" w:rsidRPr="00785355" w:rsidRDefault="00785355" w:rsidP="00785355">
            <w:pPr>
              <w:spacing w:after="240"/>
              <w:rPr>
                <w:rFonts w:eastAsia="Calibri"/>
                <w:sz w:val="20"/>
                <w:szCs w:val="20"/>
                <w:lang w:eastAsia="en-NZ"/>
              </w:rPr>
            </w:pPr>
            <w:r w:rsidRPr="00785355">
              <w:rPr>
                <w:rFonts w:eastAsia="Calibri"/>
                <w:sz w:val="20"/>
                <w:szCs w:val="20"/>
                <w:lang w:eastAsia="en-NZ"/>
              </w:rPr>
              <w:t xml:space="preserve">The infection surveillance programme is appropriate for the size and complexity of the service. Infection data is collected, monitored and reviewed monthly. The data is collated, and action plans are implemented. Surveillance tools are used to collect infection data and standardised surveillance definitions are used. Surveillance records did not include ethnicity data. </w:t>
            </w:r>
          </w:p>
          <w:p w14:paraId="5239A832" w14:textId="77777777" w:rsidR="00785355" w:rsidRPr="00785355" w:rsidRDefault="00785355" w:rsidP="00785355">
            <w:pPr>
              <w:spacing w:after="240"/>
              <w:rPr>
                <w:rFonts w:eastAsia="Calibri"/>
                <w:sz w:val="20"/>
                <w:szCs w:val="20"/>
                <w:lang w:eastAsia="en-NZ"/>
              </w:rPr>
            </w:pPr>
            <w:r w:rsidRPr="00785355">
              <w:rPr>
                <w:rFonts w:eastAsia="Calibri"/>
                <w:sz w:val="20"/>
                <w:szCs w:val="20"/>
                <w:lang w:eastAsia="en-NZ"/>
              </w:rPr>
              <w:t xml:space="preserve">Infection prevention audits were completed including cleaning, laundry, and hand hygiene. Relevant corrective actions were implemented where required. Results of the surveillance programme are shared with staff and reported back to the governance body regularly  </w:t>
            </w:r>
          </w:p>
          <w:p w14:paraId="5A3B196A" w14:textId="08F66B52" w:rsidR="001D67F2" w:rsidRPr="004F54C1" w:rsidRDefault="00785355" w:rsidP="00785355">
            <w:pPr>
              <w:spacing w:after="240"/>
              <w:rPr>
                <w:rFonts w:eastAsia="Calibri"/>
                <w:sz w:val="20"/>
                <w:szCs w:val="20"/>
                <w:lang w:eastAsia="en-NZ"/>
              </w:rPr>
            </w:pPr>
            <w:r w:rsidRPr="00785355">
              <w:rPr>
                <w:rFonts w:eastAsia="Calibri"/>
                <w:sz w:val="20"/>
                <w:szCs w:val="20"/>
                <w:lang w:eastAsia="en-NZ"/>
              </w:rPr>
              <w:t>Residents were advised of any infections identified and family/whanau or EPOAs where required in a culturally safe manner. This was confirmed in progress notes sampled and verified in interviews with residents and family/whanau. There was an infection outbreak reported in May to June 2022 which was managed effectively with appropriate notification completed.</w:t>
            </w:r>
          </w:p>
        </w:tc>
      </w:tr>
      <w:tr w:rsidR="001D67F2" w:rsidRPr="004F54C1" w14:paraId="0967532C" w14:textId="77777777" w:rsidTr="00C90AE2">
        <w:tc>
          <w:tcPr>
            <w:tcW w:w="2183" w:type="pct"/>
          </w:tcPr>
          <w:p w14:paraId="5987926B"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Subsection 5.5: Environment</w:t>
            </w:r>
          </w:p>
          <w:p w14:paraId="4108E691"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0D821E6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 xml:space="preserve">Te Tiriti: Māori are assured that culturally safe and appropriate decisions are made in relation to infection prevention and </w:t>
            </w:r>
            <w:r w:rsidRPr="004F54C1">
              <w:rPr>
                <w:rFonts w:eastAsia="Calibri"/>
                <w:sz w:val="20"/>
                <w:szCs w:val="20"/>
                <w:lang w:eastAsia="en-NZ"/>
              </w:rPr>
              <w:lastRenderedPageBreak/>
              <w:t>environment. Communication about the environment is culturally safe and easily accessible.</w:t>
            </w:r>
          </w:p>
          <w:p w14:paraId="53D4DABD"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27D85A88" w14:textId="4A5177D2" w:rsidR="001D67F2" w:rsidRPr="004F54C1" w:rsidRDefault="00BE588A" w:rsidP="00D4708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643F82E" w14:textId="77777777" w:rsidR="00FD20F3" w:rsidRPr="00FD20F3" w:rsidRDefault="00FD20F3" w:rsidP="00FD20F3">
            <w:pPr>
              <w:spacing w:after="240"/>
              <w:rPr>
                <w:rFonts w:eastAsia="Calibri"/>
                <w:sz w:val="20"/>
                <w:szCs w:val="20"/>
                <w:lang w:eastAsia="en-NZ"/>
              </w:rPr>
            </w:pPr>
            <w:r w:rsidRPr="00FD20F3">
              <w:rPr>
                <w:rFonts w:eastAsia="Calibri"/>
                <w:sz w:val="20"/>
                <w:szCs w:val="20"/>
                <w:lang w:eastAsia="en-NZ"/>
              </w:rPr>
              <w:t>A clean and hygienic environment supports prevention of infection and transmission of anti-microbial resistant organisms. 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 in a locked storage room.</w:t>
            </w:r>
          </w:p>
          <w:p w14:paraId="3215CD07" w14:textId="1894C3D2" w:rsidR="001D67F2" w:rsidRPr="004F54C1" w:rsidRDefault="00FD20F3" w:rsidP="00FD20F3">
            <w:pPr>
              <w:spacing w:after="240"/>
              <w:rPr>
                <w:rFonts w:eastAsia="Calibri"/>
                <w:sz w:val="20"/>
                <w:szCs w:val="20"/>
                <w:lang w:eastAsia="en-NZ"/>
              </w:rPr>
            </w:pPr>
            <w:r w:rsidRPr="00FD20F3">
              <w:rPr>
                <w:rFonts w:eastAsia="Calibri"/>
                <w:sz w:val="20"/>
                <w:szCs w:val="20"/>
                <w:lang w:eastAsia="en-NZ"/>
              </w:rPr>
              <w:lastRenderedPageBreak/>
              <w:t>Adequate PPE supplies were available in the laundry and cleaning cupboard. Residents and family/</w:t>
            </w:r>
            <w:proofErr w:type="spellStart"/>
            <w:r w:rsidRPr="00FD20F3">
              <w:rPr>
                <w:rFonts w:eastAsia="Calibri"/>
                <w:sz w:val="20"/>
                <w:szCs w:val="20"/>
                <w:lang w:eastAsia="en-NZ"/>
              </w:rPr>
              <w:t>whānau</w:t>
            </w:r>
            <w:proofErr w:type="spellEnd"/>
            <w:r w:rsidRPr="00FD20F3">
              <w:rPr>
                <w:rFonts w:eastAsia="Calibri"/>
                <w:sz w:val="20"/>
                <w:szCs w:val="20"/>
                <w:lang w:eastAsia="en-NZ"/>
              </w:rPr>
              <w:t xml:space="preserve"> reported that the laundry is managed well, and the facility is kept clean and tidy. This was confirmed through observations.</w:t>
            </w:r>
          </w:p>
        </w:tc>
      </w:tr>
      <w:tr w:rsidR="001D67F2" w:rsidRPr="004F54C1" w14:paraId="1DE203DA" w14:textId="77777777" w:rsidTr="00C90AE2">
        <w:tc>
          <w:tcPr>
            <w:tcW w:w="2183" w:type="pct"/>
          </w:tcPr>
          <w:p w14:paraId="5BEE795A"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66B25EA4"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63E59776"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79F07A8E" w14:textId="77777777" w:rsidR="001D67F2" w:rsidRPr="004F54C1" w:rsidRDefault="001D67F2" w:rsidP="00D4708D">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199AA0FC" w14:textId="5CCE0B0A" w:rsidR="001D67F2" w:rsidRPr="004F54C1" w:rsidRDefault="00E333D2" w:rsidP="00D4708D">
            <w:pPr>
              <w:spacing w:after="240"/>
              <w:rPr>
                <w:rFonts w:eastAsia="Calibri"/>
                <w:sz w:val="20"/>
                <w:szCs w:val="20"/>
                <w:lang w:eastAsia="en-NZ"/>
              </w:rPr>
            </w:pPr>
            <w:r>
              <w:rPr>
                <w:rFonts w:eastAsia="Calibri"/>
                <w:sz w:val="20"/>
                <w:szCs w:val="20"/>
                <w:lang w:eastAsia="en-NZ"/>
              </w:rPr>
              <w:t>FA</w:t>
            </w:r>
          </w:p>
        </w:tc>
        <w:tc>
          <w:tcPr>
            <w:tcW w:w="2308" w:type="pct"/>
          </w:tcPr>
          <w:p w14:paraId="752C0959" w14:textId="77777777" w:rsidR="00754415" w:rsidRPr="00754415" w:rsidRDefault="00754415" w:rsidP="00754415">
            <w:pPr>
              <w:spacing w:after="240"/>
              <w:rPr>
                <w:rFonts w:eastAsia="Calibri"/>
                <w:sz w:val="20"/>
                <w:szCs w:val="20"/>
                <w:lang w:eastAsia="en-NZ"/>
              </w:rPr>
            </w:pPr>
            <w:r w:rsidRPr="00754415">
              <w:rPr>
                <w:rFonts w:eastAsia="Calibri"/>
                <w:sz w:val="20"/>
                <w:szCs w:val="20"/>
                <w:lang w:eastAsia="en-NZ"/>
              </w:rPr>
              <w:t>Beattie Home has never used restraints and there were no restraint interventions in place on the days of audit. Alternatives, such as sensor mats, low beds with mattresses on the floor, recliner chairs, hip protectors, increased staffing and regular reviews to assess each residents care and support needs, are in use.  The governing body and senior leaders are committed to maintaining a restraint free environment, as demonstrated by documents and interviews. The board and all staff are kept informed about there being no restraint at their regular meetings.</w:t>
            </w:r>
          </w:p>
          <w:p w14:paraId="356F868E" w14:textId="77777777" w:rsidR="00754415" w:rsidRPr="00754415" w:rsidRDefault="00754415" w:rsidP="00754415">
            <w:pPr>
              <w:spacing w:after="240"/>
              <w:rPr>
                <w:rFonts w:eastAsia="Calibri"/>
                <w:sz w:val="20"/>
                <w:szCs w:val="20"/>
                <w:lang w:eastAsia="en-NZ"/>
              </w:rPr>
            </w:pPr>
            <w:r w:rsidRPr="00754415">
              <w:rPr>
                <w:rFonts w:eastAsia="Calibri"/>
                <w:sz w:val="20"/>
                <w:szCs w:val="20"/>
                <w:lang w:eastAsia="en-NZ"/>
              </w:rPr>
              <w:t>There is a long term established restraint approval group which includes the GP, restraint coordinator, CNL and management. This group had been convening every three months and were advised to decrease the frequency to six monthly unless a change in restraint use occurred.</w:t>
            </w:r>
          </w:p>
          <w:p w14:paraId="5C1E9FB7" w14:textId="1289CCBB" w:rsidR="001D67F2" w:rsidRPr="004F54C1" w:rsidRDefault="00754415" w:rsidP="00754415">
            <w:pPr>
              <w:spacing w:after="240"/>
              <w:rPr>
                <w:rFonts w:eastAsia="Calibri"/>
                <w:sz w:val="20"/>
                <w:szCs w:val="20"/>
                <w:lang w:eastAsia="en-NZ"/>
              </w:rPr>
            </w:pPr>
            <w:r w:rsidRPr="00754415">
              <w:rPr>
                <w:rFonts w:eastAsia="Calibri"/>
                <w:sz w:val="20"/>
                <w:szCs w:val="20"/>
                <w:lang w:eastAsia="en-NZ"/>
              </w:rPr>
              <w:t>Policies and procedures for the management of restraint, if it is ever needed, meet this standard. An experienced EN is the restraint coordinator. This documented and defined role provides support and oversight for preventing and minimising restraint. Interviews with the coordinator and other staff, and education records confirmed that regular training on the least restrictive practice, safe restraint practice, alternatives to restraint, culturally safe interventions, managing behaviours that challenge and de-escalation techniques, is occurring.</w:t>
            </w:r>
          </w:p>
        </w:tc>
      </w:tr>
    </w:tbl>
    <w:p w14:paraId="28D04E2E" w14:textId="77777777" w:rsidR="001D67F2" w:rsidRPr="004F54C1" w:rsidRDefault="001D67F2" w:rsidP="001D67F2"/>
    <w:p w14:paraId="2C06A6D0" w14:textId="77777777" w:rsidR="00EB7645" w:rsidRPr="00BE00C7" w:rsidRDefault="00C90AE2" w:rsidP="00BE00C7">
      <w:pPr>
        <w:pStyle w:val="OutcomeDescription"/>
        <w:spacing w:before="120" w:after="120"/>
        <w:rPr>
          <w:rFonts w:cs="Arial"/>
          <w:lang w:eastAsia="en-NZ"/>
        </w:rPr>
      </w:pPr>
    </w:p>
    <w:p w14:paraId="163A5534" w14:textId="77777777" w:rsidR="00460D43" w:rsidRDefault="00C90AE2">
      <w:pPr>
        <w:pStyle w:val="Heading1"/>
        <w:rPr>
          <w:rFonts w:cs="Arial"/>
        </w:rPr>
      </w:pPr>
      <w:r>
        <w:rPr>
          <w:rFonts w:cs="Arial"/>
        </w:rPr>
        <w:lastRenderedPageBreak/>
        <w:t xml:space="preserve">Specific results for criterion where corrective actions are </w:t>
      </w:r>
      <w:r>
        <w:rPr>
          <w:rFonts w:cs="Arial"/>
        </w:rPr>
        <w:t>required</w:t>
      </w:r>
    </w:p>
    <w:p w14:paraId="56E364FC" w14:textId="77777777" w:rsidR="00460D43" w:rsidRDefault="00C90AE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6CA6011E" w14:textId="5FED8D4E" w:rsidR="00460D43" w:rsidRDefault="00C90AE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785D97B" w14:textId="77777777" w:rsidR="00460D43" w:rsidRDefault="00C90AE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314"/>
        <w:gridCol w:w="4146"/>
        <w:gridCol w:w="3062"/>
        <w:gridCol w:w="2488"/>
      </w:tblGrid>
      <w:tr w:rsidR="004F028D" w14:paraId="18666162" w14:textId="77777777">
        <w:tc>
          <w:tcPr>
            <w:tcW w:w="0" w:type="auto"/>
          </w:tcPr>
          <w:p w14:paraId="24F507A5" w14:textId="77777777" w:rsidR="00EB7645" w:rsidRPr="00BE00C7" w:rsidRDefault="00C90AE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733151D" w14:textId="77777777" w:rsidR="00EB7645" w:rsidRPr="00BE00C7" w:rsidRDefault="00C90AE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BDE103" w14:textId="77777777" w:rsidR="00EB7645" w:rsidRPr="00BE00C7" w:rsidRDefault="00C90AE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6E0402" w14:textId="77777777" w:rsidR="00EB7645" w:rsidRPr="00BE00C7" w:rsidRDefault="00C90AE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F9CAB59" w14:textId="77777777" w:rsidR="00EB7645" w:rsidRPr="00BE00C7" w:rsidRDefault="00C90AE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F028D" w14:paraId="4030A02F" w14:textId="77777777">
        <w:tc>
          <w:tcPr>
            <w:tcW w:w="0" w:type="auto"/>
          </w:tcPr>
          <w:p w14:paraId="2AB29D3B" w14:textId="77777777" w:rsidR="00EB7645" w:rsidRPr="00BE00C7" w:rsidRDefault="00C90AE2" w:rsidP="00BE00C7">
            <w:pPr>
              <w:pStyle w:val="OutcomeDescription"/>
              <w:spacing w:before="120" w:after="120"/>
              <w:rPr>
                <w:rFonts w:cs="Arial"/>
                <w:lang w:eastAsia="en-NZ"/>
              </w:rPr>
            </w:pPr>
            <w:r w:rsidRPr="00BE00C7">
              <w:rPr>
                <w:rFonts w:cs="Arial"/>
                <w:lang w:eastAsia="en-NZ"/>
              </w:rPr>
              <w:t>Criterion 2.2.6</w:t>
            </w:r>
          </w:p>
          <w:p w14:paraId="2146B5DB" w14:textId="77777777" w:rsidR="00EB7645" w:rsidRPr="00BE00C7" w:rsidRDefault="00C90AE2" w:rsidP="00BE00C7">
            <w:pPr>
              <w:pStyle w:val="OutcomeDescription"/>
              <w:spacing w:before="120" w:after="120"/>
              <w:rPr>
                <w:rFonts w:cs="Arial"/>
                <w:lang w:eastAsia="en-NZ"/>
              </w:rPr>
            </w:pPr>
            <w:r w:rsidRPr="00BE00C7">
              <w:rPr>
                <w:rFonts w:cs="Arial"/>
                <w:lang w:eastAsia="en-NZ"/>
              </w:rPr>
              <w:t xml:space="preserve">Service providers shall understand and comply with statutory and regulatory </w:t>
            </w:r>
            <w:r w:rsidRPr="00BE00C7">
              <w:rPr>
                <w:rFonts w:cs="Arial"/>
                <w:lang w:eastAsia="en-NZ"/>
              </w:rPr>
              <w:t>obligations in relation to essential notification reporting.</w:t>
            </w:r>
          </w:p>
        </w:tc>
        <w:tc>
          <w:tcPr>
            <w:tcW w:w="0" w:type="auto"/>
          </w:tcPr>
          <w:p w14:paraId="30BB48BC" w14:textId="77777777" w:rsidR="00EB7645" w:rsidRPr="00BE00C7" w:rsidRDefault="00C90AE2" w:rsidP="00BE00C7">
            <w:pPr>
              <w:pStyle w:val="OutcomeDescription"/>
              <w:spacing w:before="120" w:after="120"/>
              <w:rPr>
                <w:rFonts w:cs="Arial"/>
                <w:lang w:eastAsia="en-NZ"/>
              </w:rPr>
            </w:pPr>
            <w:r w:rsidRPr="00BE00C7">
              <w:rPr>
                <w:rFonts w:cs="Arial"/>
                <w:lang w:eastAsia="en-NZ"/>
              </w:rPr>
              <w:t>PA Low</w:t>
            </w:r>
          </w:p>
        </w:tc>
        <w:tc>
          <w:tcPr>
            <w:tcW w:w="0" w:type="auto"/>
          </w:tcPr>
          <w:p w14:paraId="1BE2144A" w14:textId="77777777" w:rsidR="00EB7645" w:rsidRPr="00BE00C7" w:rsidRDefault="00C90AE2" w:rsidP="00BE00C7">
            <w:pPr>
              <w:pStyle w:val="OutcomeDescription"/>
              <w:spacing w:before="120" w:after="120"/>
              <w:rPr>
                <w:rFonts w:cs="Arial"/>
                <w:lang w:eastAsia="en-NZ"/>
              </w:rPr>
            </w:pPr>
            <w:r w:rsidRPr="00BE00C7">
              <w:rPr>
                <w:rFonts w:cs="Arial"/>
                <w:lang w:eastAsia="en-NZ"/>
              </w:rPr>
              <w:t xml:space="preserve">The new general manager and clinical nurse leader where not familiar with the requirements for essential notifications. </w:t>
            </w:r>
          </w:p>
          <w:p w14:paraId="4B311301" w14:textId="77777777" w:rsidR="00EB7645" w:rsidRPr="00BE00C7" w:rsidRDefault="00C90AE2" w:rsidP="00BE00C7">
            <w:pPr>
              <w:pStyle w:val="OutcomeDescription"/>
              <w:spacing w:before="120" w:after="120"/>
              <w:rPr>
                <w:rFonts w:cs="Arial"/>
                <w:lang w:eastAsia="en-NZ"/>
              </w:rPr>
            </w:pPr>
            <w:r w:rsidRPr="00BE00C7">
              <w:rPr>
                <w:rFonts w:cs="Arial"/>
                <w:lang w:eastAsia="en-NZ"/>
              </w:rPr>
              <w:t>Te Whatu Ora-Waikato submitted notification about the appointment o</w:t>
            </w:r>
            <w:r w:rsidRPr="00BE00C7">
              <w:rPr>
                <w:rFonts w:cs="Arial"/>
                <w:lang w:eastAsia="en-NZ"/>
              </w:rPr>
              <w:t>f the new GM. During interview the GM was seeking advice about what needed to be reported, despite there being an information folder with policy and guidelines about section 31 reporting to Te Whatu Ora and other notifications to regulatory bodies. The CNL</w:t>
            </w:r>
            <w:r w:rsidRPr="00BE00C7">
              <w:rPr>
                <w:rFonts w:cs="Arial"/>
                <w:lang w:eastAsia="en-NZ"/>
              </w:rPr>
              <w:t xml:space="preserve"> was observed to not be fully conversant with reporting for pressure injuries. </w:t>
            </w:r>
          </w:p>
          <w:p w14:paraId="34B2E914" w14:textId="77777777" w:rsidR="00EB7645" w:rsidRPr="00BE00C7" w:rsidRDefault="00C90AE2" w:rsidP="00BE00C7">
            <w:pPr>
              <w:pStyle w:val="OutcomeDescription"/>
              <w:spacing w:before="120" w:after="120"/>
              <w:rPr>
                <w:rFonts w:cs="Arial"/>
                <w:lang w:eastAsia="en-NZ"/>
              </w:rPr>
            </w:pPr>
          </w:p>
        </w:tc>
        <w:tc>
          <w:tcPr>
            <w:tcW w:w="0" w:type="auto"/>
          </w:tcPr>
          <w:p w14:paraId="4EA46454" w14:textId="77777777" w:rsidR="00EB7645" w:rsidRPr="00BE00C7" w:rsidRDefault="00C90AE2" w:rsidP="00BE00C7">
            <w:pPr>
              <w:pStyle w:val="OutcomeDescription"/>
              <w:spacing w:before="120" w:after="120"/>
              <w:rPr>
                <w:rFonts w:cs="Arial"/>
                <w:lang w:eastAsia="en-NZ"/>
              </w:rPr>
            </w:pPr>
            <w:r w:rsidRPr="00BE00C7">
              <w:rPr>
                <w:rFonts w:cs="Arial"/>
                <w:lang w:eastAsia="en-NZ"/>
              </w:rPr>
              <w:t>The new general manager and clinical nurse leader did not fully understand their statutory and regulatory obligations with regard to essential notifications.</w:t>
            </w:r>
          </w:p>
          <w:p w14:paraId="13A9CFF9" w14:textId="77777777" w:rsidR="00EB7645" w:rsidRPr="00BE00C7" w:rsidRDefault="00C90AE2" w:rsidP="00BE00C7">
            <w:pPr>
              <w:pStyle w:val="OutcomeDescription"/>
              <w:spacing w:before="120" w:after="120"/>
              <w:rPr>
                <w:rFonts w:cs="Arial"/>
                <w:lang w:eastAsia="en-NZ"/>
              </w:rPr>
            </w:pPr>
          </w:p>
        </w:tc>
        <w:tc>
          <w:tcPr>
            <w:tcW w:w="0" w:type="auto"/>
          </w:tcPr>
          <w:p w14:paraId="749C34AF" w14:textId="77777777" w:rsidR="00EB7645" w:rsidRPr="00BE00C7" w:rsidRDefault="00C90AE2" w:rsidP="00BE00C7">
            <w:pPr>
              <w:pStyle w:val="OutcomeDescription"/>
              <w:spacing w:before="120" w:after="120"/>
              <w:rPr>
                <w:rFonts w:cs="Arial"/>
                <w:lang w:eastAsia="en-NZ"/>
              </w:rPr>
            </w:pPr>
            <w:r w:rsidRPr="00BE00C7">
              <w:rPr>
                <w:rFonts w:cs="Arial"/>
                <w:lang w:eastAsia="en-NZ"/>
              </w:rPr>
              <w:t xml:space="preserve">Ensure that </w:t>
            </w:r>
            <w:r w:rsidRPr="00BE00C7">
              <w:rPr>
                <w:rFonts w:cs="Arial"/>
                <w:lang w:eastAsia="en-NZ"/>
              </w:rPr>
              <w:t>all senior leaders understand their roles and responsibilities and comply with reporting requirements.</w:t>
            </w:r>
          </w:p>
          <w:p w14:paraId="279E0461" w14:textId="77777777" w:rsidR="00EB7645" w:rsidRPr="00BE00C7" w:rsidRDefault="00C90AE2" w:rsidP="00BE00C7">
            <w:pPr>
              <w:pStyle w:val="OutcomeDescription"/>
              <w:spacing w:before="120" w:after="120"/>
              <w:rPr>
                <w:rFonts w:cs="Arial"/>
                <w:lang w:eastAsia="en-NZ"/>
              </w:rPr>
            </w:pPr>
          </w:p>
          <w:p w14:paraId="741AB8CE" w14:textId="77777777" w:rsidR="00EB7645" w:rsidRPr="00BE00C7" w:rsidRDefault="00C90AE2" w:rsidP="00BE00C7">
            <w:pPr>
              <w:pStyle w:val="OutcomeDescription"/>
              <w:spacing w:before="120" w:after="120"/>
              <w:rPr>
                <w:rFonts w:cs="Arial"/>
                <w:lang w:eastAsia="en-NZ"/>
              </w:rPr>
            </w:pPr>
            <w:r w:rsidRPr="00BE00C7">
              <w:rPr>
                <w:rFonts w:cs="Arial"/>
                <w:lang w:eastAsia="en-NZ"/>
              </w:rPr>
              <w:t>90 days</w:t>
            </w:r>
          </w:p>
        </w:tc>
      </w:tr>
      <w:tr w:rsidR="004F028D" w14:paraId="5E75135F" w14:textId="77777777">
        <w:tc>
          <w:tcPr>
            <w:tcW w:w="0" w:type="auto"/>
          </w:tcPr>
          <w:p w14:paraId="247E13E7" w14:textId="77777777" w:rsidR="00EB7645" w:rsidRPr="00BE00C7" w:rsidRDefault="00C90AE2" w:rsidP="00BE00C7">
            <w:pPr>
              <w:pStyle w:val="OutcomeDescription"/>
              <w:spacing w:before="120" w:after="120"/>
              <w:rPr>
                <w:rFonts w:cs="Arial"/>
                <w:lang w:eastAsia="en-NZ"/>
              </w:rPr>
            </w:pPr>
            <w:r w:rsidRPr="00BE00C7">
              <w:rPr>
                <w:rFonts w:cs="Arial"/>
                <w:lang w:eastAsia="en-NZ"/>
              </w:rPr>
              <w:t>Criterion 2.3.2</w:t>
            </w:r>
          </w:p>
          <w:p w14:paraId="13CE3CD1" w14:textId="77777777" w:rsidR="00EB7645" w:rsidRPr="00BE00C7" w:rsidRDefault="00C90AE2" w:rsidP="00BE00C7">
            <w:pPr>
              <w:pStyle w:val="OutcomeDescription"/>
              <w:spacing w:before="120" w:after="120"/>
              <w:rPr>
                <w:rFonts w:cs="Arial"/>
                <w:lang w:eastAsia="en-NZ"/>
              </w:rPr>
            </w:pPr>
            <w:r w:rsidRPr="00BE00C7">
              <w:rPr>
                <w:rFonts w:cs="Arial"/>
                <w:lang w:eastAsia="en-NZ"/>
              </w:rPr>
              <w:lastRenderedPageBreak/>
              <w:t>Service providers shall ensure their health care and support workers have the skills, attitudes, qualifications, experience, an</w:t>
            </w:r>
            <w:r w:rsidRPr="00BE00C7">
              <w:rPr>
                <w:rFonts w:cs="Arial"/>
                <w:lang w:eastAsia="en-NZ"/>
              </w:rPr>
              <w:t>d attributes for the services being delivered.</w:t>
            </w:r>
          </w:p>
        </w:tc>
        <w:tc>
          <w:tcPr>
            <w:tcW w:w="0" w:type="auto"/>
          </w:tcPr>
          <w:p w14:paraId="69FFE4BB" w14:textId="77777777" w:rsidR="00EB7645" w:rsidRPr="00BE00C7" w:rsidRDefault="00C90AE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8F6CCBA" w14:textId="77777777" w:rsidR="00EB7645" w:rsidRPr="00BE00C7" w:rsidRDefault="00C90AE2" w:rsidP="00BE00C7">
            <w:pPr>
              <w:pStyle w:val="OutcomeDescription"/>
              <w:spacing w:before="120" w:after="120"/>
              <w:rPr>
                <w:rFonts w:cs="Arial"/>
                <w:lang w:eastAsia="en-NZ"/>
              </w:rPr>
            </w:pPr>
            <w:r w:rsidRPr="00BE00C7">
              <w:rPr>
                <w:rFonts w:cs="Arial"/>
                <w:lang w:eastAsia="en-NZ"/>
              </w:rPr>
              <w:t xml:space="preserve">There have been interruptions to the training programme due to Covid cases in the facility and the availability of the external </w:t>
            </w:r>
            <w:r w:rsidRPr="00BE00C7">
              <w:rPr>
                <w:rFonts w:cs="Arial"/>
                <w:lang w:eastAsia="en-NZ"/>
              </w:rPr>
              <w:lastRenderedPageBreak/>
              <w:t>trainer who also moderates the Careerforce training. There has also b</w:t>
            </w:r>
            <w:r w:rsidRPr="00BE00C7">
              <w:rPr>
                <w:rFonts w:cs="Arial"/>
                <w:lang w:eastAsia="en-NZ"/>
              </w:rPr>
              <w:t>een a significant turnover of caregivers. Of the nine caregivers who were rostered in the secure unit and enrolled to do the Dementia Limited Credit Programme (LCP) in June 2021, only four are still employed. Three interviewees stated they had completed th</w:t>
            </w:r>
            <w:r w:rsidRPr="00BE00C7">
              <w:rPr>
                <w:rFonts w:cs="Arial"/>
                <w:lang w:eastAsia="en-NZ"/>
              </w:rPr>
              <w:t>e papers, but these had not been marked. There was no evidence that seven other caregivers working in the unit have been enrolled to start the programme. At least three of these staff have been working in the secure unit for six months.</w:t>
            </w:r>
          </w:p>
          <w:p w14:paraId="4F18B989" w14:textId="77777777" w:rsidR="00EB7645" w:rsidRPr="00BE00C7" w:rsidRDefault="00C90AE2" w:rsidP="00BE00C7">
            <w:pPr>
              <w:pStyle w:val="OutcomeDescription"/>
              <w:spacing w:before="120" w:after="120"/>
              <w:rPr>
                <w:rFonts w:cs="Arial"/>
                <w:lang w:eastAsia="en-NZ"/>
              </w:rPr>
            </w:pPr>
            <w:r w:rsidRPr="00BE00C7">
              <w:rPr>
                <w:rFonts w:cs="Arial"/>
                <w:lang w:eastAsia="en-NZ"/>
              </w:rPr>
              <w:t>Additionally, there</w:t>
            </w:r>
            <w:r w:rsidRPr="00BE00C7">
              <w:rPr>
                <w:rFonts w:cs="Arial"/>
                <w:lang w:eastAsia="en-NZ"/>
              </w:rPr>
              <w:t xml:space="preserve"> was no staff employed who were competent to undertake interRAI assessments. </w:t>
            </w:r>
          </w:p>
          <w:p w14:paraId="02929EEE" w14:textId="77777777" w:rsidR="00EB7645" w:rsidRPr="00BE00C7" w:rsidRDefault="00C90AE2" w:rsidP="00BE00C7">
            <w:pPr>
              <w:pStyle w:val="OutcomeDescription"/>
              <w:spacing w:before="120" w:after="120"/>
              <w:rPr>
                <w:rFonts w:cs="Arial"/>
                <w:lang w:eastAsia="en-NZ"/>
              </w:rPr>
            </w:pPr>
          </w:p>
        </w:tc>
        <w:tc>
          <w:tcPr>
            <w:tcW w:w="0" w:type="auto"/>
          </w:tcPr>
          <w:p w14:paraId="4DE7C1FD" w14:textId="77777777" w:rsidR="00EB7645" w:rsidRPr="00BE00C7" w:rsidRDefault="00C90AE2" w:rsidP="00BE00C7">
            <w:pPr>
              <w:pStyle w:val="OutcomeDescription"/>
              <w:spacing w:before="120" w:after="120"/>
              <w:rPr>
                <w:rFonts w:cs="Arial"/>
                <w:lang w:eastAsia="en-NZ"/>
              </w:rPr>
            </w:pPr>
            <w:r w:rsidRPr="00BE00C7">
              <w:rPr>
                <w:rFonts w:cs="Arial"/>
                <w:lang w:eastAsia="en-NZ"/>
              </w:rPr>
              <w:lastRenderedPageBreak/>
              <w:t xml:space="preserve">A very limited number of staff who are working in the secure </w:t>
            </w:r>
            <w:r w:rsidRPr="00BE00C7">
              <w:rPr>
                <w:rFonts w:cs="Arial"/>
                <w:lang w:eastAsia="en-NZ"/>
              </w:rPr>
              <w:lastRenderedPageBreak/>
              <w:t>unit have completed the Dementia LCP qualification.</w:t>
            </w:r>
          </w:p>
          <w:p w14:paraId="4F09E339" w14:textId="77777777" w:rsidR="00EB7645" w:rsidRPr="00BE00C7" w:rsidRDefault="00C90AE2" w:rsidP="00BE00C7">
            <w:pPr>
              <w:pStyle w:val="OutcomeDescription"/>
              <w:spacing w:before="120" w:after="120"/>
              <w:rPr>
                <w:rFonts w:cs="Arial"/>
                <w:lang w:eastAsia="en-NZ"/>
              </w:rPr>
            </w:pPr>
            <w:r w:rsidRPr="00BE00C7">
              <w:rPr>
                <w:rFonts w:cs="Arial"/>
                <w:lang w:eastAsia="en-NZ"/>
              </w:rPr>
              <w:t>There were no trained interRAI assessors employed.</w:t>
            </w:r>
          </w:p>
          <w:p w14:paraId="495EEA28" w14:textId="77777777" w:rsidR="00EB7645" w:rsidRPr="00BE00C7" w:rsidRDefault="00C90AE2" w:rsidP="00BE00C7">
            <w:pPr>
              <w:pStyle w:val="OutcomeDescription"/>
              <w:spacing w:before="120" w:after="120"/>
              <w:rPr>
                <w:rFonts w:cs="Arial"/>
                <w:lang w:eastAsia="en-NZ"/>
              </w:rPr>
            </w:pPr>
          </w:p>
        </w:tc>
        <w:tc>
          <w:tcPr>
            <w:tcW w:w="0" w:type="auto"/>
          </w:tcPr>
          <w:p w14:paraId="5949E250" w14:textId="77777777" w:rsidR="00EB7645" w:rsidRPr="00BE00C7" w:rsidRDefault="00C90AE2" w:rsidP="00BE00C7">
            <w:pPr>
              <w:pStyle w:val="OutcomeDescription"/>
              <w:spacing w:before="120" w:after="120"/>
              <w:rPr>
                <w:rFonts w:cs="Arial"/>
                <w:lang w:eastAsia="en-NZ"/>
              </w:rPr>
            </w:pPr>
            <w:r w:rsidRPr="00BE00C7">
              <w:rPr>
                <w:rFonts w:cs="Arial"/>
                <w:lang w:eastAsia="en-NZ"/>
              </w:rPr>
              <w:lastRenderedPageBreak/>
              <w:t>Ensure all s</w:t>
            </w:r>
            <w:r w:rsidRPr="00BE00C7">
              <w:rPr>
                <w:rFonts w:cs="Arial"/>
                <w:lang w:eastAsia="en-NZ"/>
              </w:rPr>
              <w:t xml:space="preserve">taff who work in Papakainga have achieved or are working </w:t>
            </w:r>
            <w:r w:rsidRPr="00BE00C7">
              <w:rPr>
                <w:rFonts w:cs="Arial"/>
                <w:lang w:eastAsia="en-NZ"/>
              </w:rPr>
              <w:lastRenderedPageBreak/>
              <w:t>toward completing the four unit standards that make up the Dementia LCP.</w:t>
            </w:r>
          </w:p>
          <w:p w14:paraId="027BF27B" w14:textId="77777777" w:rsidR="00EB7645" w:rsidRPr="00BE00C7" w:rsidRDefault="00C90AE2" w:rsidP="00BE00C7">
            <w:pPr>
              <w:pStyle w:val="OutcomeDescription"/>
              <w:spacing w:before="120" w:after="120"/>
              <w:rPr>
                <w:rFonts w:cs="Arial"/>
                <w:lang w:eastAsia="en-NZ"/>
              </w:rPr>
            </w:pPr>
            <w:r w:rsidRPr="00BE00C7">
              <w:rPr>
                <w:rFonts w:cs="Arial"/>
                <w:lang w:eastAsia="en-NZ"/>
              </w:rPr>
              <w:t>Ensure there are staff qualified to undertake interRAI assessments.</w:t>
            </w:r>
          </w:p>
          <w:p w14:paraId="6811FCDF" w14:textId="77777777" w:rsidR="00EB7645" w:rsidRPr="00BE00C7" w:rsidRDefault="00C90AE2" w:rsidP="00BE00C7">
            <w:pPr>
              <w:pStyle w:val="OutcomeDescription"/>
              <w:spacing w:before="120" w:after="120"/>
              <w:rPr>
                <w:rFonts w:cs="Arial"/>
                <w:lang w:eastAsia="en-NZ"/>
              </w:rPr>
            </w:pPr>
          </w:p>
          <w:p w14:paraId="151EECF4" w14:textId="77777777" w:rsidR="00EB7645" w:rsidRPr="00BE00C7" w:rsidRDefault="00C90AE2" w:rsidP="00BE00C7">
            <w:pPr>
              <w:pStyle w:val="OutcomeDescription"/>
              <w:spacing w:before="120" w:after="120"/>
              <w:rPr>
                <w:rFonts w:cs="Arial"/>
                <w:lang w:eastAsia="en-NZ"/>
              </w:rPr>
            </w:pPr>
            <w:r w:rsidRPr="00BE00C7">
              <w:rPr>
                <w:rFonts w:cs="Arial"/>
                <w:lang w:eastAsia="en-NZ"/>
              </w:rPr>
              <w:t>90 days</w:t>
            </w:r>
          </w:p>
        </w:tc>
      </w:tr>
      <w:tr w:rsidR="004F028D" w14:paraId="3A41CE52" w14:textId="77777777">
        <w:tc>
          <w:tcPr>
            <w:tcW w:w="0" w:type="auto"/>
          </w:tcPr>
          <w:p w14:paraId="4C750F55" w14:textId="77777777" w:rsidR="00EB7645" w:rsidRPr="00BE00C7" w:rsidRDefault="00C90AE2" w:rsidP="00BE00C7">
            <w:pPr>
              <w:pStyle w:val="OutcomeDescription"/>
              <w:spacing w:before="120" w:after="120"/>
              <w:rPr>
                <w:rFonts w:cs="Arial"/>
                <w:lang w:eastAsia="en-NZ"/>
              </w:rPr>
            </w:pPr>
            <w:r w:rsidRPr="00BE00C7">
              <w:rPr>
                <w:rFonts w:cs="Arial"/>
                <w:lang w:eastAsia="en-NZ"/>
              </w:rPr>
              <w:lastRenderedPageBreak/>
              <w:t>Criterion 2.3.4</w:t>
            </w:r>
          </w:p>
          <w:p w14:paraId="41DA1854" w14:textId="77777777" w:rsidR="00EB7645" w:rsidRPr="00BE00C7" w:rsidRDefault="00C90AE2"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ensure there is a system to identify, plan, facilitate, and record ongoing learning and development for health care and support workers so that they can provide high-quality safe services.</w:t>
            </w:r>
          </w:p>
        </w:tc>
        <w:tc>
          <w:tcPr>
            <w:tcW w:w="0" w:type="auto"/>
          </w:tcPr>
          <w:p w14:paraId="66E4304C" w14:textId="77777777" w:rsidR="00EB7645" w:rsidRPr="00BE00C7" w:rsidRDefault="00C90AE2" w:rsidP="00BE00C7">
            <w:pPr>
              <w:pStyle w:val="OutcomeDescription"/>
              <w:spacing w:before="120" w:after="120"/>
              <w:rPr>
                <w:rFonts w:cs="Arial"/>
                <w:lang w:eastAsia="en-NZ"/>
              </w:rPr>
            </w:pPr>
            <w:r w:rsidRPr="00BE00C7">
              <w:rPr>
                <w:rFonts w:cs="Arial"/>
                <w:lang w:eastAsia="en-NZ"/>
              </w:rPr>
              <w:t>PA Low</w:t>
            </w:r>
          </w:p>
        </w:tc>
        <w:tc>
          <w:tcPr>
            <w:tcW w:w="0" w:type="auto"/>
          </w:tcPr>
          <w:p w14:paraId="5B1DAF05" w14:textId="77777777" w:rsidR="00EB7645" w:rsidRPr="00BE00C7" w:rsidRDefault="00C90AE2" w:rsidP="00BE00C7">
            <w:pPr>
              <w:pStyle w:val="OutcomeDescription"/>
              <w:spacing w:before="120" w:after="120"/>
              <w:rPr>
                <w:rFonts w:cs="Arial"/>
                <w:lang w:eastAsia="en-NZ"/>
              </w:rPr>
            </w:pPr>
            <w:r w:rsidRPr="00BE00C7">
              <w:rPr>
                <w:rFonts w:cs="Arial"/>
                <w:lang w:eastAsia="en-NZ"/>
              </w:rPr>
              <w:t>The staff education system has been interrupted. Very few of</w:t>
            </w:r>
            <w:r w:rsidRPr="00BE00C7">
              <w:rPr>
                <w:rFonts w:cs="Arial"/>
                <w:lang w:eastAsia="en-NZ"/>
              </w:rPr>
              <w:t xml:space="preserve"> the training subjects on the 2022 annual education programme had been delivered due to positive Covid-19 cases in the facility, the availability of trainers and staff changes. Nobody could find the master copy/spreadsheet which recorded each staff member’</w:t>
            </w:r>
            <w:r w:rsidRPr="00BE00C7">
              <w:rPr>
                <w:rFonts w:cs="Arial"/>
                <w:lang w:eastAsia="en-NZ"/>
              </w:rPr>
              <w:t>s ongoing learning at a glance. Signed attendance sheets for the education sessions that had been held this year were available and the individual personnel files contained chronological entries of training up to the end of 2021. The CNL is new to the aged</w:t>
            </w:r>
            <w:r w:rsidRPr="00BE00C7">
              <w:rPr>
                <w:rFonts w:cs="Arial"/>
                <w:lang w:eastAsia="en-NZ"/>
              </w:rPr>
              <w:t xml:space="preserve"> care sector, and still getting established in the role which includes overseeing the staff training programme.</w:t>
            </w:r>
          </w:p>
          <w:p w14:paraId="1CD043BC" w14:textId="77777777" w:rsidR="00EB7645" w:rsidRPr="00BE00C7" w:rsidRDefault="00C90AE2" w:rsidP="00BE00C7">
            <w:pPr>
              <w:pStyle w:val="OutcomeDescription"/>
              <w:spacing w:before="120" w:after="120"/>
              <w:rPr>
                <w:rFonts w:cs="Arial"/>
                <w:lang w:eastAsia="en-NZ"/>
              </w:rPr>
            </w:pPr>
          </w:p>
        </w:tc>
        <w:tc>
          <w:tcPr>
            <w:tcW w:w="0" w:type="auto"/>
          </w:tcPr>
          <w:p w14:paraId="7CC352DE" w14:textId="77777777" w:rsidR="00EB7645" w:rsidRPr="00BE00C7" w:rsidRDefault="00C90AE2" w:rsidP="00BE00C7">
            <w:pPr>
              <w:pStyle w:val="OutcomeDescription"/>
              <w:spacing w:before="120" w:after="120"/>
              <w:rPr>
                <w:rFonts w:cs="Arial"/>
                <w:lang w:eastAsia="en-NZ"/>
              </w:rPr>
            </w:pPr>
            <w:r w:rsidRPr="00BE00C7">
              <w:rPr>
                <w:rFonts w:cs="Arial"/>
                <w:lang w:eastAsia="en-NZ"/>
              </w:rPr>
              <w:lastRenderedPageBreak/>
              <w:t>The system for planning and recording ongoing learning and development has not been maintained.</w:t>
            </w:r>
          </w:p>
          <w:p w14:paraId="6C4F0B1A" w14:textId="77777777" w:rsidR="00EB7645" w:rsidRPr="00BE00C7" w:rsidRDefault="00C90AE2" w:rsidP="00BE00C7">
            <w:pPr>
              <w:pStyle w:val="OutcomeDescription"/>
              <w:spacing w:before="120" w:after="120"/>
              <w:rPr>
                <w:rFonts w:cs="Arial"/>
                <w:lang w:eastAsia="en-NZ"/>
              </w:rPr>
            </w:pPr>
          </w:p>
        </w:tc>
        <w:tc>
          <w:tcPr>
            <w:tcW w:w="0" w:type="auto"/>
          </w:tcPr>
          <w:p w14:paraId="2F69D969" w14:textId="77777777" w:rsidR="00EB7645" w:rsidRPr="00BE00C7" w:rsidRDefault="00C90AE2" w:rsidP="00BE00C7">
            <w:pPr>
              <w:pStyle w:val="OutcomeDescription"/>
              <w:spacing w:before="120" w:after="120"/>
              <w:rPr>
                <w:rFonts w:cs="Arial"/>
                <w:lang w:eastAsia="en-NZ"/>
              </w:rPr>
            </w:pPr>
            <w:r w:rsidRPr="00BE00C7">
              <w:rPr>
                <w:rFonts w:cs="Arial"/>
                <w:lang w:eastAsia="en-NZ"/>
              </w:rPr>
              <w:t>Ensure the staff training programme is planned</w:t>
            </w:r>
            <w:r w:rsidRPr="00BE00C7">
              <w:rPr>
                <w:rFonts w:cs="Arial"/>
                <w:lang w:eastAsia="en-NZ"/>
              </w:rPr>
              <w:t xml:space="preserve"> and implemented and that each staff member’s qualifications, skills and expertise is known and recorded. </w:t>
            </w:r>
          </w:p>
          <w:p w14:paraId="0AC65974" w14:textId="77777777" w:rsidR="00EB7645" w:rsidRPr="00BE00C7" w:rsidRDefault="00C90AE2" w:rsidP="00BE00C7">
            <w:pPr>
              <w:pStyle w:val="OutcomeDescription"/>
              <w:spacing w:before="120" w:after="120"/>
              <w:rPr>
                <w:rFonts w:cs="Arial"/>
                <w:lang w:eastAsia="en-NZ"/>
              </w:rPr>
            </w:pPr>
          </w:p>
          <w:p w14:paraId="7662757A" w14:textId="77777777" w:rsidR="00EB7645" w:rsidRPr="00BE00C7" w:rsidRDefault="00C90AE2" w:rsidP="00BE00C7">
            <w:pPr>
              <w:pStyle w:val="OutcomeDescription"/>
              <w:spacing w:before="120" w:after="120"/>
              <w:rPr>
                <w:rFonts w:cs="Arial"/>
                <w:lang w:eastAsia="en-NZ"/>
              </w:rPr>
            </w:pPr>
            <w:r w:rsidRPr="00BE00C7">
              <w:rPr>
                <w:rFonts w:cs="Arial"/>
                <w:lang w:eastAsia="en-NZ"/>
              </w:rPr>
              <w:t>180 days</w:t>
            </w:r>
          </w:p>
        </w:tc>
      </w:tr>
      <w:tr w:rsidR="004F028D" w14:paraId="64C52F0C" w14:textId="77777777">
        <w:tc>
          <w:tcPr>
            <w:tcW w:w="0" w:type="auto"/>
          </w:tcPr>
          <w:p w14:paraId="0994E327" w14:textId="77777777" w:rsidR="00EB7645" w:rsidRPr="00BE00C7" w:rsidRDefault="00C90AE2" w:rsidP="00BE00C7">
            <w:pPr>
              <w:pStyle w:val="OutcomeDescription"/>
              <w:spacing w:before="120" w:after="120"/>
              <w:rPr>
                <w:rFonts w:cs="Arial"/>
                <w:lang w:eastAsia="en-NZ"/>
              </w:rPr>
            </w:pPr>
            <w:r w:rsidRPr="00BE00C7">
              <w:rPr>
                <w:rFonts w:cs="Arial"/>
                <w:lang w:eastAsia="en-NZ"/>
              </w:rPr>
              <w:t>Criterion 3.4.2</w:t>
            </w:r>
          </w:p>
          <w:p w14:paraId="2FDB0DF6" w14:textId="77777777" w:rsidR="00EB7645" w:rsidRPr="00BE00C7" w:rsidRDefault="00C90AE2"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w:t>
            </w:r>
            <w:r w:rsidRPr="00BE00C7">
              <w:rPr>
                <w:rFonts w:cs="Arial"/>
                <w:lang w:eastAsia="en-NZ"/>
              </w:rPr>
              <w:t>ting within their role and scope of practice: prescribing, dispensing, reconciliation, and review.</w:t>
            </w:r>
          </w:p>
        </w:tc>
        <w:tc>
          <w:tcPr>
            <w:tcW w:w="0" w:type="auto"/>
          </w:tcPr>
          <w:p w14:paraId="01B35217" w14:textId="77777777" w:rsidR="00EB7645" w:rsidRPr="00BE00C7" w:rsidRDefault="00C90AE2" w:rsidP="00BE00C7">
            <w:pPr>
              <w:pStyle w:val="OutcomeDescription"/>
              <w:spacing w:before="120" w:after="120"/>
              <w:rPr>
                <w:rFonts w:cs="Arial"/>
                <w:lang w:eastAsia="en-NZ"/>
              </w:rPr>
            </w:pPr>
            <w:r w:rsidRPr="00BE00C7">
              <w:rPr>
                <w:rFonts w:cs="Arial"/>
                <w:lang w:eastAsia="en-NZ"/>
              </w:rPr>
              <w:t>PA Moderate</w:t>
            </w:r>
          </w:p>
        </w:tc>
        <w:tc>
          <w:tcPr>
            <w:tcW w:w="0" w:type="auto"/>
          </w:tcPr>
          <w:p w14:paraId="5760E6EA" w14:textId="77777777" w:rsidR="00EB7645" w:rsidRPr="00BE00C7" w:rsidRDefault="00C90AE2" w:rsidP="00BE00C7">
            <w:pPr>
              <w:pStyle w:val="OutcomeDescription"/>
              <w:spacing w:before="120" w:after="120"/>
              <w:rPr>
                <w:rFonts w:cs="Arial"/>
                <w:lang w:eastAsia="en-NZ"/>
              </w:rPr>
            </w:pPr>
            <w:r w:rsidRPr="00BE00C7">
              <w:rPr>
                <w:rFonts w:cs="Arial"/>
                <w:lang w:eastAsia="en-NZ"/>
              </w:rPr>
              <w:t>All staff who administer medicines are competent to perform the function they manage and had a current medication administration competency. Medi</w:t>
            </w:r>
            <w:r w:rsidRPr="00BE00C7">
              <w:rPr>
                <w:rFonts w:cs="Arial"/>
                <w:lang w:eastAsia="en-NZ"/>
              </w:rPr>
              <w:t>cines were prescribed by the GP. The prescribing practices included the prescriber’s name and date recorded on the commencement and discontinuation of medicines and all requirements for ‘as required’ (PRN) medicines. Medicine allergies and sensitivities we</w:t>
            </w:r>
            <w:r w:rsidRPr="00BE00C7">
              <w:rPr>
                <w:rFonts w:cs="Arial"/>
                <w:lang w:eastAsia="en-NZ"/>
              </w:rPr>
              <w:t>re documented on the resident’s chart where applicable. The three-monthly medication reviews were consistently recorded on the medicine charts sampled. The GP stated that over-the-counter medication and supplements are considered as part of the person’s me</w:t>
            </w:r>
            <w:r w:rsidRPr="00BE00C7">
              <w:rPr>
                <w:rFonts w:cs="Arial"/>
                <w:lang w:eastAsia="en-NZ"/>
              </w:rPr>
              <w:t>dications where requested. Standing orders are not used. The GP and RN reported that when requested by Māori, appropriate support and advice is provided. The administered PRN medicines were not evaluated for effectiveness.</w:t>
            </w:r>
          </w:p>
          <w:p w14:paraId="3B877F72" w14:textId="77777777" w:rsidR="00EB7645" w:rsidRPr="00BE00C7" w:rsidRDefault="00C90AE2" w:rsidP="00BE00C7">
            <w:pPr>
              <w:pStyle w:val="OutcomeDescription"/>
              <w:spacing w:before="120" w:after="120"/>
              <w:rPr>
                <w:rFonts w:cs="Arial"/>
                <w:lang w:eastAsia="en-NZ"/>
              </w:rPr>
            </w:pPr>
          </w:p>
        </w:tc>
        <w:tc>
          <w:tcPr>
            <w:tcW w:w="0" w:type="auto"/>
          </w:tcPr>
          <w:p w14:paraId="5830FA20" w14:textId="77777777" w:rsidR="00EB7645" w:rsidRPr="00BE00C7" w:rsidRDefault="00C90AE2" w:rsidP="00BE00C7">
            <w:pPr>
              <w:pStyle w:val="OutcomeDescription"/>
              <w:spacing w:before="120" w:after="120"/>
              <w:rPr>
                <w:rFonts w:cs="Arial"/>
                <w:lang w:eastAsia="en-NZ"/>
              </w:rPr>
            </w:pPr>
            <w:r w:rsidRPr="00BE00C7">
              <w:rPr>
                <w:rFonts w:cs="Arial"/>
                <w:lang w:eastAsia="en-NZ"/>
              </w:rPr>
              <w:t>14 sampled medication charts did</w:t>
            </w:r>
            <w:r w:rsidRPr="00BE00C7">
              <w:rPr>
                <w:rFonts w:cs="Arial"/>
                <w:lang w:eastAsia="en-NZ"/>
              </w:rPr>
              <w:t xml:space="preserve"> not have evidence of evaluation of the effectiveness of the administered PRN medicines. These medicines included pain relief, behaviour management, bowel management and respiratory management medicines.</w:t>
            </w:r>
          </w:p>
          <w:p w14:paraId="69F882ED" w14:textId="77777777" w:rsidR="00EB7645" w:rsidRPr="00BE00C7" w:rsidRDefault="00C90AE2" w:rsidP="00BE00C7">
            <w:pPr>
              <w:pStyle w:val="OutcomeDescription"/>
              <w:spacing w:before="120" w:after="120"/>
              <w:rPr>
                <w:rFonts w:cs="Arial"/>
                <w:lang w:eastAsia="en-NZ"/>
              </w:rPr>
            </w:pPr>
          </w:p>
        </w:tc>
        <w:tc>
          <w:tcPr>
            <w:tcW w:w="0" w:type="auto"/>
          </w:tcPr>
          <w:p w14:paraId="7DC3AE1D" w14:textId="77777777" w:rsidR="00EB7645" w:rsidRPr="00BE00C7" w:rsidRDefault="00C90AE2" w:rsidP="00BE00C7">
            <w:pPr>
              <w:pStyle w:val="OutcomeDescription"/>
              <w:spacing w:before="120" w:after="120"/>
              <w:rPr>
                <w:rFonts w:cs="Arial"/>
                <w:lang w:eastAsia="en-NZ"/>
              </w:rPr>
            </w:pPr>
            <w:r w:rsidRPr="00BE00C7">
              <w:rPr>
                <w:rFonts w:cs="Arial"/>
                <w:lang w:eastAsia="en-NZ"/>
              </w:rPr>
              <w:t xml:space="preserve">Provide evidence that administered PRN </w:t>
            </w:r>
            <w:r w:rsidRPr="00BE00C7">
              <w:rPr>
                <w:rFonts w:cs="Arial"/>
                <w:lang w:eastAsia="en-NZ"/>
              </w:rPr>
              <w:t>medicines are evaluated for effectiveness.</w:t>
            </w:r>
          </w:p>
          <w:p w14:paraId="56FB7D94" w14:textId="77777777" w:rsidR="00EB7645" w:rsidRPr="00BE00C7" w:rsidRDefault="00C90AE2" w:rsidP="00BE00C7">
            <w:pPr>
              <w:pStyle w:val="OutcomeDescription"/>
              <w:spacing w:before="120" w:after="120"/>
              <w:rPr>
                <w:rFonts w:cs="Arial"/>
                <w:lang w:eastAsia="en-NZ"/>
              </w:rPr>
            </w:pPr>
          </w:p>
          <w:p w14:paraId="090D781A" w14:textId="77777777" w:rsidR="00EB7645" w:rsidRPr="00BE00C7" w:rsidRDefault="00C90AE2" w:rsidP="00BE00C7">
            <w:pPr>
              <w:pStyle w:val="OutcomeDescription"/>
              <w:spacing w:before="120" w:after="120"/>
              <w:rPr>
                <w:rFonts w:cs="Arial"/>
                <w:lang w:eastAsia="en-NZ"/>
              </w:rPr>
            </w:pPr>
            <w:r w:rsidRPr="00BE00C7">
              <w:rPr>
                <w:rFonts w:cs="Arial"/>
                <w:lang w:eastAsia="en-NZ"/>
              </w:rPr>
              <w:t>90 days</w:t>
            </w:r>
          </w:p>
        </w:tc>
      </w:tr>
    </w:tbl>
    <w:p w14:paraId="7BAAC2A3" w14:textId="77777777" w:rsidR="00EB7645" w:rsidRPr="00BE00C7" w:rsidRDefault="00C90AE2" w:rsidP="00BE00C7">
      <w:pPr>
        <w:pStyle w:val="OutcomeDescription"/>
        <w:spacing w:before="120" w:after="120"/>
        <w:rPr>
          <w:rFonts w:cs="Arial"/>
          <w:lang w:eastAsia="en-NZ"/>
        </w:rPr>
      </w:pPr>
      <w:bookmarkStart w:id="57" w:name="AuditSummaryCAMCriterion"/>
      <w:bookmarkEnd w:id="57"/>
    </w:p>
    <w:p w14:paraId="60F9DAE7" w14:textId="77777777" w:rsidR="00460D43" w:rsidRDefault="00C90AE2">
      <w:pPr>
        <w:pStyle w:val="Heading1"/>
        <w:rPr>
          <w:rFonts w:cs="Arial"/>
        </w:rPr>
      </w:pPr>
      <w:r>
        <w:rPr>
          <w:rFonts w:cs="Arial"/>
        </w:rPr>
        <w:lastRenderedPageBreak/>
        <w:t>Specific results for criterion where a continuous improvement has been recorded</w:t>
      </w:r>
    </w:p>
    <w:p w14:paraId="6C4FBB23" w14:textId="77777777" w:rsidR="00460D43" w:rsidRDefault="00C90AE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49CB2B25" w14:textId="3752C161" w:rsidR="00460D43" w:rsidRDefault="00C90AE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124306FB" w14:textId="77777777" w:rsidR="00460D43" w:rsidRDefault="00C90AE2">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F028D" w14:paraId="423AF578" w14:textId="77777777">
        <w:tc>
          <w:tcPr>
            <w:tcW w:w="0" w:type="auto"/>
          </w:tcPr>
          <w:p w14:paraId="306F8B2C" w14:textId="77777777" w:rsidR="00EB7645" w:rsidRPr="00BE00C7" w:rsidRDefault="00C90AE2" w:rsidP="00BE00C7">
            <w:pPr>
              <w:pStyle w:val="OutcomeDescription"/>
              <w:spacing w:before="120" w:after="120"/>
              <w:rPr>
                <w:rFonts w:cs="Arial"/>
                <w:lang w:eastAsia="en-NZ"/>
              </w:rPr>
            </w:pPr>
            <w:r w:rsidRPr="00BE00C7">
              <w:rPr>
                <w:rFonts w:cs="Arial"/>
                <w:lang w:eastAsia="en-NZ"/>
              </w:rPr>
              <w:t>No data to display</w:t>
            </w:r>
          </w:p>
        </w:tc>
      </w:tr>
    </w:tbl>
    <w:p w14:paraId="6AE7D84E" w14:textId="77777777" w:rsidR="00EB7645" w:rsidRPr="00BE00C7" w:rsidRDefault="00C90AE2" w:rsidP="00BE00C7">
      <w:pPr>
        <w:pStyle w:val="OutcomeDescription"/>
        <w:spacing w:before="120" w:after="120"/>
        <w:rPr>
          <w:rFonts w:cs="Arial"/>
          <w:lang w:eastAsia="en-NZ"/>
        </w:rPr>
      </w:pPr>
      <w:bookmarkStart w:id="58" w:name="AuditSummaryCAMImprovment"/>
      <w:bookmarkEnd w:id="58"/>
    </w:p>
    <w:p w14:paraId="5B620EC3" w14:textId="77777777" w:rsidR="008F3634" w:rsidRDefault="00C90AE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C450" w14:textId="77777777" w:rsidR="00000000" w:rsidRDefault="00C90AE2">
      <w:r>
        <w:separator/>
      </w:r>
    </w:p>
  </w:endnote>
  <w:endnote w:type="continuationSeparator" w:id="0">
    <w:p w14:paraId="20847956" w14:textId="77777777" w:rsidR="00000000" w:rsidRDefault="00C9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246" w14:textId="77777777" w:rsidR="000B00BC" w:rsidRDefault="00C90AE2">
    <w:pPr>
      <w:pStyle w:val="Footer"/>
    </w:pPr>
  </w:p>
  <w:p w14:paraId="62104641" w14:textId="77777777" w:rsidR="005A4A55" w:rsidRDefault="00C90AE2"/>
  <w:p w14:paraId="256408C0" w14:textId="77777777" w:rsidR="005A4A55" w:rsidRDefault="00C90AE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AC24" w14:textId="77777777" w:rsidR="000B00BC" w:rsidRPr="000B00BC" w:rsidRDefault="00C90AE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Beattie Community Trust Incorporated - Beattie Home</w:t>
    </w:r>
    <w:bookmarkEnd w:id="59"/>
    <w:r>
      <w:rPr>
        <w:rFonts w:cs="Arial"/>
        <w:sz w:val="16"/>
        <w:szCs w:val="20"/>
      </w:rPr>
      <w:tab/>
      <w:t xml:space="preserve">Date of Audit: </w:t>
    </w:r>
    <w:bookmarkStart w:id="60" w:name="AuditStartDate1"/>
    <w:r>
      <w:rPr>
        <w:rFonts w:cs="Arial"/>
        <w:sz w:val="16"/>
        <w:szCs w:val="20"/>
      </w:rPr>
      <w:t>10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1DBFCA" w14:textId="77777777" w:rsidR="005A4A55" w:rsidRDefault="00C90A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2489" w14:textId="77777777" w:rsidR="000B00BC" w:rsidRDefault="00C9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345E" w14:textId="77777777" w:rsidR="00000000" w:rsidRDefault="00C90AE2">
      <w:r>
        <w:separator/>
      </w:r>
    </w:p>
  </w:footnote>
  <w:footnote w:type="continuationSeparator" w:id="0">
    <w:p w14:paraId="303C7A70" w14:textId="77777777" w:rsidR="00000000" w:rsidRDefault="00C9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250" w14:textId="77777777" w:rsidR="000B00BC" w:rsidRDefault="00C90AE2">
    <w:pPr>
      <w:pStyle w:val="Header"/>
    </w:pPr>
  </w:p>
  <w:p w14:paraId="332D1BCD" w14:textId="77777777" w:rsidR="005A4A55" w:rsidRDefault="00C90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4BFF" w14:textId="77777777" w:rsidR="000B00BC" w:rsidRDefault="00C90AE2">
    <w:pPr>
      <w:pStyle w:val="Header"/>
    </w:pPr>
  </w:p>
  <w:p w14:paraId="312C30E8" w14:textId="77777777" w:rsidR="005A4A55" w:rsidRDefault="00C90A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B148" w14:textId="77777777" w:rsidR="000B00BC" w:rsidRDefault="00C9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38AA07E">
      <w:start w:val="1"/>
      <w:numFmt w:val="decimal"/>
      <w:lvlText w:val="%1."/>
      <w:lvlJc w:val="left"/>
      <w:pPr>
        <w:ind w:left="360" w:hanging="360"/>
      </w:pPr>
    </w:lvl>
    <w:lvl w:ilvl="1" w:tplc="810E8AAA" w:tentative="1">
      <w:start w:val="1"/>
      <w:numFmt w:val="lowerLetter"/>
      <w:lvlText w:val="%2."/>
      <w:lvlJc w:val="left"/>
      <w:pPr>
        <w:ind w:left="1080" w:hanging="360"/>
      </w:pPr>
    </w:lvl>
    <w:lvl w:ilvl="2" w:tplc="FF12EC40" w:tentative="1">
      <w:start w:val="1"/>
      <w:numFmt w:val="lowerRoman"/>
      <w:lvlText w:val="%3."/>
      <w:lvlJc w:val="right"/>
      <w:pPr>
        <w:ind w:left="1800" w:hanging="180"/>
      </w:pPr>
    </w:lvl>
    <w:lvl w:ilvl="3" w:tplc="F1446646" w:tentative="1">
      <w:start w:val="1"/>
      <w:numFmt w:val="decimal"/>
      <w:lvlText w:val="%4."/>
      <w:lvlJc w:val="left"/>
      <w:pPr>
        <w:ind w:left="2520" w:hanging="360"/>
      </w:pPr>
    </w:lvl>
    <w:lvl w:ilvl="4" w:tplc="ED9656A6" w:tentative="1">
      <w:start w:val="1"/>
      <w:numFmt w:val="lowerLetter"/>
      <w:lvlText w:val="%5."/>
      <w:lvlJc w:val="left"/>
      <w:pPr>
        <w:ind w:left="3240" w:hanging="360"/>
      </w:pPr>
    </w:lvl>
    <w:lvl w:ilvl="5" w:tplc="7EC27D10" w:tentative="1">
      <w:start w:val="1"/>
      <w:numFmt w:val="lowerRoman"/>
      <w:lvlText w:val="%6."/>
      <w:lvlJc w:val="right"/>
      <w:pPr>
        <w:ind w:left="3960" w:hanging="180"/>
      </w:pPr>
    </w:lvl>
    <w:lvl w:ilvl="6" w:tplc="5226FCAC" w:tentative="1">
      <w:start w:val="1"/>
      <w:numFmt w:val="decimal"/>
      <w:lvlText w:val="%7."/>
      <w:lvlJc w:val="left"/>
      <w:pPr>
        <w:ind w:left="4680" w:hanging="360"/>
      </w:pPr>
    </w:lvl>
    <w:lvl w:ilvl="7" w:tplc="D4A0811A" w:tentative="1">
      <w:start w:val="1"/>
      <w:numFmt w:val="lowerLetter"/>
      <w:lvlText w:val="%8."/>
      <w:lvlJc w:val="left"/>
      <w:pPr>
        <w:ind w:left="5400" w:hanging="360"/>
      </w:pPr>
    </w:lvl>
    <w:lvl w:ilvl="8" w:tplc="33B89B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8D27450">
      <w:start w:val="1"/>
      <w:numFmt w:val="bullet"/>
      <w:lvlText w:val=""/>
      <w:lvlJc w:val="left"/>
      <w:pPr>
        <w:ind w:left="720" w:hanging="360"/>
      </w:pPr>
      <w:rPr>
        <w:rFonts w:ascii="Symbol" w:hAnsi="Symbol" w:hint="default"/>
      </w:rPr>
    </w:lvl>
    <w:lvl w:ilvl="1" w:tplc="A84051DC" w:tentative="1">
      <w:start w:val="1"/>
      <w:numFmt w:val="bullet"/>
      <w:lvlText w:val="o"/>
      <w:lvlJc w:val="left"/>
      <w:pPr>
        <w:ind w:left="1440" w:hanging="360"/>
      </w:pPr>
      <w:rPr>
        <w:rFonts w:ascii="Courier New" w:hAnsi="Courier New" w:cs="Courier New" w:hint="default"/>
      </w:rPr>
    </w:lvl>
    <w:lvl w:ilvl="2" w:tplc="EDFEB09E" w:tentative="1">
      <w:start w:val="1"/>
      <w:numFmt w:val="bullet"/>
      <w:lvlText w:val=""/>
      <w:lvlJc w:val="left"/>
      <w:pPr>
        <w:ind w:left="2160" w:hanging="360"/>
      </w:pPr>
      <w:rPr>
        <w:rFonts w:ascii="Wingdings" w:hAnsi="Wingdings" w:hint="default"/>
      </w:rPr>
    </w:lvl>
    <w:lvl w:ilvl="3" w:tplc="13F050C2" w:tentative="1">
      <w:start w:val="1"/>
      <w:numFmt w:val="bullet"/>
      <w:lvlText w:val=""/>
      <w:lvlJc w:val="left"/>
      <w:pPr>
        <w:ind w:left="2880" w:hanging="360"/>
      </w:pPr>
      <w:rPr>
        <w:rFonts w:ascii="Symbol" w:hAnsi="Symbol" w:hint="default"/>
      </w:rPr>
    </w:lvl>
    <w:lvl w:ilvl="4" w:tplc="A4C47B66" w:tentative="1">
      <w:start w:val="1"/>
      <w:numFmt w:val="bullet"/>
      <w:lvlText w:val="o"/>
      <w:lvlJc w:val="left"/>
      <w:pPr>
        <w:ind w:left="3600" w:hanging="360"/>
      </w:pPr>
      <w:rPr>
        <w:rFonts w:ascii="Courier New" w:hAnsi="Courier New" w:cs="Courier New" w:hint="default"/>
      </w:rPr>
    </w:lvl>
    <w:lvl w:ilvl="5" w:tplc="9678E036" w:tentative="1">
      <w:start w:val="1"/>
      <w:numFmt w:val="bullet"/>
      <w:lvlText w:val=""/>
      <w:lvlJc w:val="left"/>
      <w:pPr>
        <w:ind w:left="4320" w:hanging="360"/>
      </w:pPr>
      <w:rPr>
        <w:rFonts w:ascii="Wingdings" w:hAnsi="Wingdings" w:hint="default"/>
      </w:rPr>
    </w:lvl>
    <w:lvl w:ilvl="6" w:tplc="1010ACB4" w:tentative="1">
      <w:start w:val="1"/>
      <w:numFmt w:val="bullet"/>
      <w:lvlText w:val=""/>
      <w:lvlJc w:val="left"/>
      <w:pPr>
        <w:ind w:left="5040" w:hanging="360"/>
      </w:pPr>
      <w:rPr>
        <w:rFonts w:ascii="Symbol" w:hAnsi="Symbol" w:hint="default"/>
      </w:rPr>
    </w:lvl>
    <w:lvl w:ilvl="7" w:tplc="11449EDE" w:tentative="1">
      <w:start w:val="1"/>
      <w:numFmt w:val="bullet"/>
      <w:lvlText w:val="o"/>
      <w:lvlJc w:val="left"/>
      <w:pPr>
        <w:ind w:left="5760" w:hanging="360"/>
      </w:pPr>
      <w:rPr>
        <w:rFonts w:ascii="Courier New" w:hAnsi="Courier New" w:cs="Courier New" w:hint="default"/>
      </w:rPr>
    </w:lvl>
    <w:lvl w:ilvl="8" w:tplc="297A74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8D"/>
    <w:rsid w:val="00031DD0"/>
    <w:rsid w:val="000578A2"/>
    <w:rsid w:val="000941E2"/>
    <w:rsid w:val="000B51D5"/>
    <w:rsid w:val="000E19AE"/>
    <w:rsid w:val="0010118B"/>
    <w:rsid w:val="001B2D6F"/>
    <w:rsid w:val="001D0159"/>
    <w:rsid w:val="001D67F2"/>
    <w:rsid w:val="001E0993"/>
    <w:rsid w:val="001E655B"/>
    <w:rsid w:val="00205501"/>
    <w:rsid w:val="00241E29"/>
    <w:rsid w:val="0025530F"/>
    <w:rsid w:val="00285450"/>
    <w:rsid w:val="00296EC1"/>
    <w:rsid w:val="003E4828"/>
    <w:rsid w:val="00401D2E"/>
    <w:rsid w:val="0040744C"/>
    <w:rsid w:val="00457636"/>
    <w:rsid w:val="00471EF7"/>
    <w:rsid w:val="004F028D"/>
    <w:rsid w:val="005325C9"/>
    <w:rsid w:val="005A284D"/>
    <w:rsid w:val="006122CC"/>
    <w:rsid w:val="00634E37"/>
    <w:rsid w:val="00656BF3"/>
    <w:rsid w:val="00754415"/>
    <w:rsid w:val="00763156"/>
    <w:rsid w:val="00776324"/>
    <w:rsid w:val="00785355"/>
    <w:rsid w:val="0079185F"/>
    <w:rsid w:val="00867471"/>
    <w:rsid w:val="008A5ADE"/>
    <w:rsid w:val="008D02C8"/>
    <w:rsid w:val="008E570C"/>
    <w:rsid w:val="00A06187"/>
    <w:rsid w:val="00A4111F"/>
    <w:rsid w:val="00AA0FE4"/>
    <w:rsid w:val="00AF2130"/>
    <w:rsid w:val="00B0582E"/>
    <w:rsid w:val="00B34037"/>
    <w:rsid w:val="00B42AB5"/>
    <w:rsid w:val="00BE588A"/>
    <w:rsid w:val="00C2766E"/>
    <w:rsid w:val="00C90AE2"/>
    <w:rsid w:val="00CD5F9D"/>
    <w:rsid w:val="00D93619"/>
    <w:rsid w:val="00E2146E"/>
    <w:rsid w:val="00E333D2"/>
    <w:rsid w:val="00F323F7"/>
    <w:rsid w:val="00F331FA"/>
    <w:rsid w:val="00F37A42"/>
    <w:rsid w:val="00F667E9"/>
    <w:rsid w:val="00FA79DC"/>
    <w:rsid w:val="00FD20F3"/>
    <w:rsid w:val="00FE66F4"/>
    <w:rsid w:val="00FE78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3CD6"/>
  <w15:docId w15:val="{C42DEB89-39E5-4019-AF35-718FBFA2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59</cp:revision>
  <dcterms:created xsi:type="dcterms:W3CDTF">2022-11-10T01:35:00Z</dcterms:created>
  <dcterms:modified xsi:type="dcterms:W3CDTF">2022-11-10T02:23:00Z</dcterms:modified>
</cp:coreProperties>
</file>