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B67C0" w14:textId="77777777" w:rsidR="00460D43" w:rsidRDefault="008632E5">
      <w:pPr>
        <w:pStyle w:val="Heading1"/>
        <w:rPr>
          <w:rFonts w:cs="Arial"/>
        </w:rPr>
      </w:pPr>
      <w:bookmarkStart w:id="0" w:name="PRMS_RIName"/>
      <w:r>
        <w:rPr>
          <w:rFonts w:cs="Arial"/>
        </w:rPr>
        <w:t>Bupa Care Services NZ Limited - The Gardens Rest Home and Hospital</w:t>
      </w:r>
      <w:bookmarkEnd w:id="0"/>
    </w:p>
    <w:p w14:paraId="2BE81F32" w14:textId="77777777" w:rsidR="00460D43" w:rsidRDefault="008632E5">
      <w:pPr>
        <w:pStyle w:val="Heading2"/>
        <w:spacing w:after="0"/>
        <w:rPr>
          <w:rFonts w:cs="Arial"/>
        </w:rPr>
      </w:pPr>
      <w:r>
        <w:rPr>
          <w:rFonts w:cs="Arial"/>
        </w:rPr>
        <w:t>Introduction</w:t>
      </w:r>
    </w:p>
    <w:p w14:paraId="0301911E" w14:textId="77777777" w:rsidR="00460D43" w:rsidRDefault="008632E5">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Paerewa Health and Disability Services </w:t>
      </w:r>
      <w:r w:rsidRPr="00FB778F">
        <w:rPr>
          <w:rFonts w:cs="Arial"/>
        </w:rPr>
        <w:t>Standard (NZS8134:2021).</w:t>
      </w:r>
    </w:p>
    <w:p w14:paraId="6E28D81B" w14:textId="77777777" w:rsidR="00460D43" w:rsidRDefault="008632E5">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the Ministry of Health.</w:t>
      </w:r>
    </w:p>
    <w:p w14:paraId="2FF76418" w14:textId="77777777" w:rsidR="00460D43" w:rsidRDefault="008632E5">
      <w:pPr>
        <w:spacing w:before="240"/>
        <w:rPr>
          <w:rFonts w:cs="Arial"/>
        </w:rPr>
      </w:pPr>
      <w:r>
        <w:rPr>
          <w:rFonts w:cs="Arial"/>
          <w:lang w:eastAsia="en-NZ"/>
        </w:rPr>
        <w:t xml:space="preserve">The abbreviations used in </w:t>
      </w:r>
      <w:r>
        <w:rPr>
          <w:rFonts w:cs="Arial"/>
          <w:lang w:eastAsia="en-NZ"/>
        </w:rPr>
        <w:t xml:space="preserve">this report are the same as those specified in </w:t>
      </w:r>
      <w:r w:rsidRPr="00FB778F">
        <w:rPr>
          <w:rFonts w:cs="Arial"/>
          <w:lang w:eastAsia="en-NZ"/>
        </w:rPr>
        <w:t>section 0.4 of the Ngā Paerewa Health and Disability Services Standard (NZS8134:2021).</w:t>
      </w:r>
    </w:p>
    <w:p w14:paraId="40C7C6DC" w14:textId="77777777" w:rsidR="00460D43" w:rsidRDefault="008632E5" w:rsidP="005A5115">
      <w:pPr>
        <w:spacing w:before="240" w:after="240"/>
        <w:rPr>
          <w:rFonts w:cs="Arial"/>
        </w:rPr>
      </w:pPr>
      <w:r>
        <w:rPr>
          <w:rFonts w:cs="Arial"/>
        </w:rPr>
        <w:t xml:space="preserve">You can view a full copy of the standard on the Ministry of Health’s website by clicking </w:t>
      </w:r>
      <w:hyperlink r:id="rId8" w:history="1">
        <w:r>
          <w:rPr>
            <w:rStyle w:val="Hyperlink"/>
            <w:rFonts w:cs="Arial"/>
          </w:rPr>
          <w:t>here</w:t>
        </w:r>
      </w:hyperlink>
      <w:r>
        <w:rPr>
          <w:rFonts w:cs="Arial"/>
        </w:rPr>
        <w:t>.</w:t>
      </w:r>
    </w:p>
    <w:p w14:paraId="4B24AD1A" w14:textId="77777777" w:rsidR="00460D43" w:rsidRDefault="008632E5">
      <w:pPr>
        <w:spacing w:before="240" w:after="240"/>
        <w:rPr>
          <w:rFonts w:cs="Arial"/>
          <w:lang w:eastAsia="en-NZ"/>
        </w:rPr>
      </w:pPr>
      <w:r>
        <w:rPr>
          <w:rFonts w:cs="Arial"/>
          <w:lang w:eastAsia="en-NZ"/>
        </w:rPr>
        <w:t>The specifics of this audit included:</w:t>
      </w:r>
    </w:p>
    <w:p w14:paraId="5911ADB6" w14:textId="77777777" w:rsidR="009D18F5" w:rsidRPr="009D18F5" w:rsidRDefault="008632E5" w:rsidP="009D18F5">
      <w:pPr>
        <w:pBdr>
          <w:top w:val="single" w:sz="4" w:space="1" w:color="auto"/>
          <w:left w:val="single" w:sz="4" w:space="4" w:color="auto"/>
          <w:bottom w:val="single" w:sz="4" w:space="1" w:color="auto"/>
          <w:right w:val="single" w:sz="4" w:space="4" w:color="auto"/>
        </w:pBdr>
        <w:rPr>
          <w:rFonts w:cs="Arial"/>
        </w:rPr>
      </w:pPr>
    </w:p>
    <w:p w14:paraId="16421535" w14:textId="77777777" w:rsidR="005A5115" w:rsidRPr="009418D4" w:rsidRDefault="008632E5"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Bupa Care Services NZ Limited</w:t>
      </w:r>
      <w:bookmarkEnd w:id="4"/>
    </w:p>
    <w:p w14:paraId="00344FED" w14:textId="77777777" w:rsidR="005A5115" w:rsidRPr="009418D4" w:rsidRDefault="008632E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The Gardens Res</w:t>
      </w:r>
      <w:r>
        <w:rPr>
          <w:rFonts w:cs="Arial"/>
        </w:rPr>
        <w:t>t Home and Hospital</w:t>
      </w:r>
      <w:bookmarkEnd w:id="5"/>
    </w:p>
    <w:p w14:paraId="71EAD704" w14:textId="77777777" w:rsidR="005A5115" w:rsidRPr="009418D4" w:rsidRDefault="008632E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59479CD4" w14:textId="77777777" w:rsidR="005A5115" w:rsidRPr="009418D4" w:rsidRDefault="008632E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13 September 2022</w:t>
      </w:r>
      <w:bookmarkEnd w:id="7"/>
      <w:r w:rsidRPr="009418D4">
        <w:rPr>
          <w:rFonts w:cs="Arial"/>
        </w:rPr>
        <w:tab/>
        <w:t xml:space="preserve">End date: </w:t>
      </w:r>
      <w:bookmarkStart w:id="8" w:name="AuditEndDate"/>
      <w:r>
        <w:rPr>
          <w:rFonts w:cs="Arial"/>
        </w:rPr>
        <w:t xml:space="preserve">14 </w:t>
      </w:r>
      <w:r>
        <w:rPr>
          <w:rFonts w:cs="Arial"/>
        </w:rPr>
        <w:t>September 2022</w:t>
      </w:r>
      <w:bookmarkEnd w:id="8"/>
    </w:p>
    <w:p w14:paraId="2B585A4B" w14:textId="77777777" w:rsidR="005A5115" w:rsidRPr="009418D4" w:rsidRDefault="008632E5"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This audit included assessing the service for residential disability (physical) certification.</w:t>
      </w:r>
    </w:p>
    <w:bookmarkEnd w:id="9"/>
    <w:p w14:paraId="778CAA96" w14:textId="77777777" w:rsidR="00BB57F4" w:rsidRPr="009418D4" w:rsidRDefault="008632E5"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50</w:t>
      </w:r>
      <w:bookmarkEnd w:id="10"/>
    </w:p>
    <w:p w14:paraId="6A79374C" w14:textId="77777777" w:rsidR="009D18F5" w:rsidRDefault="008632E5" w:rsidP="009D18F5">
      <w:pPr>
        <w:pBdr>
          <w:top w:val="single" w:sz="4" w:space="1" w:color="auto"/>
          <w:left w:val="single" w:sz="4" w:space="4" w:color="auto"/>
          <w:bottom w:val="single" w:sz="4" w:space="1" w:color="auto"/>
          <w:right w:val="single" w:sz="4" w:space="4" w:color="auto"/>
        </w:pBdr>
        <w:rPr>
          <w:rFonts w:cs="Arial"/>
          <w:lang w:eastAsia="en-NZ"/>
        </w:rPr>
      </w:pPr>
    </w:p>
    <w:p w14:paraId="474B53B9" w14:textId="77777777" w:rsidR="00460D43" w:rsidRDefault="008632E5">
      <w:pPr>
        <w:pStyle w:val="Heading1"/>
        <w:rPr>
          <w:rFonts w:cs="Arial"/>
        </w:rPr>
      </w:pPr>
      <w:r>
        <w:rPr>
          <w:rFonts w:cs="Arial"/>
        </w:rPr>
        <w:lastRenderedPageBreak/>
        <w:t>Ex</w:t>
      </w:r>
      <w:r>
        <w:rPr>
          <w:rFonts w:cs="Arial"/>
        </w:rPr>
        <w:t>ecutive summary of the audit</w:t>
      </w:r>
    </w:p>
    <w:p w14:paraId="2FD7B660" w14:textId="77777777" w:rsidR="00460D43" w:rsidRDefault="008632E5">
      <w:pPr>
        <w:pStyle w:val="Heading2"/>
        <w:rPr>
          <w:rFonts w:cs="Arial"/>
        </w:rPr>
      </w:pPr>
      <w:r>
        <w:rPr>
          <w:rFonts w:cs="Arial"/>
        </w:rPr>
        <w:t>Introduction</w:t>
      </w:r>
    </w:p>
    <w:p w14:paraId="017C565F" w14:textId="77777777" w:rsidR="00460D43" w:rsidRDefault="008632E5">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Paerewa Health and Disability Services Standard:</w:t>
      </w:r>
    </w:p>
    <w:p w14:paraId="1A0A37A8" w14:textId="77777777" w:rsidR="00FB778F" w:rsidRDefault="008632E5"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tatou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505E3E7" w14:textId="77777777" w:rsidR="00FB778F" w:rsidRDefault="008632E5"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E04D8EB" w14:textId="77777777" w:rsidR="00FB778F" w:rsidRDefault="008632E5"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3B026FD9" w14:textId="77777777" w:rsidR="00FB778F" w:rsidRDefault="008632E5"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6789AA10" w14:textId="77777777" w:rsidR="00FB778F" w:rsidRDefault="008632E5" w:rsidP="00FB778F">
      <w:pPr>
        <w:pStyle w:val="ListParagraph"/>
        <w:numPr>
          <w:ilvl w:val="0"/>
          <w:numId w:val="1"/>
        </w:numPr>
        <w:spacing w:before="240" w:after="240"/>
        <w:rPr>
          <w:rFonts w:cs="Arial"/>
          <w:lang w:eastAsia="en-NZ"/>
        </w:rPr>
      </w:pPr>
      <w:r>
        <w:rPr>
          <w:rFonts w:cs="Arial"/>
          <w:lang w:eastAsia="en-NZ"/>
        </w:rPr>
        <w:t xml:space="preserve">te kaupare pokenga me te kaitiakitanga patu </w:t>
      </w:r>
      <w:r>
        <w:rPr>
          <w:rFonts w:cs="Arial"/>
          <w:lang w:eastAsia="en-NZ"/>
        </w:rPr>
        <w:t>huakita │ infection prevention and antimicrobial stewardship</w:t>
      </w:r>
    </w:p>
    <w:p w14:paraId="274E223F" w14:textId="77777777" w:rsidR="00FB778F" w:rsidRDefault="008632E5"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B849D14" w14:textId="77777777" w:rsidR="00460D43" w:rsidRDefault="008632E5">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w:t>
      </w:r>
      <w:r>
        <w:rPr>
          <w:rFonts w:cs="Arial"/>
          <w:lang w:eastAsia="en-NZ"/>
        </w:rPr>
        <w:t>e following table provides a key to how the indicators are arrived at.</w:t>
      </w:r>
    </w:p>
    <w:p w14:paraId="298B126F" w14:textId="77777777" w:rsidR="00460D43" w:rsidRDefault="008632E5">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BB57F4" w14:paraId="77CE64BD" w14:textId="77777777">
        <w:trPr>
          <w:cantSplit/>
          <w:tblHeader/>
        </w:trPr>
        <w:tc>
          <w:tcPr>
            <w:tcW w:w="1260" w:type="dxa"/>
            <w:tcBorders>
              <w:bottom w:val="single" w:sz="4" w:space="0" w:color="000000"/>
            </w:tcBorders>
            <w:vAlign w:val="center"/>
          </w:tcPr>
          <w:p w14:paraId="574F0410" w14:textId="77777777" w:rsidR="00460D43" w:rsidRDefault="008632E5">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D5BCE8E" w14:textId="77777777" w:rsidR="00460D43" w:rsidRDefault="008632E5">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60FD0EA" w14:textId="77777777" w:rsidR="00460D43" w:rsidRDefault="008632E5">
            <w:pPr>
              <w:spacing w:before="60" w:after="60"/>
              <w:rPr>
                <w:rFonts w:eastAsia="Calibri"/>
                <w:b/>
                <w:szCs w:val="24"/>
              </w:rPr>
            </w:pPr>
            <w:r>
              <w:rPr>
                <w:rFonts w:eastAsia="Calibri"/>
                <w:b/>
                <w:szCs w:val="24"/>
              </w:rPr>
              <w:t>Definition</w:t>
            </w:r>
          </w:p>
        </w:tc>
      </w:tr>
      <w:tr w:rsidR="00BB57F4" w14:paraId="6DE224E4" w14:textId="77777777">
        <w:trPr>
          <w:cantSplit/>
          <w:trHeight w:val="964"/>
        </w:trPr>
        <w:tc>
          <w:tcPr>
            <w:tcW w:w="1260" w:type="dxa"/>
            <w:tcBorders>
              <w:bottom w:val="single" w:sz="4" w:space="0" w:color="000000"/>
            </w:tcBorders>
            <w:shd w:val="clear" w:color="0066FF" w:fill="0000FF"/>
            <w:vAlign w:val="center"/>
          </w:tcPr>
          <w:p w14:paraId="43FBAEA8" w14:textId="77777777" w:rsidR="00460D43" w:rsidRDefault="008632E5">
            <w:pPr>
              <w:spacing w:before="60" w:after="60"/>
              <w:rPr>
                <w:rFonts w:eastAsia="Calibri"/>
                <w:szCs w:val="24"/>
              </w:rPr>
            </w:pPr>
          </w:p>
        </w:tc>
        <w:tc>
          <w:tcPr>
            <w:tcW w:w="7095" w:type="dxa"/>
            <w:tcBorders>
              <w:bottom w:val="single" w:sz="4" w:space="0" w:color="000000"/>
            </w:tcBorders>
            <w:shd w:val="clear" w:color="auto" w:fill="auto"/>
            <w:vAlign w:val="center"/>
          </w:tcPr>
          <w:p w14:paraId="29683095" w14:textId="77777777" w:rsidR="00460D43" w:rsidRDefault="008632E5">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1D1C9DE5" w14:textId="77777777" w:rsidR="00460D43" w:rsidRDefault="008632E5">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BB57F4" w14:paraId="630610B1" w14:textId="77777777">
        <w:trPr>
          <w:cantSplit/>
          <w:trHeight w:val="964"/>
        </w:trPr>
        <w:tc>
          <w:tcPr>
            <w:tcW w:w="1260" w:type="dxa"/>
            <w:shd w:val="clear" w:color="33CC33" w:fill="00FF00"/>
            <w:vAlign w:val="center"/>
          </w:tcPr>
          <w:p w14:paraId="17AE42B4" w14:textId="77777777" w:rsidR="00460D43" w:rsidRDefault="008632E5">
            <w:pPr>
              <w:spacing w:before="60" w:after="60"/>
              <w:rPr>
                <w:rFonts w:eastAsia="Calibri"/>
                <w:szCs w:val="24"/>
              </w:rPr>
            </w:pPr>
          </w:p>
        </w:tc>
        <w:tc>
          <w:tcPr>
            <w:tcW w:w="7095" w:type="dxa"/>
            <w:shd w:val="clear" w:color="auto" w:fill="auto"/>
            <w:vAlign w:val="center"/>
          </w:tcPr>
          <w:p w14:paraId="1341C13F" w14:textId="77777777" w:rsidR="00460D43" w:rsidRDefault="008632E5">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C9F36CC" w14:textId="77777777" w:rsidR="00460D43" w:rsidRDefault="008632E5">
            <w:pPr>
              <w:spacing w:before="60" w:after="60"/>
              <w:ind w:left="50"/>
              <w:rPr>
                <w:rFonts w:eastAsia="Calibri"/>
                <w:szCs w:val="24"/>
              </w:rPr>
            </w:pPr>
            <w:r w:rsidRPr="00FB778F">
              <w:rPr>
                <w:rFonts w:eastAsia="Calibri"/>
                <w:szCs w:val="24"/>
              </w:rPr>
              <w:t>Subsections applicable to this service fully attained</w:t>
            </w:r>
          </w:p>
        </w:tc>
      </w:tr>
      <w:tr w:rsidR="00BB57F4" w14:paraId="3AB1CA3E" w14:textId="77777777">
        <w:trPr>
          <w:cantSplit/>
          <w:trHeight w:val="964"/>
        </w:trPr>
        <w:tc>
          <w:tcPr>
            <w:tcW w:w="1260" w:type="dxa"/>
            <w:tcBorders>
              <w:bottom w:val="single" w:sz="4" w:space="0" w:color="000000"/>
            </w:tcBorders>
            <w:shd w:val="clear" w:color="auto" w:fill="FFFF00"/>
            <w:vAlign w:val="center"/>
          </w:tcPr>
          <w:p w14:paraId="7ABB354E" w14:textId="77777777" w:rsidR="00460D43" w:rsidRDefault="008632E5">
            <w:pPr>
              <w:spacing w:before="60" w:after="60"/>
              <w:rPr>
                <w:rFonts w:eastAsia="Calibri"/>
                <w:szCs w:val="24"/>
              </w:rPr>
            </w:pPr>
          </w:p>
        </w:tc>
        <w:tc>
          <w:tcPr>
            <w:tcW w:w="7095" w:type="dxa"/>
            <w:shd w:val="clear" w:color="auto" w:fill="auto"/>
            <w:vAlign w:val="center"/>
          </w:tcPr>
          <w:p w14:paraId="7AF8FDD3" w14:textId="77777777" w:rsidR="00460D43" w:rsidRDefault="008632E5">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3D2E77AC" w14:textId="77777777" w:rsidR="00460D43" w:rsidRDefault="008632E5">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BB57F4" w14:paraId="0F66F255" w14:textId="77777777">
        <w:trPr>
          <w:cantSplit/>
          <w:trHeight w:val="964"/>
        </w:trPr>
        <w:tc>
          <w:tcPr>
            <w:tcW w:w="1260" w:type="dxa"/>
            <w:tcBorders>
              <w:bottom w:val="single" w:sz="4" w:space="0" w:color="000000"/>
            </w:tcBorders>
            <w:shd w:val="clear" w:color="auto" w:fill="FFC800"/>
            <w:vAlign w:val="center"/>
          </w:tcPr>
          <w:p w14:paraId="51A86E4F" w14:textId="77777777" w:rsidR="00460D43" w:rsidRDefault="008632E5">
            <w:pPr>
              <w:spacing w:before="60" w:after="60"/>
              <w:rPr>
                <w:rFonts w:eastAsia="Calibri"/>
                <w:szCs w:val="24"/>
              </w:rPr>
            </w:pPr>
          </w:p>
        </w:tc>
        <w:tc>
          <w:tcPr>
            <w:tcW w:w="7095" w:type="dxa"/>
            <w:tcBorders>
              <w:bottom w:val="single" w:sz="4" w:space="0" w:color="000000"/>
            </w:tcBorders>
            <w:shd w:val="clear" w:color="auto" w:fill="auto"/>
            <w:vAlign w:val="center"/>
          </w:tcPr>
          <w:p w14:paraId="459CB8F8" w14:textId="77777777" w:rsidR="00460D43" w:rsidRDefault="008632E5">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870EDFE" w14:textId="77777777" w:rsidR="00460D43" w:rsidRDefault="008632E5">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BB57F4" w14:paraId="0314F198" w14:textId="77777777">
        <w:trPr>
          <w:cantSplit/>
          <w:trHeight w:val="964"/>
        </w:trPr>
        <w:tc>
          <w:tcPr>
            <w:tcW w:w="1260" w:type="dxa"/>
            <w:shd w:val="clear" w:color="auto" w:fill="FF0000"/>
            <w:vAlign w:val="center"/>
          </w:tcPr>
          <w:p w14:paraId="7B6B5E2C" w14:textId="77777777" w:rsidR="00460D43" w:rsidRDefault="008632E5">
            <w:pPr>
              <w:spacing w:before="60" w:after="60"/>
              <w:rPr>
                <w:rFonts w:eastAsia="Calibri"/>
                <w:szCs w:val="24"/>
              </w:rPr>
            </w:pPr>
          </w:p>
        </w:tc>
        <w:tc>
          <w:tcPr>
            <w:tcW w:w="7095" w:type="dxa"/>
            <w:shd w:val="clear" w:color="auto" w:fill="auto"/>
            <w:vAlign w:val="center"/>
          </w:tcPr>
          <w:p w14:paraId="6108C022" w14:textId="77777777" w:rsidR="00460D43" w:rsidRDefault="008632E5">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7BFC5D3" w14:textId="77777777" w:rsidR="00460D43" w:rsidRDefault="008632E5">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558501B3" w14:textId="77777777" w:rsidR="00460D43" w:rsidRDefault="008632E5">
      <w:pPr>
        <w:pStyle w:val="Heading2"/>
        <w:spacing w:after="0"/>
        <w:rPr>
          <w:rFonts w:cs="Arial"/>
        </w:rPr>
      </w:pPr>
      <w:r>
        <w:rPr>
          <w:rFonts w:cs="Arial"/>
        </w:rPr>
        <w:t>General overview of the audit</w:t>
      </w:r>
    </w:p>
    <w:p w14:paraId="6A9F13AF" w14:textId="77777777" w:rsidR="00E536CC" w:rsidRDefault="008632E5">
      <w:pPr>
        <w:spacing w:before="240" w:line="276" w:lineRule="auto"/>
        <w:rPr>
          <w:rFonts w:eastAsia="Calibri"/>
        </w:rPr>
      </w:pPr>
      <w:bookmarkStart w:id="13" w:name="GeneralOverview"/>
      <w:r w:rsidRPr="00A4268A">
        <w:rPr>
          <w:rFonts w:eastAsia="Calibri"/>
        </w:rPr>
        <w:t>Bupa The Gardens Rest Home and Hospital provides rest home and hospital levels of care for up to 55 residents. During the audit, there were 50 residents.</w:t>
      </w:r>
    </w:p>
    <w:p w14:paraId="73C30161" w14:textId="77777777" w:rsidR="00BB57F4" w:rsidRPr="00A4268A" w:rsidRDefault="008632E5">
      <w:pPr>
        <w:spacing w:before="240" w:line="276" w:lineRule="auto"/>
        <w:rPr>
          <w:rFonts w:eastAsia="Calibri"/>
        </w:rPr>
      </w:pPr>
      <w:r w:rsidRPr="00A4268A">
        <w:rPr>
          <w:rFonts w:eastAsia="Calibri"/>
        </w:rPr>
        <w:t xml:space="preserve">This certification audit was </w:t>
      </w:r>
      <w:r w:rsidRPr="00A4268A">
        <w:rPr>
          <w:rFonts w:eastAsia="Calibri"/>
        </w:rPr>
        <w:t>conducted against the Ngā Paerewa Health and Disability Standards and the contract with Te Whatu Ora and Manatū Hauora/Ministry of Health. The audit process included the review of policies and procedures, the review of residents and staff files, observatio</w:t>
      </w:r>
      <w:r w:rsidRPr="00A4268A">
        <w:rPr>
          <w:rFonts w:eastAsia="Calibri"/>
        </w:rPr>
        <w:t>ns, interviews with residents, family, management, staff, and a general practitioner.</w:t>
      </w:r>
    </w:p>
    <w:p w14:paraId="1B18DA28" w14:textId="77777777" w:rsidR="00BB57F4" w:rsidRPr="00A4268A" w:rsidRDefault="008632E5">
      <w:pPr>
        <w:spacing w:before="240" w:line="276" w:lineRule="auto"/>
        <w:rPr>
          <w:rFonts w:eastAsia="Calibri"/>
        </w:rPr>
      </w:pPr>
      <w:r w:rsidRPr="00A4268A">
        <w:rPr>
          <w:rFonts w:eastAsia="Calibri"/>
        </w:rPr>
        <w:t>The care home manager is appropriately qualified and experienced and is supported by a clinical nurse manager and a unit coordinator. Bupa quality and risk management pro</w:t>
      </w:r>
      <w:r w:rsidRPr="00A4268A">
        <w:rPr>
          <w:rFonts w:eastAsia="Calibri"/>
        </w:rPr>
        <w:t xml:space="preserve">grammes are being implemented. Quality initiatives provide evidence of improved services for residents. </w:t>
      </w:r>
    </w:p>
    <w:p w14:paraId="2375E402" w14:textId="77777777" w:rsidR="00BB57F4" w:rsidRPr="00A4268A" w:rsidRDefault="008632E5">
      <w:pPr>
        <w:spacing w:before="240" w:line="276" w:lineRule="auto"/>
        <w:rPr>
          <w:rFonts w:eastAsia="Calibri"/>
        </w:rPr>
      </w:pPr>
      <w:r w:rsidRPr="00A4268A">
        <w:rPr>
          <w:rFonts w:eastAsia="Calibri"/>
        </w:rPr>
        <w:t xml:space="preserve">This audit also assessed the suitability of the service to be certified for residential disability (physical). </w:t>
      </w:r>
    </w:p>
    <w:p w14:paraId="7CB8F265" w14:textId="77777777" w:rsidR="00BB57F4" w:rsidRPr="00A4268A" w:rsidRDefault="008632E5">
      <w:pPr>
        <w:spacing w:before="240" w:line="276" w:lineRule="auto"/>
        <w:rPr>
          <w:rFonts w:eastAsia="Calibri"/>
        </w:rPr>
      </w:pPr>
      <w:r w:rsidRPr="00A4268A">
        <w:rPr>
          <w:rFonts w:eastAsia="Calibri"/>
        </w:rPr>
        <w:t xml:space="preserve">A rating of continuous improvement has </w:t>
      </w:r>
      <w:r w:rsidRPr="00A4268A">
        <w:rPr>
          <w:rFonts w:eastAsia="Calibri"/>
        </w:rPr>
        <w:t>been awarded in relation to food services.</w:t>
      </w:r>
    </w:p>
    <w:bookmarkEnd w:id="13"/>
    <w:p w14:paraId="5E380C71" w14:textId="77777777" w:rsidR="00BB57F4" w:rsidRPr="00A4268A" w:rsidRDefault="00BB57F4">
      <w:pPr>
        <w:spacing w:before="240" w:line="276" w:lineRule="auto"/>
        <w:rPr>
          <w:rFonts w:eastAsia="Calibri"/>
        </w:rPr>
      </w:pPr>
    </w:p>
    <w:p w14:paraId="27423FB7" w14:textId="77777777" w:rsidR="00460D43" w:rsidRDefault="008632E5" w:rsidP="000E6E02">
      <w:pPr>
        <w:pStyle w:val="Heading2"/>
        <w:spacing w:before="0"/>
        <w:rPr>
          <w:rFonts w:cs="Arial"/>
        </w:rPr>
      </w:pPr>
      <w:r w:rsidRPr="00FB778F">
        <w:rPr>
          <w:rFonts w:cs="Arial"/>
        </w:rPr>
        <w:lastRenderedPageBreak/>
        <w:t>Ō tatou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B57F4" w14:paraId="7EA91CA9" w14:textId="77777777" w:rsidTr="00A4268A">
        <w:trPr>
          <w:cantSplit/>
        </w:trPr>
        <w:tc>
          <w:tcPr>
            <w:tcW w:w="10206" w:type="dxa"/>
            <w:vAlign w:val="center"/>
          </w:tcPr>
          <w:p w14:paraId="33932234" w14:textId="77777777" w:rsidR="00FB778F" w:rsidRPr="00FB778F" w:rsidRDefault="008632E5"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w:t>
            </w:r>
            <w:r w:rsidRPr="00FB778F">
              <w:rPr>
                <w:rFonts w:eastAsia="Calibri"/>
              </w:rPr>
              <w:t>anner that is respectful of people’s rights, facilitates informed choice, minimises harm,</w:t>
            </w:r>
          </w:p>
          <w:p w14:paraId="2E93ECC0" w14:textId="77777777" w:rsidR="00460D43" w:rsidRPr="00621629" w:rsidRDefault="008632E5"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BEE3CA4" w14:textId="77777777" w:rsidR="00460D43" w:rsidRPr="00621629" w:rsidRDefault="008632E5"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D9956EF" w14:textId="31A16F3D" w:rsidR="00460D43" w:rsidRPr="00621629" w:rsidRDefault="008632E5" w:rsidP="008F3634">
            <w:pPr>
              <w:spacing w:before="60" w:after="60" w:line="276" w:lineRule="auto"/>
              <w:rPr>
                <w:rFonts w:eastAsia="Calibri"/>
              </w:rPr>
            </w:pPr>
            <w:bookmarkStart w:id="15" w:name="IndicatorDescription1_1"/>
            <w:bookmarkEnd w:id="15"/>
            <w:r>
              <w:t>S</w:t>
            </w:r>
            <w:r w:rsidR="002575F3">
              <w:t>ubsections</w:t>
            </w:r>
            <w:r>
              <w:t xml:space="preserve"> applicable to this service fully attained.</w:t>
            </w:r>
          </w:p>
        </w:tc>
      </w:tr>
    </w:tbl>
    <w:p w14:paraId="38BD79C1" w14:textId="77777777" w:rsidR="00460D43" w:rsidRDefault="008632E5">
      <w:pPr>
        <w:spacing w:before="240" w:line="276" w:lineRule="auto"/>
        <w:rPr>
          <w:rFonts w:eastAsia="Calibri"/>
        </w:rPr>
      </w:pPr>
      <w:bookmarkStart w:id="16" w:name="ConsumerRights"/>
      <w:r w:rsidRPr="00A4268A">
        <w:rPr>
          <w:rFonts w:eastAsia="Calibri"/>
        </w:rPr>
        <w:t>The Gardens Care Home provides an environment that supports resident rights and safe care. Staff demonstrated an understanding of residents' rights and obligations. There is a Māori health plan in place. The service works to provide high-quality and effect</w:t>
      </w:r>
      <w:r w:rsidRPr="00A4268A">
        <w:rPr>
          <w:rFonts w:eastAsia="Calibri"/>
        </w:rPr>
        <w:t xml:space="preserve">ive services for all of their residents. The organisation is in the process of developing a Pacific Health Plan. </w:t>
      </w:r>
    </w:p>
    <w:p w14:paraId="57F4AC6A" w14:textId="77777777" w:rsidR="00BB57F4" w:rsidRPr="00A4268A" w:rsidRDefault="008632E5">
      <w:pPr>
        <w:spacing w:before="240" w:line="276" w:lineRule="auto"/>
        <w:rPr>
          <w:rFonts w:eastAsia="Calibri"/>
        </w:rPr>
      </w:pPr>
      <w:r w:rsidRPr="00A4268A">
        <w:rPr>
          <w:rFonts w:eastAsia="Calibri"/>
        </w:rPr>
        <w:t>Services and support are provided to people in a way that is inclusive and respects each resident’s identity and their experiences. Services d</w:t>
      </w:r>
      <w:r w:rsidRPr="00A4268A">
        <w:rPr>
          <w:rFonts w:eastAsia="Calibri"/>
        </w:rPr>
        <w:t>elivered consider each resident’s dignity, privacy, and independence. The service listens and respects the voices of the residents and effectively communicates with them about their choices. Care plans accommodate the choices of residents and their family/</w:t>
      </w:r>
      <w:r w:rsidRPr="00A4268A">
        <w:rPr>
          <w:rFonts w:eastAsia="Calibri"/>
        </w:rPr>
        <w:t>whānau. There is evidence that residents and family are kept informed. The rights of the resident and/or their family to make a complaint is understood, respected, and upheld by the service. Complaints processes are implemented, and complaints and concerns</w:t>
      </w:r>
      <w:r w:rsidRPr="00A4268A">
        <w:rPr>
          <w:rFonts w:eastAsia="Calibri"/>
        </w:rPr>
        <w:t xml:space="preserve"> are actively managed and well-documented.</w:t>
      </w:r>
    </w:p>
    <w:bookmarkEnd w:id="16"/>
    <w:p w14:paraId="60874D66" w14:textId="77777777" w:rsidR="00BB57F4" w:rsidRPr="00A4268A" w:rsidRDefault="00BB57F4">
      <w:pPr>
        <w:spacing w:before="240" w:line="276" w:lineRule="auto"/>
        <w:rPr>
          <w:rFonts w:eastAsia="Calibri"/>
        </w:rPr>
      </w:pPr>
    </w:p>
    <w:p w14:paraId="41B13BAA" w14:textId="77777777" w:rsidR="00460D43" w:rsidRDefault="008632E5"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B57F4" w14:paraId="65A9EC1B" w14:textId="77777777" w:rsidTr="00A4268A">
        <w:trPr>
          <w:cantSplit/>
        </w:trPr>
        <w:tc>
          <w:tcPr>
            <w:tcW w:w="10206" w:type="dxa"/>
            <w:vAlign w:val="center"/>
          </w:tcPr>
          <w:p w14:paraId="474ABB07" w14:textId="77777777" w:rsidR="00460D43" w:rsidRPr="00621629" w:rsidRDefault="008632E5" w:rsidP="00621629">
            <w:pPr>
              <w:spacing w:before="60" w:after="60" w:line="276" w:lineRule="auto"/>
              <w:rPr>
                <w:rFonts w:eastAsia="Calibri"/>
              </w:rPr>
            </w:pPr>
            <w:r w:rsidRPr="00FB778F">
              <w:rPr>
                <w:rFonts w:eastAsia="Calibri"/>
              </w:rPr>
              <w:t>Includes 5 subsections that support an outcome where people receive quality services through effective governance and a supported workforce.</w:t>
            </w:r>
          </w:p>
        </w:tc>
        <w:tc>
          <w:tcPr>
            <w:tcW w:w="1276" w:type="dxa"/>
            <w:shd w:val="clear" w:color="auto" w:fill="00FF00"/>
            <w:vAlign w:val="center"/>
          </w:tcPr>
          <w:p w14:paraId="18F5E652" w14:textId="77777777" w:rsidR="00460D43" w:rsidRPr="00621629" w:rsidRDefault="008632E5"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C91850C" w14:textId="459A88D9" w:rsidR="00460D43" w:rsidRPr="00621629" w:rsidRDefault="002575F3" w:rsidP="00621629">
            <w:pPr>
              <w:spacing w:before="60" w:after="60" w:line="276" w:lineRule="auto"/>
              <w:rPr>
                <w:rFonts w:eastAsia="Calibri"/>
              </w:rPr>
            </w:pPr>
            <w:bookmarkStart w:id="18" w:name="IndicatorDescription1_2"/>
            <w:bookmarkEnd w:id="18"/>
            <w:r>
              <w:t>Subsections</w:t>
            </w:r>
            <w:r w:rsidR="008632E5">
              <w:t xml:space="preserve"> applica</w:t>
            </w:r>
            <w:r w:rsidR="008632E5">
              <w:t>ble to this service fully attained.</w:t>
            </w:r>
          </w:p>
        </w:tc>
      </w:tr>
    </w:tbl>
    <w:p w14:paraId="42D3C457" w14:textId="77777777" w:rsidR="00460D43" w:rsidRDefault="008632E5">
      <w:pPr>
        <w:spacing w:before="240" w:line="276" w:lineRule="auto"/>
        <w:rPr>
          <w:rFonts w:eastAsia="Calibri"/>
        </w:rPr>
      </w:pPr>
      <w:bookmarkStart w:id="19" w:name="OrganisationalManagement"/>
      <w:r w:rsidRPr="00A4268A">
        <w:rPr>
          <w:rFonts w:eastAsia="Calibri"/>
        </w:rPr>
        <w:t xml:space="preserve">The service has effective quality and risk management systems in place that take a risk-based approach. These systems strive to meet the needs of residents, families, and staff. Internal audits, and collation of </w:t>
      </w:r>
      <w:r w:rsidRPr="00A4268A">
        <w:rPr>
          <w:rFonts w:eastAsia="Calibri"/>
        </w:rPr>
        <w:t>data were documented with corrective actions as indicated. Corrective action plans are signed off after successful implementation.</w:t>
      </w:r>
    </w:p>
    <w:p w14:paraId="51201319" w14:textId="77777777" w:rsidR="00BB57F4" w:rsidRPr="00A4268A" w:rsidRDefault="008632E5">
      <w:pPr>
        <w:spacing w:before="240" w:line="276" w:lineRule="auto"/>
        <w:rPr>
          <w:rFonts w:eastAsia="Calibri"/>
        </w:rPr>
      </w:pPr>
      <w:r w:rsidRPr="00A4268A">
        <w:rPr>
          <w:rFonts w:eastAsia="Calibri"/>
        </w:rPr>
        <w:lastRenderedPageBreak/>
        <w:t>There is a staffing and rostering policy. Human resources are managed in accordance with good employment practice. A role spe</w:t>
      </w:r>
      <w:r w:rsidRPr="00A4268A">
        <w:rPr>
          <w:rFonts w:eastAsia="Calibri"/>
        </w:rPr>
        <w:t>cific orientation programme and regular staff education and training are in place.</w:t>
      </w:r>
    </w:p>
    <w:p w14:paraId="56898996" w14:textId="77777777" w:rsidR="00BB57F4" w:rsidRPr="00A4268A" w:rsidRDefault="008632E5">
      <w:pPr>
        <w:spacing w:before="240" w:line="276" w:lineRule="auto"/>
        <w:rPr>
          <w:rFonts w:eastAsia="Calibri"/>
        </w:rPr>
      </w:pPr>
      <w:r w:rsidRPr="00A4268A">
        <w:rPr>
          <w:rFonts w:eastAsia="Calibri"/>
        </w:rPr>
        <w:t>The service ensures the collection, storage, and use of personal and health information of residents is secure, accessible, and confidential.</w:t>
      </w:r>
    </w:p>
    <w:bookmarkEnd w:id="19"/>
    <w:p w14:paraId="757021B8" w14:textId="77777777" w:rsidR="00BB57F4" w:rsidRPr="00A4268A" w:rsidRDefault="00BB57F4">
      <w:pPr>
        <w:spacing w:before="240" w:line="276" w:lineRule="auto"/>
        <w:rPr>
          <w:rFonts w:eastAsia="Calibri"/>
        </w:rPr>
      </w:pPr>
    </w:p>
    <w:p w14:paraId="69CA9510" w14:textId="77777777" w:rsidR="00460D43" w:rsidRDefault="008632E5" w:rsidP="000E6E02">
      <w:pPr>
        <w:pStyle w:val="Heading2"/>
        <w:spacing w:before="0"/>
        <w:rPr>
          <w:rFonts w:cs="Arial"/>
        </w:rPr>
      </w:pPr>
      <w:r w:rsidRPr="00FB778F">
        <w:rPr>
          <w:rFonts w:cs="Arial"/>
        </w:rPr>
        <w:t>Ngā huarahi ki</w:t>
      </w:r>
      <w:r>
        <w:rPr>
          <w:rFonts w:cs="Arial"/>
        </w:rPr>
        <w:t xml:space="preserve"> </w:t>
      </w:r>
      <w:r w:rsidRPr="00FB778F">
        <w:rPr>
          <w:rFonts w:cs="Arial"/>
        </w:rPr>
        <w:t>te oranga │ Pat</w:t>
      </w:r>
      <w:r w:rsidRPr="00FB778F">
        <w:rPr>
          <w:rFonts w:cs="Arial"/>
        </w:rPr>
        <w:t xml:space="preserve">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B57F4" w14:paraId="68D9BA9F" w14:textId="77777777" w:rsidTr="00A4268A">
        <w:trPr>
          <w:cantSplit/>
        </w:trPr>
        <w:tc>
          <w:tcPr>
            <w:tcW w:w="10206" w:type="dxa"/>
            <w:vAlign w:val="center"/>
          </w:tcPr>
          <w:p w14:paraId="1BC58585" w14:textId="77777777" w:rsidR="00460D43" w:rsidRPr="00621629" w:rsidRDefault="008632E5" w:rsidP="00621629">
            <w:pPr>
              <w:spacing w:before="60" w:after="60" w:line="276" w:lineRule="auto"/>
              <w:rPr>
                <w:rFonts w:eastAsia="Calibri"/>
              </w:rPr>
            </w:pPr>
            <w:r w:rsidRPr="00FB778F">
              <w:rPr>
                <w:rFonts w:eastAsia="Calibri"/>
              </w:rPr>
              <w:t xml:space="preserve">Includes 8 subsections that support an outcome where people participate in the development of their pathway to wellbeing, and receive timely assessment, followed by services that are planned, coordinated, and delivered in a manner that </w:t>
            </w:r>
            <w:r w:rsidRPr="00FB778F">
              <w:rPr>
                <w:rFonts w:eastAsia="Calibri"/>
              </w:rPr>
              <w:t>is tailored to their needs.</w:t>
            </w:r>
          </w:p>
        </w:tc>
        <w:tc>
          <w:tcPr>
            <w:tcW w:w="1276" w:type="dxa"/>
            <w:shd w:val="clear" w:color="auto" w:fill="00FF00"/>
            <w:vAlign w:val="center"/>
          </w:tcPr>
          <w:p w14:paraId="039FF8B7" w14:textId="77777777" w:rsidR="00460D43" w:rsidRPr="00621629" w:rsidRDefault="008632E5"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B153D34" w14:textId="6BF37EE9" w:rsidR="00460D43" w:rsidRPr="00621629" w:rsidRDefault="002575F3" w:rsidP="00621629">
            <w:pPr>
              <w:spacing w:before="60" w:after="60" w:line="276" w:lineRule="auto"/>
              <w:rPr>
                <w:rFonts w:eastAsia="Calibri"/>
              </w:rPr>
            </w:pPr>
            <w:bookmarkStart w:id="21" w:name="IndicatorDescription1_3"/>
            <w:bookmarkEnd w:id="21"/>
            <w:r>
              <w:t>Subsections</w:t>
            </w:r>
            <w:r w:rsidR="008632E5">
              <w:t xml:space="preserve"> applicable to this service fully attained.</w:t>
            </w:r>
          </w:p>
        </w:tc>
      </w:tr>
    </w:tbl>
    <w:p w14:paraId="03D95196" w14:textId="77777777" w:rsidR="00E536CC" w:rsidRPr="005E14A4" w:rsidRDefault="008632E5" w:rsidP="00621629">
      <w:pPr>
        <w:spacing w:before="240" w:line="276" w:lineRule="auto"/>
        <w:rPr>
          <w:rFonts w:eastAsia="Calibri"/>
        </w:rPr>
      </w:pPr>
      <w:bookmarkStart w:id="22" w:name="ContinuumOfServiceDelivery"/>
      <w:r w:rsidRPr="00A4268A">
        <w:rPr>
          <w:rFonts w:eastAsia="Calibri"/>
        </w:rPr>
        <w:t>There is an admission package available prior to or on entry to the service. The registered nurses are responsible for each stage of service provision. Residents’ records reviewed, provided evidence that the registered nurses utilise the interRAI assessmen</w:t>
      </w:r>
      <w:r w:rsidRPr="00A4268A">
        <w:rPr>
          <w:rFonts w:eastAsia="Calibri"/>
        </w:rPr>
        <w:t xml:space="preserve">t to assess, plan and evaluate care needs of the residents. Care plans demonstrate service integration. Resident files included medical notes by the contracted general practitioner and visiting allied health professionals. </w:t>
      </w:r>
    </w:p>
    <w:p w14:paraId="431BA994" w14:textId="77777777" w:rsidR="00BB57F4" w:rsidRPr="00A4268A" w:rsidRDefault="008632E5" w:rsidP="00621629">
      <w:pPr>
        <w:spacing w:before="240" w:line="276" w:lineRule="auto"/>
        <w:rPr>
          <w:rFonts w:eastAsia="Calibri"/>
        </w:rPr>
      </w:pPr>
      <w:r w:rsidRPr="00A4268A">
        <w:rPr>
          <w:rFonts w:eastAsia="Calibri"/>
        </w:rPr>
        <w:t>Medication policies reflect legi</w:t>
      </w:r>
      <w:r w:rsidRPr="00A4268A">
        <w:rPr>
          <w:rFonts w:eastAsia="Calibri"/>
        </w:rPr>
        <w:t>slative requirements and guidelines. All staff responsible for administration of medication complete education and medication competencies. The electronic medicine charts reviewed met prescribing requirements and were reviewed at least three-monthly by the</w:t>
      </w:r>
      <w:r w:rsidRPr="00A4268A">
        <w:rPr>
          <w:rFonts w:eastAsia="Calibri"/>
        </w:rPr>
        <w:t xml:space="preserve"> general practitioner. </w:t>
      </w:r>
    </w:p>
    <w:p w14:paraId="1745748D" w14:textId="77777777" w:rsidR="00BB57F4" w:rsidRPr="00A4268A" w:rsidRDefault="008632E5" w:rsidP="00621629">
      <w:pPr>
        <w:spacing w:before="240" w:line="276" w:lineRule="auto"/>
        <w:rPr>
          <w:rFonts w:eastAsia="Calibri"/>
        </w:rPr>
      </w:pPr>
      <w:r w:rsidRPr="00A4268A">
        <w:rPr>
          <w:rFonts w:eastAsia="Calibri"/>
        </w:rPr>
        <w:t>There is an activities calendar. The programme includes community visitors and outings, entertainment and activities that promote and encourage individual recreational, physical, and cognitive abilities for the consumer group includ</w:t>
      </w:r>
      <w:r w:rsidRPr="00A4268A">
        <w:rPr>
          <w:rFonts w:eastAsia="Calibri"/>
        </w:rPr>
        <w:t xml:space="preserve">ing younger people with physical disabilities. </w:t>
      </w:r>
    </w:p>
    <w:p w14:paraId="5E94FA45" w14:textId="77777777" w:rsidR="00BB57F4" w:rsidRPr="00A4268A" w:rsidRDefault="008632E5" w:rsidP="00621629">
      <w:pPr>
        <w:spacing w:before="240" w:line="276" w:lineRule="auto"/>
        <w:rPr>
          <w:rFonts w:eastAsia="Calibri"/>
        </w:rPr>
      </w:pPr>
      <w:r w:rsidRPr="00A4268A">
        <w:rPr>
          <w:rFonts w:eastAsia="Calibri"/>
        </w:rPr>
        <w:t>Residents' food preferences and dietary requirements are identified at admission and all meals are cooked on site. Food, fluid, and nutritional needs of residents are provided in line with recognised nutritio</w:t>
      </w:r>
      <w:r w:rsidRPr="00A4268A">
        <w:rPr>
          <w:rFonts w:eastAsia="Calibri"/>
        </w:rPr>
        <w:t xml:space="preserve">nal guidelines and additional requirements/modified needs were being met. The service has a current food control plan. The organisational dietitian reviews the Bupa menu plans. </w:t>
      </w:r>
    </w:p>
    <w:bookmarkEnd w:id="22"/>
    <w:p w14:paraId="145219FD" w14:textId="77777777" w:rsidR="00BB57F4" w:rsidRPr="00A4268A" w:rsidRDefault="00BB57F4" w:rsidP="00621629">
      <w:pPr>
        <w:spacing w:before="240" w:line="276" w:lineRule="auto"/>
        <w:rPr>
          <w:rFonts w:eastAsia="Calibri"/>
        </w:rPr>
      </w:pPr>
    </w:p>
    <w:p w14:paraId="2CBBA81F" w14:textId="77777777" w:rsidR="00460D43" w:rsidRDefault="008632E5"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w:t>
      </w:r>
      <w:r w:rsidRPr="00FB778F">
        <w:rPr>
          <w:rFonts w:cs="Arial"/>
        </w:rPr>
        <w:t xml:space="preserve">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B57F4" w14:paraId="642384F8" w14:textId="77777777" w:rsidTr="00A4268A">
        <w:trPr>
          <w:cantSplit/>
        </w:trPr>
        <w:tc>
          <w:tcPr>
            <w:tcW w:w="10206" w:type="dxa"/>
            <w:vAlign w:val="center"/>
          </w:tcPr>
          <w:p w14:paraId="362D835B" w14:textId="77777777" w:rsidR="00460D43" w:rsidRPr="00621629" w:rsidRDefault="008632E5" w:rsidP="00621629">
            <w:pPr>
              <w:spacing w:before="60" w:after="60" w:line="276" w:lineRule="auto"/>
              <w:rPr>
                <w:rFonts w:eastAsia="Calibri"/>
              </w:rPr>
            </w:pPr>
            <w:r w:rsidRPr="00FB778F">
              <w:rPr>
                <w:rFonts w:eastAsia="Calibri"/>
              </w:rPr>
              <w:t>Includes 2 subsections that support an outcome where Health and disability services are provided in a safe environment appropriate to the age and needs of the people receiving services that facilitates independence an</w:t>
            </w:r>
            <w:r w:rsidRPr="00FB778F">
              <w:rPr>
                <w:rFonts w:eastAsia="Calibri"/>
              </w:rPr>
              <w:t>d meets the needs of people with disabilities.</w:t>
            </w:r>
          </w:p>
        </w:tc>
        <w:tc>
          <w:tcPr>
            <w:tcW w:w="1276" w:type="dxa"/>
            <w:shd w:val="clear" w:color="auto" w:fill="00FF00"/>
            <w:vAlign w:val="center"/>
          </w:tcPr>
          <w:p w14:paraId="0B150896" w14:textId="77777777" w:rsidR="00460D43" w:rsidRPr="00621629" w:rsidRDefault="008632E5"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0F723C1" w14:textId="205D0864" w:rsidR="00460D43" w:rsidRPr="00621629" w:rsidRDefault="002575F3" w:rsidP="00621629">
            <w:pPr>
              <w:spacing w:before="60" w:after="60" w:line="276" w:lineRule="auto"/>
              <w:rPr>
                <w:rFonts w:eastAsia="Calibri"/>
              </w:rPr>
            </w:pPr>
            <w:bookmarkStart w:id="24" w:name="IndicatorDescription1_4"/>
            <w:bookmarkEnd w:id="24"/>
            <w:r>
              <w:t>Subsections</w:t>
            </w:r>
            <w:r w:rsidR="008632E5">
              <w:t xml:space="preserve"> applicable to this service fully attained.</w:t>
            </w:r>
          </w:p>
        </w:tc>
      </w:tr>
    </w:tbl>
    <w:p w14:paraId="41B1007A" w14:textId="77777777" w:rsidR="00460D43" w:rsidRDefault="008632E5">
      <w:pPr>
        <w:spacing w:before="240" w:line="276" w:lineRule="auto"/>
        <w:rPr>
          <w:rFonts w:eastAsia="Calibri"/>
        </w:rPr>
      </w:pPr>
      <w:bookmarkStart w:id="25" w:name="SafeAndAppropriateEnvironment"/>
      <w:r w:rsidRPr="00A4268A">
        <w:rPr>
          <w:rFonts w:eastAsia="Calibri"/>
        </w:rPr>
        <w:t>The facility holds a current building code of compliance certificate. Electrical equipment has been tested and tagged. The maintenance programme include e</w:t>
      </w:r>
      <w:r w:rsidRPr="00A4268A">
        <w:rPr>
          <w:rFonts w:eastAsia="Calibri"/>
        </w:rPr>
        <w:t xml:space="preserve">quipment and hoist checks. Residents can freely mobilise within the communal areas with safe access to the outdoors, seating, and shade. Fixtures, fittings, and flooring is appropriate and toilet/shower facilities are constructed for ease of cleaning. </w:t>
      </w:r>
    </w:p>
    <w:p w14:paraId="3E6C0EC1" w14:textId="77777777" w:rsidR="00BB57F4" w:rsidRPr="00A4268A" w:rsidRDefault="008632E5">
      <w:pPr>
        <w:spacing w:before="240" w:line="276" w:lineRule="auto"/>
        <w:rPr>
          <w:rFonts w:eastAsia="Calibri"/>
        </w:rPr>
      </w:pPr>
      <w:r w:rsidRPr="00A4268A">
        <w:rPr>
          <w:rFonts w:eastAsia="Calibri"/>
        </w:rPr>
        <w:t>Cle</w:t>
      </w:r>
      <w:r w:rsidRPr="00A4268A">
        <w:rPr>
          <w:rFonts w:eastAsia="Calibri"/>
        </w:rPr>
        <w:t>aning and laundry services are well monitored through the internal auditing system. Appropriate training, information, and equipment for responding to emergencies are provided. There is an emergency management plan in place and adequate civil defence suppl</w:t>
      </w:r>
      <w:r w:rsidRPr="00A4268A">
        <w:rPr>
          <w:rFonts w:eastAsia="Calibri"/>
        </w:rPr>
        <w:t>ies in the event of an emergency. There is an approved evacuation scheme. A staff member trained in first aid is on duty at all times. Security is maintained.</w:t>
      </w:r>
    </w:p>
    <w:bookmarkEnd w:id="25"/>
    <w:p w14:paraId="527ED210" w14:textId="77777777" w:rsidR="00BB57F4" w:rsidRPr="00A4268A" w:rsidRDefault="00BB57F4">
      <w:pPr>
        <w:spacing w:before="240" w:line="276" w:lineRule="auto"/>
        <w:rPr>
          <w:rFonts w:eastAsia="Calibri"/>
        </w:rPr>
      </w:pPr>
    </w:p>
    <w:p w14:paraId="664D8262" w14:textId="77777777" w:rsidR="00460D43" w:rsidRDefault="008632E5" w:rsidP="000E6E02">
      <w:pPr>
        <w:pStyle w:val="Heading2"/>
        <w:spacing w:before="0"/>
        <w:rPr>
          <w:rFonts w:cs="Arial"/>
        </w:rPr>
      </w:pPr>
      <w:r w:rsidRPr="00FB778F">
        <w:rPr>
          <w:rFonts w:cs="Arial"/>
        </w:rPr>
        <w:t>Te kaupare pokenga me te kaitiakitanga patu huakita │Infection prevention and antimicrobial stew</w:t>
      </w:r>
      <w:r w:rsidRPr="00FB778F">
        <w:rPr>
          <w:rFonts w:cs="Arial"/>
        </w:rPr>
        <w:t xml:space="preserve">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B57F4" w14:paraId="05724640" w14:textId="77777777" w:rsidTr="00A4268A">
        <w:trPr>
          <w:cantSplit/>
        </w:trPr>
        <w:tc>
          <w:tcPr>
            <w:tcW w:w="10206" w:type="dxa"/>
            <w:vAlign w:val="center"/>
          </w:tcPr>
          <w:p w14:paraId="468FC9E2" w14:textId="77777777" w:rsidR="00460D43" w:rsidRPr="00621629" w:rsidRDefault="008632E5" w:rsidP="00621629">
            <w:pPr>
              <w:spacing w:before="60" w:after="60" w:line="276" w:lineRule="auto"/>
              <w:rPr>
                <w:rFonts w:eastAsia="Calibri"/>
              </w:rPr>
            </w:pPr>
            <w:r w:rsidRPr="00FB778F">
              <w:rPr>
                <w:rFonts w:eastAsia="Calibri"/>
              </w:rPr>
              <w:t xml:space="preserve">Includes 5 subsections that support an outcome where Health and disability service providers’ infection prevention (IP) and antimicrobial stewardship (AMS) strategies define a clear vision and purpose, with quality of care, welfare, and safety at </w:t>
            </w:r>
            <w:r w:rsidRPr="00FB778F">
              <w:rPr>
                <w:rFonts w:eastAsia="Calibri"/>
              </w:rPr>
              <w:t>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540CC9B" w14:textId="77777777" w:rsidR="00460D43" w:rsidRPr="00621629" w:rsidRDefault="008632E5"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1F60031" w14:textId="240A1EC3" w:rsidR="00460D43" w:rsidRPr="00621629" w:rsidRDefault="002575F3" w:rsidP="00621629">
            <w:pPr>
              <w:spacing w:before="60" w:after="60" w:line="276" w:lineRule="auto"/>
              <w:rPr>
                <w:rFonts w:eastAsia="Calibri"/>
              </w:rPr>
            </w:pPr>
            <w:bookmarkStart w:id="27" w:name="IndicatorDescription2"/>
            <w:bookmarkEnd w:id="27"/>
            <w:r>
              <w:t>Subsections</w:t>
            </w:r>
            <w:r w:rsidR="008632E5">
              <w:t xml:space="preserve"> applicable to this service fully attained.</w:t>
            </w:r>
          </w:p>
        </w:tc>
      </w:tr>
    </w:tbl>
    <w:p w14:paraId="0BFDAED7" w14:textId="77777777" w:rsidR="00460D43" w:rsidRDefault="008632E5">
      <w:pPr>
        <w:spacing w:before="240" w:line="276" w:lineRule="auto"/>
        <w:rPr>
          <w:rFonts w:eastAsia="Calibri"/>
        </w:rPr>
      </w:pPr>
      <w:bookmarkStart w:id="28" w:name="RestraintMinimisationAndSafePractice"/>
      <w:r w:rsidRPr="00A4268A">
        <w:rPr>
          <w:rFonts w:eastAsia="Calibri"/>
        </w:rPr>
        <w:lastRenderedPageBreak/>
        <w:t>Infection prevention management systems are in place to minimise the risk of infection to consumers, service providers and visitors. The infection control programme is implemented and meets the needs of the organisation and provides information and resourc</w:t>
      </w:r>
      <w:r w:rsidRPr="00A4268A">
        <w:rPr>
          <w:rFonts w:eastAsia="Calibri"/>
        </w:rPr>
        <w:t xml:space="preserve">es to inform the service providers. </w:t>
      </w:r>
    </w:p>
    <w:p w14:paraId="1E291A51" w14:textId="77777777" w:rsidR="00BB57F4" w:rsidRPr="00A4268A" w:rsidRDefault="008632E5">
      <w:pPr>
        <w:spacing w:before="240" w:line="276" w:lineRule="auto"/>
        <w:rPr>
          <w:rFonts w:eastAsia="Calibri"/>
        </w:rPr>
      </w:pPr>
      <w:r w:rsidRPr="00A4268A">
        <w:rPr>
          <w:rFonts w:eastAsia="Calibri"/>
        </w:rPr>
        <w:t>Documentation evidenced that relevant infection control education is provided to all staff as part of their orientation and as part of the ongoing in-service education programme. Antimicrobial usage is monitored. The ty</w:t>
      </w:r>
      <w:r w:rsidRPr="00A4268A">
        <w:rPr>
          <w:rFonts w:eastAsia="Calibri"/>
        </w:rPr>
        <w:t>pe of surveillance undertaken is appropriate to the size and complexity of the organisation. Standardised definitions are used for the identification and classification of infection events. Results of surveillance are acted upon, evaluated, and reported on</w:t>
      </w:r>
      <w:r w:rsidRPr="00A4268A">
        <w:rPr>
          <w:rFonts w:eastAsia="Calibri"/>
        </w:rPr>
        <w:t xml:space="preserve">. The service has robust Covid-19 screening in place for residents, visitors, and staff. Covid-19 response plans are in place and the service has access to personal protective equipment supplies. There has been infectious outbreaks since the last audit. </w:t>
      </w:r>
    </w:p>
    <w:p w14:paraId="29E34F59" w14:textId="77777777" w:rsidR="00BB57F4" w:rsidRPr="00A4268A" w:rsidRDefault="008632E5">
      <w:pPr>
        <w:spacing w:before="240" w:line="276" w:lineRule="auto"/>
        <w:rPr>
          <w:rFonts w:eastAsia="Calibri"/>
        </w:rPr>
      </w:pPr>
      <w:r w:rsidRPr="00A4268A">
        <w:rPr>
          <w:rFonts w:eastAsia="Calibri"/>
        </w:rPr>
        <w:t>T</w:t>
      </w:r>
      <w:r w:rsidRPr="00A4268A">
        <w:rPr>
          <w:rFonts w:eastAsia="Calibri"/>
        </w:rPr>
        <w:t>here are documented processes for the management of waste and hazardous substances in place, and incidents are reported in a timely manner. Chemicals are stored securely. Documented policies and procedures for the cleaning and laundry services are implemen</w:t>
      </w:r>
      <w:r w:rsidRPr="00A4268A">
        <w:rPr>
          <w:rFonts w:eastAsia="Calibri"/>
        </w:rPr>
        <w:t>ted with appropriate monitoring systems in place to evaluate the effectiveness of these services.</w:t>
      </w:r>
    </w:p>
    <w:bookmarkEnd w:id="28"/>
    <w:p w14:paraId="1067CC79" w14:textId="77777777" w:rsidR="00BB57F4" w:rsidRPr="00A4268A" w:rsidRDefault="00BB57F4">
      <w:pPr>
        <w:spacing w:before="240" w:line="276" w:lineRule="auto"/>
        <w:rPr>
          <w:rFonts w:eastAsia="Calibri"/>
        </w:rPr>
      </w:pPr>
    </w:p>
    <w:p w14:paraId="791BE7D7" w14:textId="77777777" w:rsidR="00460D43" w:rsidRDefault="008632E5"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B57F4" w14:paraId="17C937DF" w14:textId="77777777" w:rsidTr="00A4268A">
        <w:trPr>
          <w:cantSplit/>
        </w:trPr>
        <w:tc>
          <w:tcPr>
            <w:tcW w:w="10206" w:type="dxa"/>
            <w:vAlign w:val="center"/>
          </w:tcPr>
          <w:p w14:paraId="3E9A118D" w14:textId="77777777" w:rsidR="00460D43" w:rsidRPr="00621629" w:rsidRDefault="008632E5" w:rsidP="00621629">
            <w:pPr>
              <w:spacing w:before="60" w:after="60" w:line="276" w:lineRule="auto"/>
              <w:rPr>
                <w:rFonts w:eastAsia="Calibri"/>
              </w:rPr>
            </w:pPr>
            <w:r w:rsidRPr="00FB778F">
              <w:rPr>
                <w:rFonts w:eastAsia="Calibri"/>
              </w:rPr>
              <w:t>Includes 4 subsections that support outcomes where Services shall aim for a restraint and seclusion free environment,</w:t>
            </w:r>
            <w:r w:rsidRPr="00FB778F">
              <w:rPr>
                <w:rFonts w:eastAsia="Calibri"/>
              </w:rPr>
              <w:t xml:space="preserve"> in which people’s dignity and mana are maintained.</w:t>
            </w:r>
          </w:p>
        </w:tc>
        <w:tc>
          <w:tcPr>
            <w:tcW w:w="1276" w:type="dxa"/>
            <w:shd w:val="clear" w:color="auto" w:fill="00FF00"/>
            <w:vAlign w:val="center"/>
          </w:tcPr>
          <w:p w14:paraId="37A01E2C" w14:textId="77777777" w:rsidR="00460D43" w:rsidRPr="00621629" w:rsidRDefault="008632E5"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4B2508F" w14:textId="5D2A88C8" w:rsidR="00460D43" w:rsidRPr="00621629" w:rsidRDefault="002575F3" w:rsidP="00621629">
            <w:pPr>
              <w:spacing w:before="60" w:after="60" w:line="276" w:lineRule="auto"/>
              <w:rPr>
                <w:rFonts w:eastAsia="Calibri"/>
              </w:rPr>
            </w:pPr>
            <w:bookmarkStart w:id="30" w:name="IndicatorDescription3"/>
            <w:bookmarkEnd w:id="30"/>
            <w:r>
              <w:t>Subsections</w:t>
            </w:r>
            <w:r w:rsidR="008632E5">
              <w:t xml:space="preserve"> applicable to this service fully attained.</w:t>
            </w:r>
          </w:p>
        </w:tc>
      </w:tr>
    </w:tbl>
    <w:p w14:paraId="1D712926" w14:textId="77777777" w:rsidR="00460D43" w:rsidRDefault="008632E5">
      <w:pPr>
        <w:spacing w:before="240" w:line="276" w:lineRule="auto"/>
        <w:rPr>
          <w:rFonts w:eastAsia="Calibri"/>
        </w:rPr>
      </w:pPr>
      <w:bookmarkStart w:id="31" w:name="InfectionPreventionAndControl"/>
      <w:r w:rsidRPr="00A4268A">
        <w:rPr>
          <w:rFonts w:eastAsia="Calibri"/>
        </w:rPr>
        <w:t>The restraint coordinator is a registered nurse. Five residents were using a restraint. The service is working towards a restraint-free environment w</w:t>
      </w:r>
      <w:r w:rsidRPr="00A4268A">
        <w:rPr>
          <w:rFonts w:eastAsia="Calibri"/>
        </w:rPr>
        <w:t>hich is included as part of the education and training plan. The service considers least restrictive practices, implementing de-escalation techniques and alternative interventions, and only uses an approved restraint as the last resort. Staff receive educa</w:t>
      </w:r>
      <w:r w:rsidRPr="00A4268A">
        <w:rPr>
          <w:rFonts w:eastAsia="Calibri"/>
        </w:rPr>
        <w:t>tion in relation to restraint minimisation.</w:t>
      </w:r>
    </w:p>
    <w:bookmarkEnd w:id="31"/>
    <w:p w14:paraId="1944670E" w14:textId="77777777" w:rsidR="00BB57F4" w:rsidRPr="00A4268A" w:rsidRDefault="00BB57F4">
      <w:pPr>
        <w:spacing w:before="240" w:line="276" w:lineRule="auto"/>
        <w:rPr>
          <w:rFonts w:eastAsia="Calibri"/>
        </w:rPr>
      </w:pPr>
    </w:p>
    <w:p w14:paraId="70324C2A" w14:textId="77777777" w:rsidR="00460D43" w:rsidRDefault="008632E5" w:rsidP="000E6E02">
      <w:pPr>
        <w:pStyle w:val="Heading2"/>
        <w:spacing w:before="0"/>
        <w:rPr>
          <w:rFonts w:cs="Arial"/>
        </w:rPr>
      </w:pPr>
      <w:r>
        <w:rPr>
          <w:rFonts w:cs="Arial"/>
        </w:rPr>
        <w:lastRenderedPageBreak/>
        <w:t>Summary of attainment</w:t>
      </w:r>
    </w:p>
    <w:p w14:paraId="54A0DD6B" w14:textId="77777777" w:rsidR="00460D43" w:rsidRDefault="008632E5">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BB57F4" w14:paraId="249913FC" w14:textId="77777777">
        <w:tc>
          <w:tcPr>
            <w:tcW w:w="1384" w:type="dxa"/>
            <w:vAlign w:val="center"/>
          </w:tcPr>
          <w:p w14:paraId="3A5B3CF2" w14:textId="77777777" w:rsidR="00460D43" w:rsidRDefault="008632E5">
            <w:pPr>
              <w:keepNext/>
              <w:spacing w:before="60" w:after="60"/>
              <w:rPr>
                <w:rFonts w:cs="Arial"/>
                <w:b/>
                <w:sz w:val="20"/>
                <w:szCs w:val="20"/>
              </w:rPr>
            </w:pPr>
            <w:r>
              <w:rPr>
                <w:rFonts w:cs="Arial"/>
                <w:b/>
                <w:sz w:val="20"/>
                <w:szCs w:val="20"/>
              </w:rPr>
              <w:t>Attainment Rating</w:t>
            </w:r>
          </w:p>
        </w:tc>
        <w:tc>
          <w:tcPr>
            <w:tcW w:w="1701" w:type="dxa"/>
            <w:vAlign w:val="center"/>
          </w:tcPr>
          <w:p w14:paraId="593DD90B" w14:textId="77777777" w:rsidR="00460D43" w:rsidRDefault="008632E5">
            <w:pPr>
              <w:keepNext/>
              <w:spacing w:before="60" w:after="60"/>
              <w:jc w:val="center"/>
              <w:rPr>
                <w:rFonts w:cs="Arial"/>
                <w:b/>
                <w:sz w:val="20"/>
                <w:szCs w:val="20"/>
              </w:rPr>
            </w:pPr>
            <w:r>
              <w:rPr>
                <w:rFonts w:cs="Arial"/>
                <w:b/>
                <w:sz w:val="20"/>
                <w:szCs w:val="20"/>
              </w:rPr>
              <w:t>Continuous Improvement</w:t>
            </w:r>
          </w:p>
          <w:p w14:paraId="34BC5FA0" w14:textId="77777777" w:rsidR="00460D43" w:rsidRDefault="008632E5">
            <w:pPr>
              <w:keepNext/>
              <w:spacing w:before="60" w:after="60"/>
              <w:jc w:val="center"/>
              <w:rPr>
                <w:rFonts w:cs="Arial"/>
                <w:b/>
                <w:sz w:val="20"/>
                <w:szCs w:val="20"/>
              </w:rPr>
            </w:pPr>
            <w:r>
              <w:rPr>
                <w:rFonts w:cs="Arial"/>
                <w:b/>
                <w:sz w:val="20"/>
                <w:szCs w:val="20"/>
              </w:rPr>
              <w:t>(CI)</w:t>
            </w:r>
          </w:p>
        </w:tc>
        <w:tc>
          <w:tcPr>
            <w:tcW w:w="1843" w:type="dxa"/>
            <w:vAlign w:val="center"/>
          </w:tcPr>
          <w:p w14:paraId="39AD54CB" w14:textId="77777777" w:rsidR="00460D43" w:rsidRDefault="008632E5">
            <w:pPr>
              <w:keepNext/>
              <w:spacing w:before="60" w:after="60"/>
              <w:jc w:val="center"/>
              <w:rPr>
                <w:rFonts w:cs="Arial"/>
                <w:b/>
                <w:sz w:val="20"/>
                <w:szCs w:val="20"/>
              </w:rPr>
            </w:pPr>
            <w:r>
              <w:rPr>
                <w:rFonts w:cs="Arial"/>
                <w:b/>
                <w:sz w:val="20"/>
                <w:szCs w:val="20"/>
              </w:rPr>
              <w:t>Fully Attained</w:t>
            </w:r>
          </w:p>
          <w:p w14:paraId="499AB727" w14:textId="77777777" w:rsidR="00460D43" w:rsidRDefault="008632E5">
            <w:pPr>
              <w:keepNext/>
              <w:spacing w:before="60" w:after="60"/>
              <w:jc w:val="center"/>
              <w:rPr>
                <w:rFonts w:cs="Arial"/>
                <w:b/>
                <w:sz w:val="20"/>
                <w:szCs w:val="20"/>
              </w:rPr>
            </w:pPr>
            <w:r>
              <w:rPr>
                <w:rFonts w:cs="Arial"/>
                <w:b/>
                <w:sz w:val="20"/>
                <w:szCs w:val="20"/>
              </w:rPr>
              <w:t>(FA)</w:t>
            </w:r>
          </w:p>
        </w:tc>
        <w:tc>
          <w:tcPr>
            <w:tcW w:w="1843" w:type="dxa"/>
            <w:vAlign w:val="center"/>
          </w:tcPr>
          <w:p w14:paraId="4F7130FA" w14:textId="77777777" w:rsidR="00460D43" w:rsidRDefault="008632E5">
            <w:pPr>
              <w:keepNext/>
              <w:spacing w:before="60" w:after="60"/>
              <w:jc w:val="center"/>
              <w:rPr>
                <w:rFonts w:cs="Arial"/>
                <w:b/>
                <w:sz w:val="20"/>
                <w:szCs w:val="20"/>
              </w:rPr>
            </w:pPr>
            <w:r>
              <w:rPr>
                <w:rFonts w:cs="Arial"/>
                <w:b/>
                <w:sz w:val="20"/>
                <w:szCs w:val="20"/>
              </w:rPr>
              <w:t>Partially Attained Negligible Risk</w:t>
            </w:r>
          </w:p>
          <w:p w14:paraId="4470D08B" w14:textId="77777777" w:rsidR="00460D43" w:rsidRDefault="008632E5">
            <w:pPr>
              <w:keepNext/>
              <w:spacing w:before="60" w:after="60"/>
              <w:jc w:val="center"/>
              <w:rPr>
                <w:rFonts w:cs="Arial"/>
                <w:b/>
                <w:sz w:val="20"/>
                <w:szCs w:val="20"/>
              </w:rPr>
            </w:pPr>
            <w:r>
              <w:rPr>
                <w:rFonts w:cs="Arial"/>
                <w:b/>
                <w:sz w:val="20"/>
                <w:szCs w:val="20"/>
              </w:rPr>
              <w:t>(PA Negligible)</w:t>
            </w:r>
          </w:p>
        </w:tc>
        <w:tc>
          <w:tcPr>
            <w:tcW w:w="1842" w:type="dxa"/>
            <w:vAlign w:val="center"/>
          </w:tcPr>
          <w:p w14:paraId="36FD49A6" w14:textId="77777777" w:rsidR="00460D43" w:rsidRDefault="008632E5">
            <w:pPr>
              <w:keepNext/>
              <w:spacing w:before="60" w:after="60"/>
              <w:jc w:val="center"/>
              <w:rPr>
                <w:rFonts w:cs="Arial"/>
                <w:b/>
                <w:sz w:val="20"/>
                <w:szCs w:val="20"/>
              </w:rPr>
            </w:pPr>
            <w:r>
              <w:rPr>
                <w:rFonts w:cs="Arial"/>
                <w:b/>
                <w:sz w:val="20"/>
                <w:szCs w:val="20"/>
              </w:rPr>
              <w:t>Partially Attained Low Risk</w:t>
            </w:r>
          </w:p>
          <w:p w14:paraId="2DFF4763" w14:textId="77777777" w:rsidR="00460D43" w:rsidRDefault="008632E5">
            <w:pPr>
              <w:keepNext/>
              <w:spacing w:before="60" w:after="60"/>
              <w:jc w:val="center"/>
              <w:rPr>
                <w:rFonts w:cs="Arial"/>
                <w:b/>
                <w:sz w:val="20"/>
                <w:szCs w:val="20"/>
              </w:rPr>
            </w:pPr>
            <w:r>
              <w:rPr>
                <w:rFonts w:cs="Arial"/>
                <w:b/>
                <w:sz w:val="20"/>
                <w:szCs w:val="20"/>
              </w:rPr>
              <w:t>(PA Low)</w:t>
            </w:r>
          </w:p>
        </w:tc>
        <w:tc>
          <w:tcPr>
            <w:tcW w:w="1843" w:type="dxa"/>
            <w:vAlign w:val="center"/>
          </w:tcPr>
          <w:p w14:paraId="356271E3" w14:textId="77777777" w:rsidR="00460D43" w:rsidRDefault="008632E5">
            <w:pPr>
              <w:keepNext/>
              <w:spacing w:before="60" w:after="60"/>
              <w:jc w:val="center"/>
              <w:rPr>
                <w:rFonts w:cs="Arial"/>
                <w:b/>
                <w:sz w:val="20"/>
                <w:szCs w:val="20"/>
              </w:rPr>
            </w:pPr>
            <w:r>
              <w:rPr>
                <w:rFonts w:cs="Arial"/>
                <w:b/>
                <w:sz w:val="20"/>
                <w:szCs w:val="20"/>
              </w:rPr>
              <w:t>Partially Attained Moderate Risk</w:t>
            </w:r>
          </w:p>
          <w:p w14:paraId="1CB7F1E6" w14:textId="77777777" w:rsidR="00460D43" w:rsidRDefault="008632E5">
            <w:pPr>
              <w:keepNext/>
              <w:spacing w:before="60" w:after="60"/>
              <w:jc w:val="center"/>
              <w:rPr>
                <w:rFonts w:cs="Arial"/>
                <w:b/>
                <w:sz w:val="20"/>
                <w:szCs w:val="20"/>
              </w:rPr>
            </w:pPr>
            <w:r>
              <w:rPr>
                <w:rFonts w:cs="Arial"/>
                <w:b/>
                <w:sz w:val="20"/>
                <w:szCs w:val="20"/>
              </w:rPr>
              <w:t>(PA Moderate)</w:t>
            </w:r>
          </w:p>
        </w:tc>
        <w:tc>
          <w:tcPr>
            <w:tcW w:w="1843" w:type="dxa"/>
            <w:vAlign w:val="center"/>
          </w:tcPr>
          <w:p w14:paraId="57C7D5A0" w14:textId="77777777" w:rsidR="00460D43" w:rsidRDefault="008632E5">
            <w:pPr>
              <w:keepNext/>
              <w:spacing w:before="60" w:after="60"/>
              <w:jc w:val="center"/>
              <w:rPr>
                <w:rFonts w:cs="Arial"/>
                <w:b/>
                <w:sz w:val="20"/>
                <w:szCs w:val="20"/>
              </w:rPr>
            </w:pPr>
            <w:r>
              <w:rPr>
                <w:rFonts w:cs="Arial"/>
                <w:b/>
                <w:sz w:val="20"/>
                <w:szCs w:val="20"/>
              </w:rPr>
              <w:t>Partially Attained High Risk</w:t>
            </w:r>
          </w:p>
          <w:p w14:paraId="285B497F" w14:textId="77777777" w:rsidR="00460D43" w:rsidRDefault="008632E5">
            <w:pPr>
              <w:keepNext/>
              <w:spacing w:before="60" w:after="60"/>
              <w:jc w:val="center"/>
              <w:rPr>
                <w:rFonts w:cs="Arial"/>
                <w:b/>
                <w:sz w:val="20"/>
                <w:szCs w:val="20"/>
              </w:rPr>
            </w:pPr>
            <w:r>
              <w:rPr>
                <w:rFonts w:cs="Arial"/>
                <w:b/>
                <w:sz w:val="20"/>
                <w:szCs w:val="20"/>
              </w:rPr>
              <w:t>(PA High)</w:t>
            </w:r>
          </w:p>
        </w:tc>
        <w:tc>
          <w:tcPr>
            <w:tcW w:w="1843" w:type="dxa"/>
            <w:vAlign w:val="center"/>
          </w:tcPr>
          <w:p w14:paraId="511F55F7" w14:textId="77777777" w:rsidR="00460D43" w:rsidRDefault="008632E5">
            <w:pPr>
              <w:keepNext/>
              <w:spacing w:before="60" w:after="60"/>
              <w:jc w:val="center"/>
              <w:rPr>
                <w:rFonts w:cs="Arial"/>
                <w:b/>
                <w:sz w:val="20"/>
                <w:szCs w:val="20"/>
              </w:rPr>
            </w:pPr>
            <w:r>
              <w:rPr>
                <w:rFonts w:cs="Arial"/>
                <w:b/>
                <w:sz w:val="20"/>
                <w:szCs w:val="20"/>
              </w:rPr>
              <w:t>Partially Attained Critical Risk</w:t>
            </w:r>
          </w:p>
          <w:p w14:paraId="3A31D3DA" w14:textId="77777777" w:rsidR="00460D43" w:rsidRDefault="008632E5">
            <w:pPr>
              <w:keepNext/>
              <w:spacing w:before="60" w:after="60"/>
              <w:jc w:val="center"/>
              <w:rPr>
                <w:rFonts w:cs="Arial"/>
                <w:b/>
                <w:sz w:val="20"/>
                <w:szCs w:val="20"/>
              </w:rPr>
            </w:pPr>
            <w:r>
              <w:rPr>
                <w:rFonts w:cs="Arial"/>
                <w:b/>
                <w:sz w:val="20"/>
                <w:szCs w:val="20"/>
              </w:rPr>
              <w:t>(PA Critical)</w:t>
            </w:r>
          </w:p>
        </w:tc>
      </w:tr>
      <w:tr w:rsidR="00BB57F4" w14:paraId="7495C89C" w14:textId="77777777">
        <w:tc>
          <w:tcPr>
            <w:tcW w:w="1384" w:type="dxa"/>
            <w:vAlign w:val="center"/>
          </w:tcPr>
          <w:p w14:paraId="1FA07075" w14:textId="77777777" w:rsidR="00460D43" w:rsidRDefault="008632E5">
            <w:pPr>
              <w:keepNext/>
              <w:spacing w:before="60" w:after="60"/>
              <w:rPr>
                <w:rFonts w:cs="Arial"/>
                <w:b/>
                <w:sz w:val="20"/>
                <w:szCs w:val="20"/>
              </w:rPr>
            </w:pPr>
            <w:r>
              <w:rPr>
                <w:rFonts w:cs="Arial"/>
                <w:b/>
                <w:sz w:val="20"/>
                <w:szCs w:val="20"/>
              </w:rPr>
              <w:t>Subsection</w:t>
            </w:r>
          </w:p>
        </w:tc>
        <w:tc>
          <w:tcPr>
            <w:tcW w:w="1701" w:type="dxa"/>
            <w:vAlign w:val="center"/>
          </w:tcPr>
          <w:p w14:paraId="6906FE09" w14:textId="77777777" w:rsidR="00460D43" w:rsidRDefault="008632E5"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C4C8EB0" w14:textId="77777777" w:rsidR="00460D43" w:rsidRDefault="008632E5" w:rsidP="00A4268A">
            <w:pPr>
              <w:spacing w:before="60" w:after="60"/>
              <w:jc w:val="center"/>
              <w:rPr>
                <w:rFonts w:cs="Arial"/>
                <w:sz w:val="20"/>
                <w:szCs w:val="20"/>
                <w:lang w:eastAsia="en-NZ"/>
              </w:rPr>
            </w:pPr>
            <w:bookmarkStart w:id="33" w:name="TotalStdFA"/>
            <w:r>
              <w:rPr>
                <w:rFonts w:cs="Arial"/>
                <w:sz w:val="20"/>
                <w:szCs w:val="20"/>
                <w:lang w:eastAsia="en-NZ"/>
              </w:rPr>
              <w:t>28</w:t>
            </w:r>
            <w:bookmarkEnd w:id="33"/>
          </w:p>
        </w:tc>
        <w:tc>
          <w:tcPr>
            <w:tcW w:w="1843" w:type="dxa"/>
            <w:vAlign w:val="center"/>
          </w:tcPr>
          <w:p w14:paraId="300AD399" w14:textId="77777777" w:rsidR="00460D43" w:rsidRDefault="008632E5">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A64705F" w14:textId="77777777" w:rsidR="00460D43" w:rsidRDefault="008632E5"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6A37B38B" w14:textId="77777777" w:rsidR="00460D43" w:rsidRDefault="008632E5"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75EFBCD3" w14:textId="77777777" w:rsidR="00460D43" w:rsidRDefault="008632E5">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92BE8FC" w14:textId="77777777" w:rsidR="00460D43" w:rsidRDefault="008632E5">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BB57F4" w14:paraId="5F1098AC" w14:textId="77777777">
        <w:tc>
          <w:tcPr>
            <w:tcW w:w="1384" w:type="dxa"/>
            <w:vAlign w:val="center"/>
          </w:tcPr>
          <w:p w14:paraId="313E0A4D" w14:textId="77777777" w:rsidR="00460D43" w:rsidRDefault="008632E5">
            <w:pPr>
              <w:keepNext/>
              <w:spacing w:before="60" w:after="60"/>
              <w:rPr>
                <w:rFonts w:cs="Arial"/>
                <w:b/>
                <w:sz w:val="20"/>
                <w:szCs w:val="20"/>
              </w:rPr>
            </w:pPr>
            <w:r>
              <w:rPr>
                <w:rFonts w:cs="Arial"/>
                <w:b/>
                <w:sz w:val="20"/>
                <w:szCs w:val="20"/>
              </w:rPr>
              <w:t>Criteria</w:t>
            </w:r>
          </w:p>
        </w:tc>
        <w:tc>
          <w:tcPr>
            <w:tcW w:w="1701" w:type="dxa"/>
            <w:vAlign w:val="center"/>
          </w:tcPr>
          <w:p w14:paraId="341DE8BE" w14:textId="77777777" w:rsidR="00460D43" w:rsidRDefault="008632E5">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7A768069" w14:textId="77777777" w:rsidR="00460D43" w:rsidRDefault="008632E5" w:rsidP="00A4268A">
            <w:pPr>
              <w:spacing w:before="60" w:after="60"/>
              <w:jc w:val="center"/>
              <w:rPr>
                <w:rFonts w:cs="Arial"/>
                <w:sz w:val="20"/>
                <w:szCs w:val="20"/>
                <w:lang w:eastAsia="en-NZ"/>
              </w:rPr>
            </w:pPr>
            <w:bookmarkStart w:id="40" w:name="TotalCritFA"/>
            <w:r>
              <w:rPr>
                <w:rFonts w:cs="Arial"/>
                <w:sz w:val="20"/>
                <w:szCs w:val="20"/>
                <w:lang w:eastAsia="en-NZ"/>
              </w:rPr>
              <w:t>161</w:t>
            </w:r>
            <w:bookmarkEnd w:id="40"/>
          </w:p>
        </w:tc>
        <w:tc>
          <w:tcPr>
            <w:tcW w:w="1843" w:type="dxa"/>
            <w:vAlign w:val="center"/>
          </w:tcPr>
          <w:p w14:paraId="2F292F9C" w14:textId="77777777" w:rsidR="00460D43" w:rsidRDefault="008632E5">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A144A10" w14:textId="77777777" w:rsidR="00460D43" w:rsidRDefault="008632E5"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576A3236" w14:textId="77777777" w:rsidR="00460D43" w:rsidRDefault="008632E5"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201518C3" w14:textId="77777777" w:rsidR="00460D43" w:rsidRDefault="008632E5">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463ADD4" w14:textId="77777777" w:rsidR="00460D43" w:rsidRDefault="008632E5">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ABDE597" w14:textId="77777777" w:rsidR="00460D43" w:rsidRDefault="008632E5">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BB57F4" w14:paraId="46B13B83" w14:textId="77777777">
        <w:tc>
          <w:tcPr>
            <w:tcW w:w="1384" w:type="dxa"/>
            <w:vAlign w:val="center"/>
          </w:tcPr>
          <w:p w14:paraId="021D82F0" w14:textId="77777777" w:rsidR="00460D43" w:rsidRDefault="008632E5">
            <w:pPr>
              <w:keepNext/>
              <w:spacing w:before="60" w:after="60"/>
              <w:rPr>
                <w:rFonts w:cs="Arial"/>
                <w:b/>
                <w:sz w:val="20"/>
                <w:szCs w:val="20"/>
              </w:rPr>
            </w:pPr>
            <w:r>
              <w:rPr>
                <w:rFonts w:cs="Arial"/>
                <w:b/>
                <w:sz w:val="20"/>
                <w:szCs w:val="20"/>
              </w:rPr>
              <w:t>Attainment Rating</w:t>
            </w:r>
          </w:p>
        </w:tc>
        <w:tc>
          <w:tcPr>
            <w:tcW w:w="1701" w:type="dxa"/>
            <w:vAlign w:val="center"/>
          </w:tcPr>
          <w:p w14:paraId="4134E3B0" w14:textId="77777777" w:rsidR="00460D43" w:rsidRDefault="008632E5">
            <w:pPr>
              <w:keepNext/>
              <w:spacing w:before="60" w:after="60"/>
              <w:jc w:val="center"/>
              <w:rPr>
                <w:rFonts w:cs="Arial"/>
                <w:b/>
                <w:sz w:val="20"/>
                <w:szCs w:val="20"/>
              </w:rPr>
            </w:pPr>
            <w:r>
              <w:rPr>
                <w:rFonts w:cs="Arial"/>
                <w:b/>
                <w:sz w:val="20"/>
                <w:szCs w:val="20"/>
              </w:rPr>
              <w:t>Unattained Negligible Risk</w:t>
            </w:r>
          </w:p>
          <w:p w14:paraId="250FC11D" w14:textId="77777777" w:rsidR="00460D43" w:rsidRDefault="008632E5">
            <w:pPr>
              <w:keepNext/>
              <w:spacing w:before="60" w:after="60"/>
              <w:jc w:val="center"/>
              <w:rPr>
                <w:rFonts w:cs="Arial"/>
                <w:b/>
                <w:sz w:val="20"/>
                <w:szCs w:val="20"/>
              </w:rPr>
            </w:pPr>
            <w:r>
              <w:rPr>
                <w:rFonts w:cs="Arial"/>
                <w:b/>
                <w:sz w:val="20"/>
                <w:szCs w:val="20"/>
              </w:rPr>
              <w:t>(UA Negligible)</w:t>
            </w:r>
          </w:p>
        </w:tc>
        <w:tc>
          <w:tcPr>
            <w:tcW w:w="1843" w:type="dxa"/>
            <w:vAlign w:val="center"/>
          </w:tcPr>
          <w:p w14:paraId="68704EC6" w14:textId="77777777" w:rsidR="00460D43" w:rsidRDefault="008632E5">
            <w:pPr>
              <w:keepNext/>
              <w:spacing w:before="60" w:after="60"/>
              <w:jc w:val="center"/>
              <w:rPr>
                <w:rFonts w:cs="Arial"/>
                <w:b/>
                <w:sz w:val="20"/>
                <w:szCs w:val="20"/>
              </w:rPr>
            </w:pPr>
            <w:r>
              <w:rPr>
                <w:rFonts w:cs="Arial"/>
                <w:b/>
                <w:sz w:val="20"/>
                <w:szCs w:val="20"/>
              </w:rPr>
              <w:t>Unattained Low Risk</w:t>
            </w:r>
          </w:p>
          <w:p w14:paraId="378AE895" w14:textId="77777777" w:rsidR="00460D43" w:rsidRDefault="008632E5">
            <w:pPr>
              <w:keepNext/>
              <w:spacing w:before="60" w:after="60"/>
              <w:jc w:val="center"/>
              <w:rPr>
                <w:rFonts w:cs="Arial"/>
                <w:b/>
                <w:sz w:val="20"/>
                <w:szCs w:val="20"/>
              </w:rPr>
            </w:pPr>
            <w:r>
              <w:rPr>
                <w:rFonts w:cs="Arial"/>
                <w:b/>
                <w:sz w:val="20"/>
                <w:szCs w:val="20"/>
              </w:rPr>
              <w:t>(UA Low)</w:t>
            </w:r>
          </w:p>
        </w:tc>
        <w:tc>
          <w:tcPr>
            <w:tcW w:w="1843" w:type="dxa"/>
            <w:vAlign w:val="center"/>
          </w:tcPr>
          <w:p w14:paraId="6709701F" w14:textId="77777777" w:rsidR="00460D43" w:rsidRDefault="008632E5">
            <w:pPr>
              <w:keepNext/>
              <w:spacing w:before="60" w:after="60"/>
              <w:jc w:val="center"/>
              <w:rPr>
                <w:rFonts w:cs="Arial"/>
                <w:b/>
                <w:sz w:val="20"/>
                <w:szCs w:val="20"/>
              </w:rPr>
            </w:pPr>
            <w:r>
              <w:rPr>
                <w:rFonts w:cs="Arial"/>
                <w:b/>
                <w:sz w:val="20"/>
                <w:szCs w:val="20"/>
              </w:rPr>
              <w:t>Unattained Moderate Risk</w:t>
            </w:r>
          </w:p>
          <w:p w14:paraId="701F46DA" w14:textId="77777777" w:rsidR="00460D43" w:rsidRDefault="008632E5">
            <w:pPr>
              <w:keepNext/>
              <w:spacing w:before="60" w:after="60"/>
              <w:jc w:val="center"/>
              <w:rPr>
                <w:rFonts w:cs="Arial"/>
                <w:b/>
                <w:sz w:val="20"/>
                <w:szCs w:val="20"/>
              </w:rPr>
            </w:pPr>
            <w:r>
              <w:rPr>
                <w:rFonts w:cs="Arial"/>
                <w:b/>
                <w:sz w:val="20"/>
                <w:szCs w:val="20"/>
              </w:rPr>
              <w:t>(UA Moderate)</w:t>
            </w:r>
          </w:p>
        </w:tc>
        <w:tc>
          <w:tcPr>
            <w:tcW w:w="1842" w:type="dxa"/>
            <w:vAlign w:val="center"/>
          </w:tcPr>
          <w:p w14:paraId="7AEE011E" w14:textId="77777777" w:rsidR="00460D43" w:rsidRDefault="008632E5">
            <w:pPr>
              <w:keepNext/>
              <w:spacing w:before="60" w:after="60"/>
              <w:jc w:val="center"/>
              <w:rPr>
                <w:rFonts w:cs="Arial"/>
                <w:b/>
                <w:sz w:val="20"/>
                <w:szCs w:val="20"/>
              </w:rPr>
            </w:pPr>
            <w:r>
              <w:rPr>
                <w:rFonts w:cs="Arial"/>
                <w:b/>
                <w:sz w:val="20"/>
                <w:szCs w:val="20"/>
              </w:rPr>
              <w:t>Unattained High Risk</w:t>
            </w:r>
          </w:p>
          <w:p w14:paraId="17ADD9B5" w14:textId="77777777" w:rsidR="00460D43" w:rsidRDefault="008632E5">
            <w:pPr>
              <w:keepNext/>
              <w:spacing w:before="60" w:after="60"/>
              <w:jc w:val="center"/>
              <w:rPr>
                <w:rFonts w:cs="Arial"/>
                <w:b/>
                <w:sz w:val="20"/>
                <w:szCs w:val="20"/>
              </w:rPr>
            </w:pPr>
            <w:r>
              <w:rPr>
                <w:rFonts w:cs="Arial"/>
                <w:b/>
                <w:sz w:val="20"/>
                <w:szCs w:val="20"/>
              </w:rPr>
              <w:t>(UA High)</w:t>
            </w:r>
          </w:p>
        </w:tc>
        <w:tc>
          <w:tcPr>
            <w:tcW w:w="1843" w:type="dxa"/>
            <w:vAlign w:val="center"/>
          </w:tcPr>
          <w:p w14:paraId="0385A756" w14:textId="77777777" w:rsidR="00460D43" w:rsidRDefault="008632E5">
            <w:pPr>
              <w:keepNext/>
              <w:spacing w:before="60" w:after="60"/>
              <w:jc w:val="center"/>
              <w:rPr>
                <w:rFonts w:cs="Arial"/>
                <w:b/>
                <w:sz w:val="20"/>
                <w:szCs w:val="20"/>
              </w:rPr>
            </w:pPr>
            <w:r>
              <w:rPr>
                <w:rFonts w:cs="Arial"/>
                <w:b/>
                <w:sz w:val="20"/>
                <w:szCs w:val="20"/>
              </w:rPr>
              <w:t>Unattained Critical Risk</w:t>
            </w:r>
          </w:p>
          <w:p w14:paraId="397132A8" w14:textId="77777777" w:rsidR="00460D43" w:rsidRDefault="008632E5">
            <w:pPr>
              <w:keepNext/>
              <w:spacing w:before="60" w:after="60"/>
              <w:jc w:val="center"/>
              <w:rPr>
                <w:rFonts w:cs="Arial"/>
                <w:b/>
                <w:sz w:val="20"/>
                <w:szCs w:val="20"/>
              </w:rPr>
            </w:pPr>
            <w:r>
              <w:rPr>
                <w:rFonts w:cs="Arial"/>
                <w:b/>
                <w:sz w:val="20"/>
                <w:szCs w:val="20"/>
              </w:rPr>
              <w:t>(UA Critical)</w:t>
            </w:r>
          </w:p>
        </w:tc>
      </w:tr>
      <w:tr w:rsidR="00BB57F4" w14:paraId="1DBFEBDB" w14:textId="77777777">
        <w:tc>
          <w:tcPr>
            <w:tcW w:w="1384" w:type="dxa"/>
            <w:vAlign w:val="center"/>
          </w:tcPr>
          <w:p w14:paraId="1844DA52" w14:textId="77777777" w:rsidR="00460D43" w:rsidRDefault="008632E5">
            <w:pPr>
              <w:keepNext/>
              <w:spacing w:before="60" w:after="60"/>
              <w:rPr>
                <w:rFonts w:cs="Arial"/>
                <w:b/>
                <w:sz w:val="20"/>
                <w:szCs w:val="20"/>
              </w:rPr>
            </w:pPr>
            <w:r>
              <w:rPr>
                <w:rFonts w:cs="Arial"/>
                <w:b/>
                <w:sz w:val="20"/>
                <w:szCs w:val="20"/>
              </w:rPr>
              <w:t>Subsection</w:t>
            </w:r>
          </w:p>
        </w:tc>
        <w:tc>
          <w:tcPr>
            <w:tcW w:w="1701" w:type="dxa"/>
            <w:vAlign w:val="center"/>
          </w:tcPr>
          <w:p w14:paraId="24784B71" w14:textId="77777777" w:rsidR="00460D43" w:rsidRDefault="008632E5">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5F2E4C0" w14:textId="77777777" w:rsidR="00460D43" w:rsidRDefault="008632E5">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23E6427" w14:textId="77777777" w:rsidR="00460D43" w:rsidRDefault="008632E5">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E95142A" w14:textId="77777777" w:rsidR="00460D43" w:rsidRDefault="008632E5">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83393F4" w14:textId="77777777" w:rsidR="00460D43" w:rsidRDefault="008632E5">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BB57F4" w14:paraId="225F1681" w14:textId="77777777">
        <w:tc>
          <w:tcPr>
            <w:tcW w:w="1384" w:type="dxa"/>
            <w:vAlign w:val="center"/>
          </w:tcPr>
          <w:p w14:paraId="66C7FFD5" w14:textId="77777777" w:rsidR="00460D43" w:rsidRDefault="008632E5">
            <w:pPr>
              <w:spacing w:before="60" w:after="60"/>
              <w:rPr>
                <w:rFonts w:cs="Arial"/>
                <w:b/>
                <w:sz w:val="20"/>
                <w:szCs w:val="20"/>
              </w:rPr>
            </w:pPr>
            <w:r>
              <w:rPr>
                <w:rFonts w:cs="Arial"/>
                <w:b/>
                <w:sz w:val="20"/>
                <w:szCs w:val="20"/>
              </w:rPr>
              <w:t>Criteria</w:t>
            </w:r>
          </w:p>
        </w:tc>
        <w:tc>
          <w:tcPr>
            <w:tcW w:w="1701" w:type="dxa"/>
            <w:vAlign w:val="center"/>
          </w:tcPr>
          <w:p w14:paraId="21AE6EF7" w14:textId="77777777" w:rsidR="00460D43" w:rsidRDefault="008632E5">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BE3B260" w14:textId="77777777" w:rsidR="00460D43" w:rsidRDefault="008632E5">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93EF301" w14:textId="77777777" w:rsidR="00460D43" w:rsidRDefault="008632E5">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EFD36F1" w14:textId="77777777" w:rsidR="00460D43" w:rsidRDefault="008632E5">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331A3A1" w14:textId="77777777" w:rsidR="00460D43" w:rsidRDefault="008632E5">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4EF237D" w14:textId="77777777" w:rsidR="00460D43" w:rsidRDefault="008632E5">
      <w:pPr>
        <w:pStyle w:val="Heading1"/>
        <w:rPr>
          <w:rFonts w:cs="Arial"/>
        </w:rPr>
      </w:pPr>
      <w:r>
        <w:rPr>
          <w:rFonts w:cs="Arial"/>
        </w:rPr>
        <w:lastRenderedPageBreak/>
        <w:t>Attainment against the</w:t>
      </w:r>
      <w:r>
        <w:rPr>
          <w:rFonts w:cs="Arial"/>
        </w:rPr>
        <w:t xml:space="preserve"> </w:t>
      </w:r>
      <w:r w:rsidRPr="00FB778F">
        <w:rPr>
          <w:rFonts w:cs="Arial"/>
        </w:rPr>
        <w:t xml:space="preserve">Ngā Paerewa Health and Disability Services Standard </w:t>
      </w:r>
    </w:p>
    <w:p w14:paraId="55314DF9" w14:textId="77777777" w:rsidR="00460D43" w:rsidRDefault="008632E5">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5F8921F2" w14:textId="77777777" w:rsidR="006331D4" w:rsidRDefault="008632E5">
      <w:pPr>
        <w:pStyle w:val="OutcomeDescription"/>
        <w:spacing w:before="240"/>
        <w:rPr>
          <w:rFonts w:cs="Arial"/>
          <w:sz w:val="24"/>
          <w:szCs w:val="24"/>
          <w:lang w:eastAsia="en-NZ"/>
        </w:rPr>
      </w:pPr>
      <w:r w:rsidRPr="006331D4">
        <w:rPr>
          <w:rFonts w:cs="Arial"/>
          <w:sz w:val="24"/>
          <w:szCs w:val="24"/>
          <w:lang w:eastAsia="en-NZ"/>
        </w:rPr>
        <w:t>There may be subsections in this audit report with an attainment rating of ‘not applicable’ which relate to new requirements in Ngā Paerewa that the provider is w</w:t>
      </w:r>
      <w:r w:rsidRPr="006331D4">
        <w:rPr>
          <w:rFonts w:cs="Arial"/>
          <w:sz w:val="24"/>
          <w:szCs w:val="24"/>
          <w:lang w:eastAsia="en-NZ"/>
        </w:rPr>
        <w:t>orking towards. The provider will be expected to meet these requirements at their next audit</w:t>
      </w:r>
      <w:r>
        <w:rPr>
          <w:rFonts w:cs="Arial"/>
          <w:sz w:val="24"/>
          <w:szCs w:val="24"/>
          <w:lang w:eastAsia="en-NZ"/>
        </w:rPr>
        <w:t>.</w:t>
      </w:r>
    </w:p>
    <w:p w14:paraId="2AE82E9C" w14:textId="77777777" w:rsidR="00460D43" w:rsidRDefault="008632E5">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9" w:history="1">
        <w:r>
          <w:rPr>
            <w:rStyle w:val="Hyperlink"/>
            <w:rFonts w:cs="Arial"/>
            <w:sz w:val="24"/>
          </w:rPr>
          <w:t>here</w:t>
        </w:r>
      </w:hyperlink>
      <w:r>
        <w:rPr>
          <w:rFonts w:cs="Arial"/>
          <w:sz w:val="24"/>
          <w:szCs w:val="24"/>
          <w:lang w:eastAsia="en-NZ"/>
        </w:rPr>
        <w:t>.</w:t>
      </w:r>
    </w:p>
    <w:p w14:paraId="2850ED84" w14:textId="77777777" w:rsidR="00460D43" w:rsidRDefault="008632E5">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0"/>
        <w:gridCol w:w="1420"/>
        <w:gridCol w:w="6438"/>
      </w:tblGrid>
      <w:tr w:rsidR="002575F3" w:rsidRPr="002575F3" w14:paraId="7D371E81" w14:textId="77777777" w:rsidTr="007A0AF2">
        <w:tc>
          <w:tcPr>
            <w:tcW w:w="2183" w:type="pct"/>
          </w:tcPr>
          <w:p w14:paraId="08B07DEA" w14:textId="77777777" w:rsidR="002575F3" w:rsidRPr="002575F3" w:rsidRDefault="002575F3" w:rsidP="002575F3">
            <w:pPr>
              <w:spacing w:after="240"/>
              <w:rPr>
                <w:rFonts w:eastAsia="Calibri"/>
                <w:sz w:val="20"/>
                <w:szCs w:val="20"/>
                <w:lang w:eastAsia="en-NZ"/>
              </w:rPr>
            </w:pPr>
            <w:r w:rsidRPr="002575F3">
              <w:rPr>
                <w:rFonts w:eastAsia="Calibri"/>
                <w:b/>
                <w:sz w:val="20"/>
                <w:szCs w:val="20"/>
                <w:lang w:eastAsia="en-NZ"/>
              </w:rPr>
              <w:t>Subsection with desired outcome</w:t>
            </w:r>
          </w:p>
        </w:tc>
        <w:tc>
          <w:tcPr>
            <w:tcW w:w="509" w:type="pct"/>
          </w:tcPr>
          <w:p w14:paraId="75DB2E14" w14:textId="77777777" w:rsidR="002575F3" w:rsidRPr="002575F3" w:rsidRDefault="002575F3" w:rsidP="002575F3">
            <w:pPr>
              <w:spacing w:after="240"/>
              <w:rPr>
                <w:rFonts w:eastAsia="Calibri"/>
                <w:b/>
                <w:sz w:val="20"/>
                <w:szCs w:val="20"/>
                <w:lang w:eastAsia="en-NZ"/>
              </w:rPr>
            </w:pPr>
            <w:r w:rsidRPr="002575F3">
              <w:rPr>
                <w:rFonts w:eastAsia="Calibri"/>
                <w:b/>
                <w:sz w:val="20"/>
                <w:szCs w:val="20"/>
                <w:lang w:eastAsia="en-NZ"/>
              </w:rPr>
              <w:t>Attainment Rating</w:t>
            </w:r>
          </w:p>
        </w:tc>
        <w:tc>
          <w:tcPr>
            <w:tcW w:w="2309" w:type="pct"/>
          </w:tcPr>
          <w:p w14:paraId="7483BEAE" w14:textId="77777777" w:rsidR="002575F3" w:rsidRPr="002575F3" w:rsidRDefault="002575F3" w:rsidP="002575F3">
            <w:pPr>
              <w:spacing w:after="240"/>
              <w:rPr>
                <w:rFonts w:eastAsia="Calibri"/>
                <w:b/>
                <w:sz w:val="20"/>
                <w:szCs w:val="20"/>
                <w:lang w:eastAsia="en-NZ"/>
              </w:rPr>
            </w:pPr>
            <w:r w:rsidRPr="002575F3">
              <w:rPr>
                <w:rFonts w:eastAsia="Calibri"/>
                <w:b/>
                <w:sz w:val="20"/>
                <w:szCs w:val="20"/>
                <w:lang w:eastAsia="en-NZ"/>
              </w:rPr>
              <w:t>Audit Evidence</w:t>
            </w:r>
          </w:p>
        </w:tc>
      </w:tr>
      <w:tr w:rsidR="002575F3" w:rsidRPr="002575F3" w14:paraId="5776C860" w14:textId="77777777" w:rsidTr="007A0AF2">
        <w:tc>
          <w:tcPr>
            <w:tcW w:w="2183" w:type="pct"/>
          </w:tcPr>
          <w:p w14:paraId="469A4076"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Subsection 1.1: Pae </w:t>
            </w:r>
            <w:proofErr w:type="spellStart"/>
            <w:r w:rsidRPr="002575F3">
              <w:rPr>
                <w:rFonts w:eastAsia="Calibri"/>
                <w:sz w:val="20"/>
                <w:szCs w:val="20"/>
                <w:lang w:eastAsia="en-NZ"/>
              </w:rPr>
              <w:t>ora</w:t>
            </w:r>
            <w:proofErr w:type="spellEnd"/>
            <w:r w:rsidRPr="002575F3">
              <w:rPr>
                <w:rFonts w:eastAsia="Calibri"/>
                <w:sz w:val="20"/>
                <w:szCs w:val="20"/>
                <w:lang w:eastAsia="en-NZ"/>
              </w:rPr>
              <w:t xml:space="preserve"> healthy futures</w:t>
            </w:r>
          </w:p>
          <w:p w14:paraId="26A7C39D"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Te </w:t>
            </w:r>
            <w:proofErr w:type="spellStart"/>
            <w:r w:rsidRPr="002575F3">
              <w:rPr>
                <w:rFonts w:eastAsia="Calibri"/>
                <w:sz w:val="20"/>
                <w:szCs w:val="20"/>
                <w:lang w:eastAsia="en-NZ"/>
              </w:rPr>
              <w:t>Tiriti</w:t>
            </w:r>
            <w:proofErr w:type="spellEnd"/>
            <w:r w:rsidRPr="002575F3">
              <w:rPr>
                <w:rFonts w:eastAsia="Calibri"/>
                <w:sz w:val="20"/>
                <w:szCs w:val="20"/>
                <w:lang w:eastAsia="en-NZ"/>
              </w:rPr>
              <w:t>: Māori flourish and thrive in an environment that enables good health and wellbeing.</w:t>
            </w:r>
          </w:p>
          <w:p w14:paraId="0D082239"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As service providers: We work collaboratively to embrace, support, and encourage a Māori worldview of health and provide high-quality, equitable, and effective services for Māori framed by Te </w:t>
            </w:r>
            <w:proofErr w:type="spellStart"/>
            <w:r w:rsidRPr="002575F3">
              <w:rPr>
                <w:rFonts w:eastAsia="Calibri"/>
                <w:sz w:val="20"/>
                <w:szCs w:val="20"/>
                <w:lang w:eastAsia="en-NZ"/>
              </w:rPr>
              <w:t>Tiriti</w:t>
            </w:r>
            <w:proofErr w:type="spellEnd"/>
            <w:r w:rsidRPr="002575F3">
              <w:rPr>
                <w:rFonts w:eastAsia="Calibri"/>
                <w:sz w:val="20"/>
                <w:szCs w:val="20"/>
                <w:lang w:eastAsia="en-NZ"/>
              </w:rPr>
              <w:t xml:space="preserve"> o Waitangi.</w:t>
            </w:r>
          </w:p>
        </w:tc>
        <w:tc>
          <w:tcPr>
            <w:tcW w:w="509" w:type="pct"/>
          </w:tcPr>
          <w:p w14:paraId="0C15A36D" w14:textId="278B2F77" w:rsidR="002575F3" w:rsidRPr="002575F3" w:rsidRDefault="002575F3" w:rsidP="002575F3">
            <w:pPr>
              <w:spacing w:after="240"/>
              <w:rPr>
                <w:rFonts w:eastAsia="Calibri"/>
                <w:sz w:val="20"/>
                <w:szCs w:val="20"/>
                <w:lang w:eastAsia="en-NZ"/>
              </w:rPr>
            </w:pPr>
            <w:r>
              <w:rPr>
                <w:rFonts w:eastAsia="Calibri"/>
                <w:sz w:val="20"/>
                <w:szCs w:val="20"/>
                <w:lang w:eastAsia="en-NZ"/>
              </w:rPr>
              <w:t>FA</w:t>
            </w:r>
          </w:p>
        </w:tc>
        <w:tc>
          <w:tcPr>
            <w:tcW w:w="2309" w:type="pct"/>
          </w:tcPr>
          <w:p w14:paraId="3384CB4D"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A Māori Health Plan is documented for the organisation that is undergoing revisions and updating. Policy acknowledges Te </w:t>
            </w:r>
            <w:proofErr w:type="spellStart"/>
            <w:r w:rsidRPr="002575F3">
              <w:rPr>
                <w:rFonts w:eastAsia="Calibri"/>
                <w:sz w:val="20"/>
                <w:szCs w:val="20"/>
                <w:lang w:eastAsia="en-NZ"/>
              </w:rPr>
              <w:t>Tiriti</w:t>
            </w:r>
            <w:proofErr w:type="spellEnd"/>
            <w:r w:rsidRPr="002575F3">
              <w:rPr>
                <w:rFonts w:eastAsia="Calibri"/>
                <w:sz w:val="20"/>
                <w:szCs w:val="20"/>
                <w:lang w:eastAsia="en-NZ"/>
              </w:rPr>
              <w:t xml:space="preserve"> O Waitangi as a founding document for New Zealand. The aim of the plan is equitable health outcomes for Māori residents and their </w:t>
            </w:r>
            <w:proofErr w:type="spellStart"/>
            <w:r w:rsidRPr="002575F3">
              <w:rPr>
                <w:rFonts w:eastAsia="Calibri"/>
                <w:sz w:val="20"/>
                <w:szCs w:val="20"/>
                <w:lang w:eastAsia="en-NZ"/>
              </w:rPr>
              <w:t>whānau</w:t>
            </w:r>
            <w:proofErr w:type="spellEnd"/>
            <w:r w:rsidRPr="002575F3">
              <w:rPr>
                <w:rFonts w:eastAsia="Calibri"/>
                <w:sz w:val="20"/>
                <w:szCs w:val="20"/>
                <w:lang w:eastAsia="en-NZ"/>
              </w:rPr>
              <w:t xml:space="preserve"> with overall improved health and well-being. Work is underway at an organisational level to develop further the Te </w:t>
            </w:r>
            <w:proofErr w:type="spellStart"/>
            <w:r w:rsidRPr="002575F3">
              <w:rPr>
                <w:rFonts w:eastAsia="Calibri"/>
                <w:sz w:val="20"/>
                <w:szCs w:val="20"/>
                <w:lang w:eastAsia="en-NZ"/>
              </w:rPr>
              <w:t>Ao</w:t>
            </w:r>
            <w:proofErr w:type="spellEnd"/>
            <w:r w:rsidRPr="002575F3">
              <w:rPr>
                <w:rFonts w:eastAsia="Calibri"/>
                <w:sz w:val="20"/>
                <w:szCs w:val="20"/>
                <w:lang w:eastAsia="en-NZ"/>
              </w:rPr>
              <w:t xml:space="preserve"> Māori strategy in collaboration and consultation with Māori.</w:t>
            </w:r>
          </w:p>
          <w:p w14:paraId="08781D45"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Residents and </w:t>
            </w:r>
            <w:proofErr w:type="spellStart"/>
            <w:r w:rsidRPr="002575F3">
              <w:rPr>
                <w:rFonts w:eastAsia="Calibri"/>
                <w:sz w:val="20"/>
                <w:szCs w:val="20"/>
                <w:lang w:eastAsia="en-NZ"/>
              </w:rPr>
              <w:t>whānau</w:t>
            </w:r>
            <w:proofErr w:type="spellEnd"/>
            <w:r w:rsidRPr="002575F3">
              <w:rPr>
                <w:rFonts w:eastAsia="Calibri"/>
                <w:sz w:val="20"/>
                <w:szCs w:val="20"/>
                <w:lang w:eastAsia="en-NZ"/>
              </w:rPr>
              <w:t xml:space="preserve"> are involved in providing input into the resident’s care plan, their activities, and their dietary needs. Eight care staff interviewed (three caregivers, one enrolled nurse (EN), three RNs (one unit coordinator, two staff RNs), one activities coordinator) described how care is based on each resident’s individual and cultural values and beliefs. </w:t>
            </w:r>
          </w:p>
          <w:p w14:paraId="0307A0CF" w14:textId="0DF51CF2"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Links are established with local iwi, kaumatua and Māori ministers. A selection of Māori staff speak fluent </w:t>
            </w:r>
            <w:proofErr w:type="spellStart"/>
            <w:r w:rsidRPr="002575F3">
              <w:rPr>
                <w:rFonts w:eastAsia="Calibri"/>
                <w:sz w:val="20"/>
                <w:szCs w:val="20"/>
                <w:lang w:eastAsia="en-NZ"/>
              </w:rPr>
              <w:t>te</w:t>
            </w:r>
            <w:proofErr w:type="spellEnd"/>
            <w:r w:rsidRPr="002575F3">
              <w:rPr>
                <w:rFonts w:eastAsia="Calibri"/>
                <w:sz w:val="20"/>
                <w:szCs w:val="20"/>
                <w:lang w:eastAsia="en-NZ"/>
              </w:rPr>
              <w:t xml:space="preserve"> </w:t>
            </w:r>
            <w:proofErr w:type="spellStart"/>
            <w:r w:rsidRPr="002575F3">
              <w:rPr>
                <w:rFonts w:eastAsia="Calibri"/>
                <w:sz w:val="20"/>
                <w:szCs w:val="20"/>
                <w:lang w:eastAsia="en-NZ"/>
              </w:rPr>
              <w:t>reo</w:t>
            </w:r>
            <w:proofErr w:type="spellEnd"/>
            <w:r w:rsidRPr="002575F3">
              <w:rPr>
                <w:rFonts w:eastAsia="Calibri"/>
                <w:sz w:val="20"/>
                <w:szCs w:val="20"/>
                <w:lang w:eastAsia="en-NZ"/>
              </w:rPr>
              <w:t xml:space="preserve"> Māori. The facility also has access to Te Tari Mana </w:t>
            </w:r>
            <w:proofErr w:type="spellStart"/>
            <w:r w:rsidRPr="002575F3">
              <w:rPr>
                <w:rFonts w:eastAsia="Calibri"/>
                <w:sz w:val="20"/>
                <w:szCs w:val="20"/>
                <w:lang w:eastAsia="en-NZ"/>
              </w:rPr>
              <w:t>Taurite</w:t>
            </w:r>
            <w:proofErr w:type="spellEnd"/>
            <w:r w:rsidRPr="002575F3">
              <w:rPr>
                <w:rFonts w:eastAsia="Calibri"/>
                <w:sz w:val="20"/>
                <w:szCs w:val="20"/>
                <w:lang w:eastAsia="en-NZ"/>
              </w:rPr>
              <w:t xml:space="preserve"> O </w:t>
            </w:r>
            <w:proofErr w:type="spellStart"/>
            <w:r w:rsidRPr="002575F3">
              <w:rPr>
                <w:rFonts w:eastAsia="Calibri"/>
                <w:sz w:val="20"/>
                <w:szCs w:val="20"/>
                <w:lang w:eastAsia="en-NZ"/>
              </w:rPr>
              <w:t>Waiariki</w:t>
            </w:r>
            <w:proofErr w:type="spellEnd"/>
            <w:r w:rsidRPr="002575F3">
              <w:rPr>
                <w:rFonts w:eastAsia="Calibri"/>
                <w:sz w:val="20"/>
                <w:szCs w:val="20"/>
                <w:lang w:eastAsia="en-NZ"/>
              </w:rPr>
              <w:t xml:space="preserve"> / Māori health equity </w:t>
            </w:r>
            <w:r w:rsidRPr="002575F3">
              <w:rPr>
                <w:rFonts w:eastAsia="Calibri"/>
                <w:sz w:val="20"/>
                <w:szCs w:val="20"/>
                <w:lang w:eastAsia="en-NZ"/>
              </w:rPr>
              <w:lastRenderedPageBreak/>
              <w:t xml:space="preserve">directorate through Te </w:t>
            </w:r>
            <w:proofErr w:type="spellStart"/>
            <w:r w:rsidRPr="002575F3">
              <w:rPr>
                <w:rFonts w:eastAsia="Calibri"/>
                <w:sz w:val="20"/>
                <w:szCs w:val="20"/>
                <w:lang w:eastAsia="en-NZ"/>
              </w:rPr>
              <w:t>Whatu</w:t>
            </w:r>
            <w:proofErr w:type="spellEnd"/>
            <w:r w:rsidRPr="002575F3">
              <w:rPr>
                <w:rFonts w:eastAsia="Calibri"/>
                <w:sz w:val="20"/>
                <w:szCs w:val="20"/>
                <w:lang w:eastAsia="en-NZ"/>
              </w:rPr>
              <w:t xml:space="preserve"> Ora – Lakes. </w:t>
            </w:r>
          </w:p>
          <w:p w14:paraId="56B0D647"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The service has residents who identify as Māori. One resident and their whanau were interviewed. This resident can speak </w:t>
            </w:r>
            <w:proofErr w:type="spellStart"/>
            <w:r w:rsidRPr="002575F3">
              <w:rPr>
                <w:rFonts w:eastAsia="Calibri"/>
                <w:sz w:val="20"/>
                <w:szCs w:val="20"/>
                <w:lang w:eastAsia="en-NZ"/>
              </w:rPr>
              <w:t>te</w:t>
            </w:r>
            <w:proofErr w:type="spellEnd"/>
            <w:r w:rsidRPr="002575F3">
              <w:rPr>
                <w:rFonts w:eastAsia="Calibri"/>
                <w:sz w:val="20"/>
                <w:szCs w:val="20"/>
                <w:lang w:eastAsia="en-NZ"/>
              </w:rPr>
              <w:t xml:space="preserve"> </w:t>
            </w:r>
            <w:proofErr w:type="spellStart"/>
            <w:r w:rsidRPr="002575F3">
              <w:rPr>
                <w:rFonts w:eastAsia="Calibri"/>
                <w:sz w:val="20"/>
                <w:szCs w:val="20"/>
                <w:lang w:eastAsia="en-NZ"/>
              </w:rPr>
              <w:t>reo</w:t>
            </w:r>
            <w:proofErr w:type="spellEnd"/>
            <w:r w:rsidRPr="002575F3">
              <w:rPr>
                <w:rFonts w:eastAsia="Calibri"/>
                <w:sz w:val="20"/>
                <w:szCs w:val="20"/>
                <w:lang w:eastAsia="en-NZ"/>
              </w:rPr>
              <w:t xml:space="preserve"> Māori and stated that they are well-looked after and receive regular visits from their </w:t>
            </w:r>
            <w:proofErr w:type="spellStart"/>
            <w:r w:rsidRPr="002575F3">
              <w:rPr>
                <w:rFonts w:eastAsia="Calibri"/>
                <w:sz w:val="20"/>
                <w:szCs w:val="20"/>
                <w:lang w:eastAsia="en-NZ"/>
              </w:rPr>
              <w:t>whānau</w:t>
            </w:r>
            <w:proofErr w:type="spellEnd"/>
            <w:r w:rsidRPr="002575F3">
              <w:rPr>
                <w:rFonts w:eastAsia="Calibri"/>
                <w:sz w:val="20"/>
                <w:szCs w:val="20"/>
                <w:lang w:eastAsia="en-NZ"/>
              </w:rPr>
              <w:t xml:space="preserve">. </w:t>
            </w:r>
            <w:proofErr w:type="spellStart"/>
            <w:r w:rsidRPr="002575F3">
              <w:rPr>
                <w:rFonts w:eastAsia="Calibri"/>
                <w:sz w:val="20"/>
                <w:szCs w:val="20"/>
                <w:lang w:eastAsia="en-NZ"/>
              </w:rPr>
              <w:t>Whānau</w:t>
            </w:r>
            <w:proofErr w:type="spellEnd"/>
            <w:r w:rsidRPr="002575F3">
              <w:rPr>
                <w:rFonts w:eastAsia="Calibri"/>
                <w:sz w:val="20"/>
                <w:szCs w:val="20"/>
                <w:lang w:eastAsia="en-NZ"/>
              </w:rPr>
              <w:t xml:space="preserve"> stated that they are kept informed and have input into the resident’s care plan. They are very satisfied with the care their loved one is receiving at The Gardens. The resident’s care plan identifies the resident’s iwi and indicates </w:t>
            </w:r>
            <w:proofErr w:type="spellStart"/>
            <w:r w:rsidRPr="002575F3">
              <w:rPr>
                <w:rFonts w:eastAsia="Calibri"/>
                <w:sz w:val="20"/>
                <w:szCs w:val="20"/>
                <w:lang w:eastAsia="en-NZ"/>
              </w:rPr>
              <w:t>whānau</w:t>
            </w:r>
            <w:proofErr w:type="spellEnd"/>
            <w:r w:rsidRPr="002575F3">
              <w:rPr>
                <w:rFonts w:eastAsia="Calibri"/>
                <w:sz w:val="20"/>
                <w:szCs w:val="20"/>
                <w:lang w:eastAsia="en-NZ"/>
              </w:rPr>
              <w:t xml:space="preserve"> involvement.</w:t>
            </w:r>
          </w:p>
          <w:p w14:paraId="352B4159" w14:textId="59193AA9"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The service supports increasing Māori capacity by employing more Māori staff members. At the time of the audit there were a significant number of Māori staff employed. All staff have access to relevant tikanga guidelines as a flip chart, located in a visible location at each nursing station. A Māori cultural handbook has been published by Bupa. This booklet is used in support of tikanga – best practice for Māori health.  </w:t>
            </w:r>
          </w:p>
        </w:tc>
      </w:tr>
      <w:tr w:rsidR="002575F3" w:rsidRPr="002575F3" w14:paraId="02988931" w14:textId="77777777" w:rsidTr="007A0AF2">
        <w:tc>
          <w:tcPr>
            <w:tcW w:w="2183" w:type="pct"/>
          </w:tcPr>
          <w:p w14:paraId="02F1EAF0" w14:textId="77777777" w:rsidR="002575F3" w:rsidRPr="002575F3" w:rsidRDefault="002575F3" w:rsidP="002575F3">
            <w:pPr>
              <w:spacing w:after="240"/>
              <w:rPr>
                <w:rFonts w:eastAsia="Calibri"/>
                <w:color w:val="000000"/>
                <w:sz w:val="20"/>
                <w:szCs w:val="20"/>
                <w:lang w:eastAsia="en-NZ"/>
              </w:rPr>
            </w:pPr>
            <w:r w:rsidRPr="002575F3">
              <w:rPr>
                <w:rFonts w:eastAsia="Calibri"/>
                <w:color w:val="000000"/>
                <w:sz w:val="20"/>
                <w:szCs w:val="20"/>
                <w:lang w:eastAsia="en-NZ"/>
              </w:rPr>
              <w:lastRenderedPageBreak/>
              <w:t xml:space="preserve">Subsection 1.2: Ola </w:t>
            </w:r>
            <w:proofErr w:type="spellStart"/>
            <w:r w:rsidRPr="002575F3">
              <w:rPr>
                <w:rFonts w:eastAsia="Calibri"/>
                <w:color w:val="000000"/>
                <w:sz w:val="20"/>
                <w:szCs w:val="20"/>
                <w:lang w:eastAsia="en-NZ"/>
              </w:rPr>
              <w:t>manuia</w:t>
            </w:r>
            <w:proofErr w:type="spellEnd"/>
            <w:r w:rsidRPr="002575F3">
              <w:rPr>
                <w:rFonts w:eastAsia="Calibri"/>
                <w:color w:val="000000"/>
                <w:sz w:val="20"/>
                <w:szCs w:val="20"/>
                <w:lang w:eastAsia="en-NZ"/>
              </w:rPr>
              <w:t xml:space="preserve"> of Pacific peoples in Aotearoa</w:t>
            </w:r>
          </w:p>
          <w:p w14:paraId="15CEA76C" w14:textId="77777777" w:rsidR="002575F3" w:rsidRPr="002575F3" w:rsidRDefault="002575F3" w:rsidP="002575F3">
            <w:pPr>
              <w:spacing w:after="240"/>
              <w:rPr>
                <w:rFonts w:eastAsia="Calibri"/>
                <w:color w:val="000000"/>
                <w:sz w:val="20"/>
                <w:szCs w:val="20"/>
                <w:lang w:eastAsia="en-NZ"/>
              </w:rPr>
            </w:pPr>
            <w:r w:rsidRPr="002575F3">
              <w:rPr>
                <w:rFonts w:eastAsia="Calibri"/>
                <w:color w:val="000000"/>
                <w:sz w:val="20"/>
                <w:szCs w:val="20"/>
                <w:lang w:eastAsia="en-NZ"/>
              </w:rPr>
              <w:t>The people: Pacific peoples in Aotearoa are entitled to live and enjoy good health and wellbeing.</w:t>
            </w:r>
          </w:p>
          <w:p w14:paraId="33F9907C" w14:textId="77777777" w:rsidR="002575F3" w:rsidRPr="002575F3" w:rsidRDefault="002575F3" w:rsidP="002575F3">
            <w:pPr>
              <w:spacing w:after="240"/>
              <w:rPr>
                <w:rFonts w:eastAsia="Calibri"/>
                <w:color w:val="000000"/>
                <w:sz w:val="20"/>
                <w:szCs w:val="20"/>
                <w:lang w:eastAsia="en-NZ"/>
              </w:rPr>
            </w:pPr>
            <w:r w:rsidRPr="002575F3">
              <w:rPr>
                <w:rFonts w:eastAsia="Calibri"/>
                <w:color w:val="000000"/>
                <w:sz w:val="20"/>
                <w:szCs w:val="20"/>
                <w:lang w:eastAsia="en-NZ"/>
              </w:rPr>
              <w:t xml:space="preserve">Te </w:t>
            </w:r>
            <w:proofErr w:type="spellStart"/>
            <w:r w:rsidRPr="002575F3">
              <w:rPr>
                <w:rFonts w:eastAsia="Calibri"/>
                <w:color w:val="000000"/>
                <w:sz w:val="20"/>
                <w:szCs w:val="20"/>
                <w:lang w:eastAsia="en-NZ"/>
              </w:rPr>
              <w:t>Tiriti</w:t>
            </w:r>
            <w:proofErr w:type="spellEnd"/>
            <w:r w:rsidRPr="002575F3">
              <w:rPr>
                <w:rFonts w:eastAsia="Calibri"/>
                <w:color w:val="000000"/>
                <w:sz w:val="20"/>
                <w:szCs w:val="20"/>
                <w:lang w:eastAsia="en-NZ"/>
              </w:rPr>
              <w:t xml:space="preserve">: Pacific peoples acknowledge the mana whenua of Aotearoa as </w:t>
            </w:r>
            <w:proofErr w:type="spellStart"/>
            <w:r w:rsidRPr="002575F3">
              <w:rPr>
                <w:rFonts w:eastAsia="Calibri"/>
                <w:color w:val="000000"/>
                <w:sz w:val="20"/>
                <w:szCs w:val="20"/>
                <w:lang w:eastAsia="en-NZ"/>
              </w:rPr>
              <w:t>tuakana</w:t>
            </w:r>
            <w:proofErr w:type="spellEnd"/>
            <w:r w:rsidRPr="002575F3">
              <w:rPr>
                <w:rFonts w:eastAsia="Calibri"/>
                <w:color w:val="000000"/>
                <w:sz w:val="20"/>
                <w:szCs w:val="20"/>
                <w:lang w:eastAsia="en-NZ"/>
              </w:rPr>
              <w:t xml:space="preserve"> and commit to supporting them to achieve </w:t>
            </w:r>
            <w:proofErr w:type="spellStart"/>
            <w:r w:rsidRPr="002575F3">
              <w:rPr>
                <w:rFonts w:eastAsia="Calibri"/>
                <w:color w:val="000000"/>
                <w:sz w:val="20"/>
                <w:szCs w:val="20"/>
                <w:lang w:eastAsia="en-NZ"/>
              </w:rPr>
              <w:t>tino</w:t>
            </w:r>
            <w:proofErr w:type="spellEnd"/>
            <w:r w:rsidRPr="002575F3">
              <w:rPr>
                <w:rFonts w:eastAsia="Calibri"/>
                <w:color w:val="000000"/>
                <w:sz w:val="20"/>
                <w:szCs w:val="20"/>
                <w:lang w:eastAsia="en-NZ"/>
              </w:rPr>
              <w:t xml:space="preserve"> rangatiratanga.</w:t>
            </w:r>
          </w:p>
          <w:p w14:paraId="0828C303" w14:textId="77777777" w:rsidR="002575F3" w:rsidRPr="002575F3" w:rsidRDefault="002575F3" w:rsidP="002575F3">
            <w:pPr>
              <w:spacing w:after="240"/>
              <w:rPr>
                <w:rFonts w:eastAsia="Calibri"/>
                <w:color w:val="FF0000"/>
                <w:sz w:val="20"/>
                <w:szCs w:val="20"/>
                <w:lang w:eastAsia="en-NZ"/>
              </w:rPr>
            </w:pPr>
            <w:r w:rsidRPr="002575F3">
              <w:rPr>
                <w:rFonts w:eastAsia="Calibri"/>
                <w:color w:val="000000"/>
                <w:sz w:val="20"/>
                <w:szCs w:val="20"/>
                <w:lang w:eastAsia="en-NZ"/>
              </w:rPr>
              <w:t>As service providers: We provide comprehensive and equitable health and disability services underpinned by Pacific worldviews and developed in collaboration with Pacific peoples for improved health outcomes.</w:t>
            </w:r>
          </w:p>
        </w:tc>
        <w:tc>
          <w:tcPr>
            <w:tcW w:w="509" w:type="pct"/>
          </w:tcPr>
          <w:p w14:paraId="1ECDF507" w14:textId="573F3920" w:rsidR="002575F3" w:rsidRPr="002575F3" w:rsidRDefault="002575F3" w:rsidP="002575F3">
            <w:pPr>
              <w:spacing w:after="240"/>
              <w:rPr>
                <w:rFonts w:eastAsia="Calibri"/>
                <w:sz w:val="20"/>
                <w:szCs w:val="20"/>
                <w:lang w:eastAsia="en-NZ"/>
              </w:rPr>
            </w:pPr>
            <w:r>
              <w:rPr>
                <w:rFonts w:eastAsia="Calibri"/>
                <w:sz w:val="20"/>
                <w:szCs w:val="20"/>
                <w:lang w:eastAsia="en-NZ"/>
              </w:rPr>
              <w:t>Not Applicable</w:t>
            </w:r>
          </w:p>
        </w:tc>
        <w:tc>
          <w:tcPr>
            <w:tcW w:w="2309" w:type="pct"/>
          </w:tcPr>
          <w:p w14:paraId="6DA59F52"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On admission all residents state their ethnicity. Family members of Pasifika residents are encouraged to be present during the admission process, including completion of the initial care plan. Individual cultural beliefs are documented for all residents in their care plan and activities plan.</w:t>
            </w:r>
          </w:p>
          <w:p w14:paraId="05DDF6D1"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The Bupa organisation is working towards the development of a comprehensive Pacific health plan. Bupa plans to partner with Pasifika organisations to provide guidance and to ensure the development of a Pacific health plan that focuses on achieving equity and efficient provision of care for Pasifika. The care home manager is working towards developing links with the local Pasifika community. </w:t>
            </w:r>
          </w:p>
          <w:p w14:paraId="2F52644D"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The service is actively recruiting new staff. The care home manager described how they encourage and support any staff that identifies as Pasifika through the employment process. There were no staff that identified as Pasifika. There were residents that identified as Pasifika. Their care plans identified their spirituality, beliefs, and culture. The resident and their family were unable to be interviewed.</w:t>
            </w:r>
          </w:p>
          <w:p w14:paraId="5E3DC417" w14:textId="06DEB68B" w:rsidR="002575F3" w:rsidRPr="002575F3" w:rsidRDefault="002575F3" w:rsidP="002575F3">
            <w:pPr>
              <w:spacing w:after="240"/>
              <w:rPr>
                <w:rFonts w:eastAsia="Calibri"/>
                <w:color w:val="FF0000"/>
                <w:sz w:val="20"/>
                <w:szCs w:val="20"/>
                <w:lang w:eastAsia="en-NZ"/>
              </w:rPr>
            </w:pPr>
            <w:r w:rsidRPr="002575F3">
              <w:rPr>
                <w:rFonts w:eastAsia="Calibri"/>
                <w:sz w:val="20"/>
                <w:szCs w:val="20"/>
                <w:lang w:eastAsia="en-NZ"/>
              </w:rPr>
              <w:lastRenderedPageBreak/>
              <w:t>Interviews with the care home manager, clinical nurse manager, twelve staff (eight care staff, one maintenance officer, one kitchen manager, one cleaner, one laundry assistant), eleven residents (three young persons with a disability (YPD) (one hospital, two rest home), six rest home, two hospital), six relatives (four hospital, two rest home); and documentation reviewed identified that the service puts people using the service, and family/</w:t>
            </w:r>
            <w:proofErr w:type="spellStart"/>
            <w:r w:rsidRPr="002575F3">
              <w:rPr>
                <w:rFonts w:eastAsia="Calibri"/>
                <w:sz w:val="20"/>
                <w:szCs w:val="20"/>
                <w:lang w:eastAsia="en-NZ"/>
              </w:rPr>
              <w:t>whānau</w:t>
            </w:r>
            <w:proofErr w:type="spellEnd"/>
            <w:r w:rsidRPr="002575F3">
              <w:rPr>
                <w:rFonts w:eastAsia="Calibri"/>
                <w:sz w:val="20"/>
                <w:szCs w:val="20"/>
                <w:lang w:eastAsia="en-NZ"/>
              </w:rPr>
              <w:t xml:space="preserve"> at the heart of their service.</w:t>
            </w:r>
          </w:p>
        </w:tc>
      </w:tr>
      <w:tr w:rsidR="002575F3" w:rsidRPr="002575F3" w14:paraId="5D3D748F" w14:textId="77777777" w:rsidTr="007A0AF2">
        <w:tc>
          <w:tcPr>
            <w:tcW w:w="2183" w:type="pct"/>
          </w:tcPr>
          <w:p w14:paraId="30D3C051"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lastRenderedPageBreak/>
              <w:t>Subsection 1.3: My rights during service delivery</w:t>
            </w:r>
          </w:p>
          <w:p w14:paraId="4685C103"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The People: My rights have meaningful effect through the actions and behaviours of others.</w:t>
            </w:r>
          </w:p>
          <w:p w14:paraId="144A7BEA"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Te </w:t>
            </w:r>
            <w:proofErr w:type="spellStart"/>
            <w:r w:rsidRPr="002575F3">
              <w:rPr>
                <w:rFonts w:eastAsia="Calibri"/>
                <w:sz w:val="20"/>
                <w:szCs w:val="20"/>
                <w:lang w:eastAsia="en-NZ"/>
              </w:rPr>
              <w:t>Tiriti</w:t>
            </w:r>
            <w:proofErr w:type="spellEnd"/>
            <w:r w:rsidRPr="002575F3">
              <w:rPr>
                <w:rFonts w:eastAsia="Calibri"/>
                <w:sz w:val="20"/>
                <w:szCs w:val="20"/>
                <w:lang w:eastAsia="en-NZ"/>
              </w:rPr>
              <w:t xml:space="preserve">: Service providers recognise Māori mana </w:t>
            </w:r>
            <w:proofErr w:type="spellStart"/>
            <w:r w:rsidRPr="002575F3">
              <w:rPr>
                <w:rFonts w:eastAsia="Calibri"/>
                <w:sz w:val="20"/>
                <w:szCs w:val="20"/>
                <w:lang w:eastAsia="en-NZ"/>
              </w:rPr>
              <w:t>motuhake</w:t>
            </w:r>
            <w:proofErr w:type="spellEnd"/>
            <w:r w:rsidRPr="002575F3">
              <w:rPr>
                <w:rFonts w:eastAsia="Calibri"/>
                <w:sz w:val="20"/>
                <w:szCs w:val="20"/>
                <w:lang w:eastAsia="en-NZ"/>
              </w:rPr>
              <w:t xml:space="preserve"> (self-determination).</w:t>
            </w:r>
          </w:p>
          <w:p w14:paraId="08808219"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As service providers: We provide services and support to people in a way that upholds their rights and complies with legal requirements.</w:t>
            </w:r>
          </w:p>
        </w:tc>
        <w:tc>
          <w:tcPr>
            <w:tcW w:w="509" w:type="pct"/>
          </w:tcPr>
          <w:p w14:paraId="450BB480" w14:textId="77DC0A55" w:rsidR="002575F3" w:rsidRPr="002575F3" w:rsidRDefault="002575F3" w:rsidP="002575F3">
            <w:pPr>
              <w:spacing w:after="240"/>
              <w:rPr>
                <w:rFonts w:eastAsia="Calibri"/>
                <w:sz w:val="20"/>
                <w:szCs w:val="20"/>
                <w:lang w:eastAsia="en-NZ"/>
              </w:rPr>
            </w:pPr>
            <w:r>
              <w:rPr>
                <w:rFonts w:eastAsia="Calibri"/>
                <w:sz w:val="20"/>
                <w:szCs w:val="20"/>
                <w:lang w:eastAsia="en-NZ"/>
              </w:rPr>
              <w:t>FA</w:t>
            </w:r>
          </w:p>
        </w:tc>
        <w:tc>
          <w:tcPr>
            <w:tcW w:w="2309" w:type="pct"/>
          </w:tcPr>
          <w:p w14:paraId="592756B5"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Details relating to the Code are included in the information that is provided to new residents and their relatives. The care home manager, clinical nurse manager, and/or unit coordinator discuss aspects of the Code with residents and their family on admission. </w:t>
            </w:r>
          </w:p>
          <w:p w14:paraId="55363FE9"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The Code of Health and Disability Services Consumers’ Rights is displayed in multiple locations in English and </w:t>
            </w:r>
            <w:proofErr w:type="spellStart"/>
            <w:r w:rsidRPr="002575F3">
              <w:rPr>
                <w:rFonts w:eastAsia="Calibri"/>
                <w:sz w:val="20"/>
                <w:szCs w:val="20"/>
                <w:lang w:eastAsia="en-NZ"/>
              </w:rPr>
              <w:t>te</w:t>
            </w:r>
            <w:proofErr w:type="spellEnd"/>
            <w:r w:rsidRPr="002575F3">
              <w:rPr>
                <w:rFonts w:eastAsia="Calibri"/>
                <w:sz w:val="20"/>
                <w:szCs w:val="20"/>
                <w:lang w:eastAsia="en-NZ"/>
              </w:rPr>
              <w:t xml:space="preserve"> </w:t>
            </w:r>
            <w:proofErr w:type="spellStart"/>
            <w:r w:rsidRPr="002575F3">
              <w:rPr>
                <w:rFonts w:eastAsia="Calibri"/>
                <w:sz w:val="20"/>
                <w:szCs w:val="20"/>
                <w:lang w:eastAsia="en-NZ"/>
              </w:rPr>
              <w:t>reo</w:t>
            </w:r>
            <w:proofErr w:type="spellEnd"/>
            <w:r w:rsidRPr="002575F3">
              <w:rPr>
                <w:rFonts w:eastAsia="Calibri"/>
                <w:sz w:val="20"/>
                <w:szCs w:val="20"/>
                <w:lang w:eastAsia="en-NZ"/>
              </w:rPr>
              <w:t xml:space="preserve"> Māori.</w:t>
            </w:r>
          </w:p>
          <w:p w14:paraId="1D3EA58A"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Discussions relating to the Code are held during resident/family meetings. Residents and relatives interviewed reported that the residents’ rights are being upheld by the service. Interactions observed between staff and residents during the audit were respectful.</w:t>
            </w:r>
          </w:p>
          <w:p w14:paraId="07615516"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Information about the Nationwide Health and Disability Advocacy Service is available at the entrance to the facility and in the entry pack of information provided to residents and their family/whanau. There are links to spiritual supports. Church services are regularly held.</w:t>
            </w:r>
          </w:p>
          <w:p w14:paraId="3C09D814"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Staff receive education in relation to the Health and Disability Commissioners (HDC) Code of Health and Disability Consumers’ Rights (the Code) at orientation and through the annual education and training programme which includes (but not limited to) understanding the role of advocacy services. Advocacy services are linked to the complaints process.</w:t>
            </w:r>
          </w:p>
          <w:p w14:paraId="6D186DE9" w14:textId="60B33BC0"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Efforts are underway to ensure that the Bupa organisation recognises Māori mana Motuhake. </w:t>
            </w:r>
          </w:p>
        </w:tc>
      </w:tr>
      <w:tr w:rsidR="002575F3" w:rsidRPr="002575F3" w14:paraId="53C5C8EB" w14:textId="77777777" w:rsidTr="007A0AF2">
        <w:tc>
          <w:tcPr>
            <w:tcW w:w="2183" w:type="pct"/>
          </w:tcPr>
          <w:p w14:paraId="19AD87F7"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Subsection 1.4: I am treated with respect</w:t>
            </w:r>
          </w:p>
          <w:p w14:paraId="3145C56E"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lastRenderedPageBreak/>
              <w:t>The People: I can be who I am when I am treated with dignity and respect.</w:t>
            </w:r>
          </w:p>
          <w:p w14:paraId="5CB3D75D"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Te </w:t>
            </w:r>
            <w:proofErr w:type="spellStart"/>
            <w:r w:rsidRPr="002575F3">
              <w:rPr>
                <w:rFonts w:eastAsia="Calibri"/>
                <w:sz w:val="20"/>
                <w:szCs w:val="20"/>
                <w:lang w:eastAsia="en-NZ"/>
              </w:rPr>
              <w:t>Tiriti</w:t>
            </w:r>
            <w:proofErr w:type="spellEnd"/>
            <w:r w:rsidRPr="002575F3">
              <w:rPr>
                <w:rFonts w:eastAsia="Calibri"/>
                <w:sz w:val="20"/>
                <w:szCs w:val="20"/>
                <w:lang w:eastAsia="en-NZ"/>
              </w:rPr>
              <w:t xml:space="preserve">: Service providers commit to Māori mana </w:t>
            </w:r>
            <w:proofErr w:type="spellStart"/>
            <w:r w:rsidRPr="002575F3">
              <w:rPr>
                <w:rFonts w:eastAsia="Calibri"/>
                <w:sz w:val="20"/>
                <w:szCs w:val="20"/>
                <w:lang w:eastAsia="en-NZ"/>
              </w:rPr>
              <w:t>motuhake</w:t>
            </w:r>
            <w:proofErr w:type="spellEnd"/>
            <w:r w:rsidRPr="002575F3">
              <w:rPr>
                <w:rFonts w:eastAsia="Calibri"/>
                <w:sz w:val="20"/>
                <w:szCs w:val="20"/>
                <w:lang w:eastAsia="en-NZ"/>
              </w:rPr>
              <w:t>.</w:t>
            </w:r>
          </w:p>
          <w:p w14:paraId="7A59F2C8"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As service providers: We provide services and support to people in a way that is inclusive and respects their identity and their experiences.</w:t>
            </w:r>
          </w:p>
        </w:tc>
        <w:tc>
          <w:tcPr>
            <w:tcW w:w="509" w:type="pct"/>
          </w:tcPr>
          <w:p w14:paraId="67C3E75A" w14:textId="1564382E" w:rsidR="002575F3" w:rsidRPr="002575F3" w:rsidRDefault="002575F3" w:rsidP="002575F3">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5FE131C5"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Caregivers and RNs interviewed described how they support residents to choose what they want to do. For example, they commented that </w:t>
            </w:r>
            <w:r w:rsidRPr="002575F3">
              <w:rPr>
                <w:rFonts w:eastAsia="Calibri"/>
                <w:sz w:val="20"/>
                <w:szCs w:val="20"/>
                <w:lang w:eastAsia="en-NZ"/>
              </w:rPr>
              <w:lastRenderedPageBreak/>
              <w:t xml:space="preserve">residents have control and choice over the activities they participate in. Residents interviewed confirmed they have choice. </w:t>
            </w:r>
          </w:p>
          <w:p w14:paraId="5D3F4EDF"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Residents are supported to make decisions about whether they would like family/</w:t>
            </w:r>
            <w:proofErr w:type="spellStart"/>
            <w:r w:rsidRPr="002575F3">
              <w:rPr>
                <w:rFonts w:eastAsia="Calibri"/>
                <w:sz w:val="20"/>
                <w:szCs w:val="20"/>
                <w:lang w:eastAsia="en-NZ"/>
              </w:rPr>
              <w:t>whānau</w:t>
            </w:r>
            <w:proofErr w:type="spellEnd"/>
            <w:r w:rsidRPr="002575F3">
              <w:rPr>
                <w:rFonts w:eastAsia="Calibri"/>
                <w:sz w:val="20"/>
                <w:szCs w:val="20"/>
                <w:lang w:eastAsia="en-NZ"/>
              </w:rPr>
              <w:t xml:space="preserve"> members to be involved in their care or other forms of support. </w:t>
            </w:r>
          </w:p>
          <w:p w14:paraId="60C1A7F6"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The Bupa annual training plan reflects training that is responsive to the diverse needs of people across the service. It was observed that residents are treated with dignity and respect. Satisfaction surveys completed in 2021 confirm that residents and families are treated with respect. This was also confirmed during interviews with residents and families.</w:t>
            </w:r>
          </w:p>
          <w:p w14:paraId="0055783D"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A sexuality and intimacy policy is in place with training included in the education schedule. Staff interviewed stated they respect each resident’s right to have space for intimate relationships. </w:t>
            </w:r>
          </w:p>
          <w:p w14:paraId="69F276E7"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Staff were observed to use person-centred and respectful language with residents. Residents and relatives interviewed were positive about the service in relation to their values and beliefs being considered and met. Privacy is ensured and independence is encouraged. </w:t>
            </w:r>
          </w:p>
          <w:p w14:paraId="15C86559"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Residents' files and care plans identify residents preferred names. Values and beliefs information is gathered on admission with family involvement and is integrated into the residents' care plans. Spiritual needs are identified, church services are held, and a chaplain is available. A spirituality policy is in place.</w:t>
            </w:r>
          </w:p>
          <w:p w14:paraId="43E4B8A3"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Te </w:t>
            </w:r>
            <w:proofErr w:type="spellStart"/>
            <w:r w:rsidRPr="002575F3">
              <w:rPr>
                <w:rFonts w:eastAsia="Calibri"/>
                <w:sz w:val="20"/>
                <w:szCs w:val="20"/>
                <w:lang w:eastAsia="en-NZ"/>
              </w:rPr>
              <w:t>reo</w:t>
            </w:r>
            <w:proofErr w:type="spellEnd"/>
            <w:r w:rsidRPr="002575F3">
              <w:rPr>
                <w:rFonts w:eastAsia="Calibri"/>
                <w:sz w:val="20"/>
                <w:szCs w:val="20"/>
                <w:lang w:eastAsia="en-NZ"/>
              </w:rPr>
              <w:t xml:space="preserve"> Māori is celebrated. Signage continues to be rolled out in </w:t>
            </w:r>
            <w:proofErr w:type="spellStart"/>
            <w:r w:rsidRPr="002575F3">
              <w:rPr>
                <w:rFonts w:eastAsia="Calibri"/>
                <w:sz w:val="20"/>
                <w:szCs w:val="20"/>
                <w:lang w:eastAsia="en-NZ"/>
              </w:rPr>
              <w:t>te</w:t>
            </w:r>
            <w:proofErr w:type="spellEnd"/>
            <w:r w:rsidRPr="002575F3">
              <w:rPr>
                <w:rFonts w:eastAsia="Calibri"/>
                <w:sz w:val="20"/>
                <w:szCs w:val="20"/>
                <w:lang w:eastAsia="en-NZ"/>
              </w:rPr>
              <w:t xml:space="preserve"> </w:t>
            </w:r>
            <w:proofErr w:type="spellStart"/>
            <w:r w:rsidRPr="002575F3">
              <w:rPr>
                <w:rFonts w:eastAsia="Calibri"/>
                <w:sz w:val="20"/>
                <w:szCs w:val="20"/>
                <w:lang w:eastAsia="en-NZ"/>
              </w:rPr>
              <w:t>reo</w:t>
            </w:r>
            <w:proofErr w:type="spellEnd"/>
            <w:r w:rsidRPr="002575F3">
              <w:rPr>
                <w:rFonts w:eastAsia="Calibri"/>
                <w:sz w:val="20"/>
                <w:szCs w:val="20"/>
                <w:lang w:eastAsia="en-NZ"/>
              </w:rPr>
              <w:t xml:space="preserve"> Māori. The audit was during Māori language week, and </w:t>
            </w:r>
            <w:proofErr w:type="spellStart"/>
            <w:r w:rsidRPr="002575F3">
              <w:rPr>
                <w:rFonts w:eastAsia="Calibri"/>
                <w:sz w:val="20"/>
                <w:szCs w:val="20"/>
                <w:lang w:eastAsia="en-NZ"/>
              </w:rPr>
              <w:t>te</w:t>
            </w:r>
            <w:proofErr w:type="spellEnd"/>
            <w:r w:rsidRPr="002575F3">
              <w:rPr>
                <w:rFonts w:eastAsia="Calibri"/>
                <w:sz w:val="20"/>
                <w:szCs w:val="20"/>
                <w:lang w:eastAsia="en-NZ"/>
              </w:rPr>
              <w:t xml:space="preserve"> </w:t>
            </w:r>
            <w:proofErr w:type="spellStart"/>
            <w:r w:rsidRPr="002575F3">
              <w:rPr>
                <w:rFonts w:eastAsia="Calibri"/>
                <w:sz w:val="20"/>
                <w:szCs w:val="20"/>
                <w:lang w:eastAsia="en-NZ"/>
              </w:rPr>
              <w:t>reo</w:t>
            </w:r>
            <w:proofErr w:type="spellEnd"/>
            <w:r w:rsidRPr="002575F3">
              <w:rPr>
                <w:rFonts w:eastAsia="Calibri"/>
                <w:sz w:val="20"/>
                <w:szCs w:val="20"/>
                <w:lang w:eastAsia="en-NZ"/>
              </w:rPr>
              <w:t xml:space="preserve"> Māori was being celebrated. A tikanga Māori flip chart is available in multiple locations for staff to use as a resource.</w:t>
            </w:r>
          </w:p>
          <w:p w14:paraId="388C0C9F"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Cultural awareness training is provided annually. Specific Māori cultural training in relation to the Treaty, tikanga principles and </w:t>
            </w:r>
            <w:proofErr w:type="spellStart"/>
            <w:r w:rsidRPr="002575F3">
              <w:rPr>
                <w:rFonts w:eastAsia="Calibri"/>
                <w:sz w:val="20"/>
                <w:szCs w:val="20"/>
                <w:lang w:eastAsia="en-NZ"/>
              </w:rPr>
              <w:t>te</w:t>
            </w:r>
            <w:proofErr w:type="spellEnd"/>
            <w:r w:rsidRPr="002575F3">
              <w:rPr>
                <w:rFonts w:eastAsia="Calibri"/>
                <w:sz w:val="20"/>
                <w:szCs w:val="20"/>
                <w:lang w:eastAsia="en-NZ"/>
              </w:rPr>
              <w:t xml:space="preserve"> </w:t>
            </w:r>
            <w:proofErr w:type="spellStart"/>
            <w:r w:rsidRPr="002575F3">
              <w:rPr>
                <w:rFonts w:eastAsia="Calibri"/>
                <w:sz w:val="20"/>
                <w:szCs w:val="20"/>
                <w:lang w:eastAsia="en-NZ"/>
              </w:rPr>
              <w:t>reo</w:t>
            </w:r>
            <w:proofErr w:type="spellEnd"/>
            <w:r w:rsidRPr="002575F3">
              <w:rPr>
                <w:rFonts w:eastAsia="Calibri"/>
                <w:sz w:val="20"/>
                <w:szCs w:val="20"/>
                <w:lang w:eastAsia="en-NZ"/>
              </w:rPr>
              <w:t xml:space="preserve"> Māori is also in place. Evidence during the audit confirmed that staff participate </w:t>
            </w:r>
            <w:r w:rsidRPr="002575F3">
              <w:rPr>
                <w:rFonts w:eastAsia="Calibri"/>
                <w:sz w:val="20"/>
                <w:szCs w:val="20"/>
                <w:lang w:eastAsia="en-NZ"/>
              </w:rPr>
              <w:lastRenderedPageBreak/>
              <w:t xml:space="preserve">in </w:t>
            </w:r>
            <w:proofErr w:type="spellStart"/>
            <w:r w:rsidRPr="002575F3">
              <w:rPr>
                <w:rFonts w:eastAsia="Calibri"/>
                <w:sz w:val="20"/>
                <w:szCs w:val="20"/>
                <w:lang w:eastAsia="en-NZ"/>
              </w:rPr>
              <w:t>te</w:t>
            </w:r>
            <w:proofErr w:type="spellEnd"/>
            <w:r w:rsidRPr="002575F3">
              <w:rPr>
                <w:rFonts w:eastAsia="Calibri"/>
                <w:sz w:val="20"/>
                <w:szCs w:val="20"/>
                <w:lang w:eastAsia="en-NZ"/>
              </w:rPr>
              <w:t xml:space="preserve"> </w:t>
            </w:r>
            <w:proofErr w:type="spellStart"/>
            <w:r w:rsidRPr="002575F3">
              <w:rPr>
                <w:rFonts w:eastAsia="Calibri"/>
                <w:sz w:val="20"/>
                <w:szCs w:val="20"/>
                <w:lang w:eastAsia="en-NZ"/>
              </w:rPr>
              <w:t>ao</w:t>
            </w:r>
            <w:proofErr w:type="spellEnd"/>
            <w:r w:rsidRPr="002575F3">
              <w:rPr>
                <w:rFonts w:eastAsia="Calibri"/>
                <w:sz w:val="20"/>
                <w:szCs w:val="20"/>
                <w:lang w:eastAsia="en-NZ"/>
              </w:rPr>
              <w:t xml:space="preserve"> Māori, which is led by Māori staff.</w:t>
            </w:r>
          </w:p>
          <w:p w14:paraId="618F5BE8" w14:textId="6FCD0D92" w:rsidR="002575F3" w:rsidRPr="002575F3" w:rsidRDefault="002575F3" w:rsidP="002575F3">
            <w:pPr>
              <w:spacing w:after="240"/>
              <w:rPr>
                <w:rFonts w:eastAsia="Calibri"/>
                <w:sz w:val="20"/>
                <w:szCs w:val="20"/>
                <w:lang w:eastAsia="en-NZ"/>
              </w:rPr>
            </w:pPr>
            <w:r w:rsidRPr="002575F3">
              <w:rPr>
                <w:rFonts w:eastAsia="Calibri"/>
                <w:sz w:val="20"/>
                <w:szCs w:val="20"/>
                <w:lang w:eastAsia="en-NZ"/>
              </w:rPr>
              <w:t>Young people with disabilities are able to maintain their personal, gender, sexual, cultural, religious, and spiritual identity.</w:t>
            </w:r>
          </w:p>
        </w:tc>
      </w:tr>
      <w:tr w:rsidR="002575F3" w:rsidRPr="002575F3" w14:paraId="07CB8C6D" w14:textId="77777777" w:rsidTr="007A0AF2">
        <w:tc>
          <w:tcPr>
            <w:tcW w:w="2183" w:type="pct"/>
          </w:tcPr>
          <w:p w14:paraId="65B9BFF4"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lastRenderedPageBreak/>
              <w:t>Subsection 1.5: I am protected from abuse</w:t>
            </w:r>
          </w:p>
          <w:p w14:paraId="2205D2A7" w14:textId="77777777" w:rsidR="002575F3" w:rsidRPr="002575F3" w:rsidRDefault="002575F3" w:rsidP="002575F3">
            <w:pPr>
              <w:spacing w:after="240"/>
              <w:ind w:left="720" w:hanging="720"/>
              <w:rPr>
                <w:rFonts w:eastAsia="Calibri"/>
                <w:sz w:val="20"/>
                <w:szCs w:val="20"/>
                <w:lang w:eastAsia="en-NZ"/>
              </w:rPr>
            </w:pPr>
            <w:r w:rsidRPr="002575F3">
              <w:rPr>
                <w:rFonts w:eastAsia="Calibri"/>
                <w:sz w:val="20"/>
                <w:szCs w:val="20"/>
                <w:lang w:eastAsia="en-NZ"/>
              </w:rPr>
              <w:t>The People: I feel safe and protected from abuse.</w:t>
            </w:r>
          </w:p>
          <w:p w14:paraId="546F106E"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Te </w:t>
            </w:r>
            <w:proofErr w:type="spellStart"/>
            <w:r w:rsidRPr="002575F3">
              <w:rPr>
                <w:rFonts w:eastAsia="Calibri"/>
                <w:sz w:val="20"/>
                <w:szCs w:val="20"/>
                <w:lang w:eastAsia="en-NZ"/>
              </w:rPr>
              <w:t>Tiriti</w:t>
            </w:r>
            <w:proofErr w:type="spellEnd"/>
            <w:r w:rsidRPr="002575F3">
              <w:rPr>
                <w:rFonts w:eastAsia="Calibri"/>
                <w:sz w:val="20"/>
                <w:szCs w:val="20"/>
                <w:lang w:eastAsia="en-NZ"/>
              </w:rPr>
              <w:t>: Service providers provide culturally and clinically safe services for Māori, so they feel safe and are protected from abuse.</w:t>
            </w:r>
          </w:p>
          <w:p w14:paraId="43D63BE7"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As service providers: We ensure the people using our services are safe and protected from abuse.</w:t>
            </w:r>
          </w:p>
        </w:tc>
        <w:tc>
          <w:tcPr>
            <w:tcW w:w="509" w:type="pct"/>
          </w:tcPr>
          <w:p w14:paraId="0CC4F4FF" w14:textId="63D37E59" w:rsidR="002575F3" w:rsidRPr="002575F3" w:rsidRDefault="002575F3" w:rsidP="002575F3">
            <w:pPr>
              <w:spacing w:after="240"/>
              <w:rPr>
                <w:rFonts w:eastAsia="Calibri"/>
                <w:sz w:val="20"/>
                <w:szCs w:val="20"/>
                <w:lang w:eastAsia="en-NZ"/>
              </w:rPr>
            </w:pPr>
            <w:r>
              <w:rPr>
                <w:rFonts w:eastAsia="Calibri"/>
                <w:sz w:val="20"/>
                <w:szCs w:val="20"/>
                <w:lang w:eastAsia="en-NZ"/>
              </w:rPr>
              <w:t>FA</w:t>
            </w:r>
          </w:p>
        </w:tc>
        <w:tc>
          <w:tcPr>
            <w:tcW w:w="2309" w:type="pct"/>
          </w:tcPr>
          <w:p w14:paraId="45BAC0DE"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Bupa policies indicate any form of discrimination, coercion, harassment, or other exploitation will not be tolerated. Inclusiveness of ethnicities, and cultural days celebrate diversity. A staff code of conduct is discussed during the new employee’s induction to the service. Staff are issued with a code of conduct policy. This code of conduct policy addresses the elimination of discrimination, harassment, and bullying. This is also addressed in the staff orientation programme.</w:t>
            </w:r>
          </w:p>
          <w:p w14:paraId="2885ED8D"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All staff are held responsible for creating a positive, inclusive and a safe working environment. A ‘speak-up’ programme is in place, which is being managed by Bupa-Australia and backed up by a whistle-blower policy. </w:t>
            </w:r>
          </w:p>
          <w:p w14:paraId="34F6F917"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An abuse and neglect policy is being implemented. Staff complete education on orientation and annually as per the training plan on how to identify abuse and neglect. Staff are educated on how to value the residents, showing them respect and dignity. All residents and families interviewed confirmed that the staff are very caring, supportive, and respectful. </w:t>
            </w:r>
          </w:p>
          <w:p w14:paraId="01BEAA0C"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Police checks are completed as part of the employment process. The service implements a process to manage residents’ comfort funds, such as sundry expenses. Professional boundaries are defined in job descriptions. Interviews with RNs, EN and caregivers confirmed their understanding of professional boundaries, including the boundaries of their role and responsibilities. Professional boundaries are covered as part of orientation. </w:t>
            </w:r>
          </w:p>
          <w:p w14:paraId="7AF79993" w14:textId="0A8E34CD" w:rsidR="002575F3" w:rsidRPr="002575F3" w:rsidRDefault="002575F3" w:rsidP="002575F3">
            <w:pPr>
              <w:spacing w:after="240"/>
              <w:rPr>
                <w:rFonts w:eastAsia="Calibri"/>
                <w:sz w:val="20"/>
                <w:szCs w:val="20"/>
                <w:lang w:eastAsia="en-NZ"/>
              </w:rPr>
            </w:pPr>
            <w:r w:rsidRPr="002575F3">
              <w:rPr>
                <w:rFonts w:eastAsia="Calibri"/>
                <w:sz w:val="20"/>
                <w:szCs w:val="20"/>
                <w:lang w:eastAsia="en-NZ"/>
              </w:rPr>
              <w:t>A strengths-based and holistic model is prioritised to ensure wellbeing outcomes for Māori residents. Staff have a clear understanding of the importance of involving whanau in the delivery of care and seeing each resident as a whole person, focussing on outcomes that promote well-</w:t>
            </w:r>
            <w:r w:rsidRPr="002575F3">
              <w:rPr>
                <w:rFonts w:eastAsia="Calibri"/>
                <w:sz w:val="20"/>
                <w:szCs w:val="20"/>
                <w:lang w:eastAsia="en-NZ"/>
              </w:rPr>
              <w:lastRenderedPageBreak/>
              <w:t>being.</w:t>
            </w:r>
          </w:p>
        </w:tc>
      </w:tr>
      <w:tr w:rsidR="002575F3" w:rsidRPr="002575F3" w14:paraId="1952B3E3" w14:textId="77777777" w:rsidTr="007A0AF2">
        <w:tc>
          <w:tcPr>
            <w:tcW w:w="2183" w:type="pct"/>
          </w:tcPr>
          <w:p w14:paraId="26D6D3FE"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lastRenderedPageBreak/>
              <w:t>Subsection 1.6: Effective communication occurs</w:t>
            </w:r>
          </w:p>
          <w:p w14:paraId="1A8F7910"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The people: I feel listened to and that what I say is valued, and I feel that all information exchanged contributes to enhancing my wellbeing.</w:t>
            </w:r>
          </w:p>
          <w:p w14:paraId="0D2420B9"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Te </w:t>
            </w:r>
            <w:proofErr w:type="spellStart"/>
            <w:r w:rsidRPr="002575F3">
              <w:rPr>
                <w:rFonts w:eastAsia="Calibri"/>
                <w:sz w:val="20"/>
                <w:szCs w:val="20"/>
                <w:lang w:eastAsia="en-NZ"/>
              </w:rPr>
              <w:t>Tiriti</w:t>
            </w:r>
            <w:proofErr w:type="spellEnd"/>
            <w:r w:rsidRPr="002575F3">
              <w:rPr>
                <w:rFonts w:eastAsia="Calibri"/>
                <w:sz w:val="20"/>
                <w:szCs w:val="20"/>
                <w:lang w:eastAsia="en-NZ"/>
              </w:rPr>
              <w:t>: Services are easy to access and navigate and give clear and relevant health messages to Māori.</w:t>
            </w:r>
          </w:p>
          <w:p w14:paraId="3E081EBE"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As service providers: We listen and respect the voices of the people who use our services and effectively communicate with them about their choices.</w:t>
            </w:r>
          </w:p>
        </w:tc>
        <w:tc>
          <w:tcPr>
            <w:tcW w:w="509" w:type="pct"/>
          </w:tcPr>
          <w:p w14:paraId="58902814" w14:textId="5F89A41D" w:rsidR="002575F3" w:rsidRPr="002575F3" w:rsidRDefault="002575F3" w:rsidP="002575F3">
            <w:pPr>
              <w:spacing w:after="240"/>
              <w:rPr>
                <w:rFonts w:eastAsia="Calibri"/>
                <w:sz w:val="20"/>
                <w:szCs w:val="20"/>
                <w:lang w:eastAsia="en-NZ"/>
              </w:rPr>
            </w:pPr>
            <w:r>
              <w:rPr>
                <w:rFonts w:eastAsia="Calibri"/>
                <w:sz w:val="20"/>
                <w:szCs w:val="20"/>
                <w:lang w:eastAsia="en-NZ"/>
              </w:rPr>
              <w:t>FA</w:t>
            </w:r>
          </w:p>
        </w:tc>
        <w:tc>
          <w:tcPr>
            <w:tcW w:w="2309" w:type="pct"/>
          </w:tcPr>
          <w:p w14:paraId="60FD99AE"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Information is provided to residents/families on admission. Resident/family meetings identify feedback from residents and consequent follow-up by the service. Meeting minutes indicate that the results of resident satisfaction surveys are shared with residents, families, and staff.</w:t>
            </w:r>
          </w:p>
          <w:p w14:paraId="7BFD93F4"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Policies and procedures relating to accident/incidents, complaints, and open disclosure alert staff to their responsibility to notify family/next of kin of any accident/incident that occurs. Accident/incident forms have a section to indicate if next of kin have been informed (or not) of an accident/incident. This is also documented on the family communication sheet that is held in the resident’s file. Fifteen accident/incident forms reviewed identified families are kept informed. Families interviewed stated that they are kept informed when their family member’s health status changes, following GP visits, medication changes and after an adverse event. </w:t>
            </w:r>
          </w:p>
          <w:p w14:paraId="4A21FF7C"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An interpreter policy and contact details of interpreters is available. Interpreter services are used where indicated. At the time of the audit, there was a resident who did not speak English. Family and staff are used for translation purposes. Signage and Google translate is also used. Language and communication needs and use of alternative information and communication methods are available and used where applicable.</w:t>
            </w:r>
          </w:p>
          <w:p w14:paraId="15531E07"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Non-subsidised residents are advised in writing of their eligibility and the process to become a subsidised resident should they wish to do so. The residents and family are informed prior to entry of the scope of services and any items that are not covered by the agreement.</w:t>
            </w:r>
          </w:p>
          <w:p w14:paraId="2D5E64ED" w14:textId="30B3AE30"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The service communicates with other agencies that are involved with the resident such as hospice and specialist services (e.g., geriatric specialists, mental health team). The delivery of care includes a multidisciplinary team and residents/relatives provide consent and are communicated with in regard to services involved. The clinical nurse manager described an implemented process around providing </w:t>
            </w:r>
            <w:r w:rsidRPr="002575F3">
              <w:rPr>
                <w:rFonts w:eastAsia="Calibri"/>
                <w:sz w:val="20"/>
                <w:szCs w:val="20"/>
                <w:lang w:eastAsia="en-NZ"/>
              </w:rPr>
              <w:lastRenderedPageBreak/>
              <w:t>residents with time for discussion around care, time to consider decisions, and opportunities for further discussions, if required.</w:t>
            </w:r>
          </w:p>
        </w:tc>
      </w:tr>
      <w:tr w:rsidR="002575F3" w:rsidRPr="002575F3" w14:paraId="7A396617" w14:textId="77777777" w:rsidTr="007A0AF2">
        <w:tc>
          <w:tcPr>
            <w:tcW w:w="2183" w:type="pct"/>
          </w:tcPr>
          <w:p w14:paraId="14CBD280"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lastRenderedPageBreak/>
              <w:t>Subsection 1.7: I am informed and able to make choices</w:t>
            </w:r>
          </w:p>
          <w:p w14:paraId="6A573377"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The people: I know I will be asked for my views. My choices will be respected when making decisions about my wellbeing. If my choices cannot be upheld, I will be provided with information that supports me to understand why.</w:t>
            </w:r>
          </w:p>
          <w:p w14:paraId="2E5E5A90"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Te </w:t>
            </w:r>
            <w:proofErr w:type="spellStart"/>
            <w:r w:rsidRPr="002575F3">
              <w:rPr>
                <w:rFonts w:eastAsia="Calibri"/>
                <w:sz w:val="20"/>
                <w:szCs w:val="20"/>
                <w:lang w:eastAsia="en-NZ"/>
              </w:rPr>
              <w:t>Tiriti</w:t>
            </w:r>
            <w:proofErr w:type="spellEnd"/>
            <w:r w:rsidRPr="002575F3">
              <w:rPr>
                <w:rFonts w:eastAsia="Calibri"/>
                <w:sz w:val="20"/>
                <w:szCs w:val="20"/>
                <w:lang w:eastAsia="en-NZ"/>
              </w:rPr>
              <w:t xml:space="preserve">: High-quality services are provided that are easy to access and navigate. Providers give clear and relevant messages so that individuals and </w:t>
            </w:r>
            <w:proofErr w:type="spellStart"/>
            <w:r w:rsidRPr="002575F3">
              <w:rPr>
                <w:rFonts w:eastAsia="Calibri"/>
                <w:sz w:val="20"/>
                <w:szCs w:val="20"/>
                <w:lang w:eastAsia="en-NZ"/>
              </w:rPr>
              <w:t>whānau</w:t>
            </w:r>
            <w:proofErr w:type="spellEnd"/>
            <w:r w:rsidRPr="002575F3">
              <w:rPr>
                <w:rFonts w:eastAsia="Calibri"/>
                <w:sz w:val="20"/>
                <w:szCs w:val="20"/>
                <w:lang w:eastAsia="en-NZ"/>
              </w:rPr>
              <w:t xml:space="preserve"> can effectively manage their own health, keep well, and live well.</w:t>
            </w:r>
          </w:p>
          <w:p w14:paraId="74C5033A"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As service providers: We provide people using our services or their legal representatives with the information necessary to make informed decisions in accordance with their rights and their ability to exercise independence, choice, and control.</w:t>
            </w:r>
          </w:p>
        </w:tc>
        <w:tc>
          <w:tcPr>
            <w:tcW w:w="509" w:type="pct"/>
          </w:tcPr>
          <w:p w14:paraId="4519BBC2" w14:textId="6C95516E" w:rsidR="002575F3" w:rsidRPr="002575F3" w:rsidRDefault="002575F3" w:rsidP="002575F3">
            <w:pPr>
              <w:spacing w:after="240"/>
              <w:rPr>
                <w:rFonts w:eastAsia="Calibri"/>
                <w:sz w:val="20"/>
                <w:szCs w:val="20"/>
                <w:lang w:eastAsia="en-NZ"/>
              </w:rPr>
            </w:pPr>
            <w:r>
              <w:rPr>
                <w:rFonts w:eastAsia="Calibri"/>
                <w:sz w:val="20"/>
                <w:szCs w:val="20"/>
                <w:lang w:eastAsia="en-NZ"/>
              </w:rPr>
              <w:t>FA</w:t>
            </w:r>
          </w:p>
        </w:tc>
        <w:tc>
          <w:tcPr>
            <w:tcW w:w="2309" w:type="pct"/>
          </w:tcPr>
          <w:p w14:paraId="56048E63"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There are policies around informed consent and advance directives. Eight resident files reviewed included signed general consent forms. Consent forms for Covid and flu vaccinations, van outings, involvement of next of kin, sharing of clinical information and use of photographs are also on file where appropriate. Residents and relatives interviewed (where appropriate) could describe what informed consent was and knew they had the right to choose. </w:t>
            </w:r>
          </w:p>
          <w:p w14:paraId="07D75F6F"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In the files reviewed, there were appropriately signed resuscitation plans and advance directives in place. The service follows relevant best practice tikanga guidelines, welcoming the involvement of </w:t>
            </w:r>
            <w:proofErr w:type="spellStart"/>
            <w:r w:rsidRPr="002575F3">
              <w:rPr>
                <w:rFonts w:eastAsia="Calibri"/>
                <w:sz w:val="20"/>
                <w:szCs w:val="20"/>
                <w:lang w:eastAsia="en-NZ"/>
              </w:rPr>
              <w:t>whānau</w:t>
            </w:r>
            <w:proofErr w:type="spellEnd"/>
            <w:r w:rsidRPr="002575F3">
              <w:rPr>
                <w:rFonts w:eastAsia="Calibri"/>
                <w:sz w:val="20"/>
                <w:szCs w:val="20"/>
                <w:lang w:eastAsia="en-NZ"/>
              </w:rPr>
              <w:t xml:space="preserve"> in decision making where the person receiving services wants them to be involved. Discussions with relatives confirmed that they are involved in the decision-making process, and in the planning of resident’s care. Admission agreements had been signed and sighted for all the files reviewed, including for younger people with physical disabilities. Admission agreements include information related to charges.</w:t>
            </w:r>
          </w:p>
          <w:p w14:paraId="6C74D547"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Enduring power of attorney (EPOA) evidence is filed in the residents’ file and activated as applicable for residents assessed as incompetent to make an informed decision. Where residents do not have an EPOA, the facility is supporting them through a process. The medical certificate of incapacity was available in all the files with an activated EPOA. </w:t>
            </w:r>
          </w:p>
          <w:p w14:paraId="0744ECB4" w14:textId="5926E839" w:rsidR="002575F3" w:rsidRPr="002575F3" w:rsidRDefault="002575F3" w:rsidP="002575F3">
            <w:pPr>
              <w:spacing w:after="240"/>
              <w:rPr>
                <w:rFonts w:eastAsia="Calibri"/>
                <w:sz w:val="20"/>
                <w:szCs w:val="20"/>
                <w:lang w:eastAsia="en-NZ"/>
              </w:rPr>
            </w:pPr>
            <w:r w:rsidRPr="002575F3">
              <w:rPr>
                <w:rFonts w:eastAsia="Calibri"/>
                <w:sz w:val="20"/>
                <w:szCs w:val="20"/>
                <w:lang w:eastAsia="en-NZ"/>
              </w:rPr>
              <w:t>Advance directives for health care including resuscitation status had been completed by residents deemed to be competent. Where residents were deemed incompetent to make a resuscitation decision the GP had made a medically indicated resuscitation decision. There was documented evidence of discussion with the EPOA. Discussion with family members identified that the service actively involves them in decisions that affect their relative’s lives</w:t>
            </w:r>
          </w:p>
        </w:tc>
      </w:tr>
      <w:tr w:rsidR="002575F3" w:rsidRPr="002575F3" w14:paraId="726AF842" w14:textId="77777777" w:rsidTr="007A0AF2">
        <w:tc>
          <w:tcPr>
            <w:tcW w:w="2183" w:type="pct"/>
          </w:tcPr>
          <w:p w14:paraId="070E831C"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Subsection 1.8: I have the right to complain</w:t>
            </w:r>
          </w:p>
          <w:p w14:paraId="52C87B4C"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lastRenderedPageBreak/>
              <w:t>The people: I feel it is easy to make a complaint. When I complain I am taken seriously and receive a timely response.</w:t>
            </w:r>
          </w:p>
          <w:p w14:paraId="702F004D"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Te </w:t>
            </w:r>
            <w:proofErr w:type="spellStart"/>
            <w:r w:rsidRPr="002575F3">
              <w:rPr>
                <w:rFonts w:eastAsia="Calibri"/>
                <w:sz w:val="20"/>
                <w:szCs w:val="20"/>
                <w:lang w:eastAsia="en-NZ"/>
              </w:rPr>
              <w:t>Tiriti</w:t>
            </w:r>
            <w:proofErr w:type="spellEnd"/>
            <w:r w:rsidRPr="002575F3">
              <w:rPr>
                <w:rFonts w:eastAsia="Calibri"/>
                <w:sz w:val="20"/>
                <w:szCs w:val="20"/>
                <w:lang w:eastAsia="en-NZ"/>
              </w:rPr>
              <w:t xml:space="preserve">: Māori and </w:t>
            </w:r>
            <w:proofErr w:type="spellStart"/>
            <w:r w:rsidRPr="002575F3">
              <w:rPr>
                <w:rFonts w:eastAsia="Calibri"/>
                <w:sz w:val="20"/>
                <w:szCs w:val="20"/>
                <w:lang w:eastAsia="en-NZ"/>
              </w:rPr>
              <w:t>whānau</w:t>
            </w:r>
            <w:proofErr w:type="spellEnd"/>
            <w:r w:rsidRPr="002575F3">
              <w:rPr>
                <w:rFonts w:eastAsia="Calibri"/>
                <w:sz w:val="20"/>
                <w:szCs w:val="20"/>
                <w:lang w:eastAsia="en-NZ"/>
              </w:rPr>
              <w:t xml:space="preserve"> are at the centre of the health and disability system, as active partners in improving the system and their care and support.</w:t>
            </w:r>
          </w:p>
          <w:p w14:paraId="562B872D"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As service providers: We have a fair, transparent, and equitable system in place to easily receive and resolve or escalate complaints in a manner that leads to quality improvement.</w:t>
            </w:r>
          </w:p>
        </w:tc>
        <w:tc>
          <w:tcPr>
            <w:tcW w:w="509" w:type="pct"/>
          </w:tcPr>
          <w:p w14:paraId="5EEDB744" w14:textId="038361C0" w:rsidR="002575F3" w:rsidRPr="002575F3" w:rsidRDefault="002575F3" w:rsidP="002575F3">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598BF3AB"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The complaints procedure is provided to residents and relatives on entry to the service. The care home manager maintains a record of all </w:t>
            </w:r>
            <w:r w:rsidRPr="002575F3">
              <w:rPr>
                <w:rFonts w:eastAsia="Calibri"/>
                <w:sz w:val="20"/>
                <w:szCs w:val="20"/>
                <w:lang w:eastAsia="en-NZ"/>
              </w:rPr>
              <w:lastRenderedPageBreak/>
              <w:t xml:space="preserve">complaints, both verbal and written, by using a complaint register. This register is held electronically on </w:t>
            </w:r>
            <w:proofErr w:type="spellStart"/>
            <w:r w:rsidRPr="002575F3">
              <w:rPr>
                <w:rFonts w:eastAsia="Calibri"/>
                <w:sz w:val="20"/>
                <w:szCs w:val="20"/>
                <w:lang w:eastAsia="en-NZ"/>
              </w:rPr>
              <w:t>Riskman</w:t>
            </w:r>
            <w:proofErr w:type="spellEnd"/>
            <w:r w:rsidRPr="002575F3">
              <w:rPr>
                <w:rFonts w:eastAsia="Calibri"/>
                <w:sz w:val="20"/>
                <w:szCs w:val="20"/>
                <w:lang w:eastAsia="en-NZ"/>
              </w:rPr>
              <w:t xml:space="preserve">. Documentation including follow-up letters and resolution demonstrates that complaints are being managed in accordance with guidelines set by the Health and Disability Commissioner (HDC). </w:t>
            </w:r>
          </w:p>
          <w:p w14:paraId="690FC827"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There were eight complaints logged in the complaint register in 2021 and none in 2022 (year-to-date). There have been no external complaints since the previous audit. All complaints logged include an investigation, follow-up, and replies to the complainant. All complaints are documented as resolved. Staff are informed of complaints (and any subsequent corrective actions) in the quality and staff meetings (meeting minutes sighted). The care home manager reported that both the care home manager and the clinical manager maintain an open-door policy and address concerns immediately. </w:t>
            </w:r>
          </w:p>
          <w:p w14:paraId="1D7E62A0"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Discussions with residents and families confirmed they are provided with information on complaints and complaints forms are available at the entrance to the facility. A suggestions box is adjacent to where the complaints forms are held. Residents have a variety of avenues they can choose from to make a complaint or express a concern. Resident meetings are held three-monthly, chaired by the activities staff. </w:t>
            </w:r>
          </w:p>
          <w:p w14:paraId="609C9773" w14:textId="149A618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The complaints process is linked to the quality and risk management programmes.</w:t>
            </w:r>
          </w:p>
        </w:tc>
      </w:tr>
      <w:tr w:rsidR="002575F3" w:rsidRPr="002575F3" w14:paraId="42359286" w14:textId="77777777" w:rsidTr="007A0AF2">
        <w:tc>
          <w:tcPr>
            <w:tcW w:w="2183" w:type="pct"/>
          </w:tcPr>
          <w:p w14:paraId="0CC2E1E2"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lastRenderedPageBreak/>
              <w:t>Subsection 2.1: Governance</w:t>
            </w:r>
          </w:p>
          <w:p w14:paraId="2B604FC7"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The people: I trust the people governing the service to have the knowledge, integrity, and ability to empower the communities they serve.</w:t>
            </w:r>
          </w:p>
          <w:p w14:paraId="28E1535F"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Te </w:t>
            </w:r>
            <w:proofErr w:type="spellStart"/>
            <w:r w:rsidRPr="002575F3">
              <w:rPr>
                <w:rFonts w:eastAsia="Calibri"/>
                <w:sz w:val="20"/>
                <w:szCs w:val="20"/>
                <w:lang w:eastAsia="en-NZ"/>
              </w:rPr>
              <w:t>Tiriti</w:t>
            </w:r>
            <w:proofErr w:type="spellEnd"/>
            <w:r w:rsidRPr="002575F3">
              <w:rPr>
                <w:rFonts w:eastAsia="Calibri"/>
                <w:sz w:val="20"/>
                <w:szCs w:val="20"/>
                <w:lang w:eastAsia="en-NZ"/>
              </w:rPr>
              <w:t xml:space="preserve">: Honouring Te </w:t>
            </w:r>
            <w:proofErr w:type="spellStart"/>
            <w:r w:rsidRPr="002575F3">
              <w:rPr>
                <w:rFonts w:eastAsia="Calibri"/>
                <w:sz w:val="20"/>
                <w:szCs w:val="20"/>
                <w:lang w:eastAsia="en-NZ"/>
              </w:rPr>
              <w:t>Tiriti</w:t>
            </w:r>
            <w:proofErr w:type="spellEnd"/>
            <w:r w:rsidRPr="002575F3">
              <w:rPr>
                <w:rFonts w:eastAsia="Calibri"/>
                <w:sz w:val="20"/>
                <w:szCs w:val="20"/>
                <w:lang w:eastAsia="en-NZ"/>
              </w:rPr>
              <w:t>, Māori participate in governance in partnership, experiencing meaningful inclusion on all governance bodies and having substantive input into organisational operational policies.</w:t>
            </w:r>
          </w:p>
          <w:p w14:paraId="67482153"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As service providers: Our governance body is accountable for </w:t>
            </w:r>
            <w:r w:rsidRPr="002575F3">
              <w:rPr>
                <w:rFonts w:eastAsia="Calibri"/>
                <w:sz w:val="20"/>
                <w:szCs w:val="20"/>
                <w:lang w:eastAsia="en-NZ"/>
              </w:rPr>
              <w:lastRenderedPageBreak/>
              <w:t>delivering a high-quality service that is responsive, inclusive, and sensitive to the cultural diversity of communities we serve.</w:t>
            </w:r>
          </w:p>
        </w:tc>
        <w:tc>
          <w:tcPr>
            <w:tcW w:w="509" w:type="pct"/>
          </w:tcPr>
          <w:p w14:paraId="553367BC" w14:textId="26A8391A" w:rsidR="002575F3" w:rsidRPr="002575F3" w:rsidRDefault="002575F3" w:rsidP="002575F3">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07A11E48"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Bupa The Gardens Care Home is certified to provide rest home and hospital (geriatric and medical) levels of care for up to 55 residents. Occupancy was 50 residents. There were 26 rest home level residents and 24 hospital level residents on the days of audit. There are 32 dual-purpose beds located in the two hospital level wings. One hospital level resident was on ACC. Five residents (three hospital, two rest home) were on the younger person with a disability contract (YPD)/physical. The remaining residents were on the age-related residential care contract (ARCC).</w:t>
            </w:r>
          </w:p>
          <w:p w14:paraId="4B135E63"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This audit also verified the facility as suitable to be certified for residential disability (physical). Te </w:t>
            </w:r>
            <w:proofErr w:type="spellStart"/>
            <w:r w:rsidRPr="002575F3">
              <w:rPr>
                <w:rFonts w:eastAsia="Calibri"/>
                <w:sz w:val="20"/>
                <w:szCs w:val="20"/>
                <w:lang w:eastAsia="en-NZ"/>
              </w:rPr>
              <w:t>Whatu</w:t>
            </w:r>
            <w:proofErr w:type="spellEnd"/>
            <w:r w:rsidRPr="002575F3">
              <w:rPr>
                <w:rFonts w:eastAsia="Calibri"/>
                <w:sz w:val="20"/>
                <w:szCs w:val="20"/>
                <w:lang w:eastAsia="en-NZ"/>
              </w:rPr>
              <w:t xml:space="preserve"> Ora – Lakes has been </w:t>
            </w:r>
            <w:r w:rsidRPr="002575F3">
              <w:rPr>
                <w:rFonts w:eastAsia="Calibri"/>
                <w:sz w:val="20"/>
                <w:szCs w:val="20"/>
                <w:lang w:eastAsia="en-NZ"/>
              </w:rPr>
              <w:lastRenderedPageBreak/>
              <w:t xml:space="preserve">notified. Notification has also been made to </w:t>
            </w:r>
            <w:proofErr w:type="spellStart"/>
            <w:r w:rsidRPr="002575F3">
              <w:rPr>
                <w:rFonts w:eastAsia="Calibri"/>
                <w:sz w:val="20"/>
                <w:szCs w:val="20"/>
                <w:lang w:eastAsia="en-NZ"/>
              </w:rPr>
              <w:t>HealthCERT</w:t>
            </w:r>
            <w:proofErr w:type="spellEnd"/>
            <w:r w:rsidRPr="002575F3">
              <w:rPr>
                <w:rFonts w:eastAsia="Calibri"/>
                <w:sz w:val="20"/>
                <w:szCs w:val="20"/>
                <w:lang w:eastAsia="en-NZ"/>
              </w:rPr>
              <w:t>.</w:t>
            </w:r>
          </w:p>
          <w:p w14:paraId="4118D894"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The Bupa organisation has documented vision and values statements that are shared with staff and are displayed. There is an overall Bupa strategic plan and risk management plan. The service organisation philosophy and strategic plan reflect a person/family centred approach. The Gardens Care Home has identified five specific and measurable quality goals for 2022. A health and safety goal is in place, developed at an organisational level. There was evidence to indicate that these goals are regularly reviewed and shared with staff in meetings.</w:t>
            </w:r>
          </w:p>
          <w:p w14:paraId="71396CB8"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Bupa governing roles include directors of clinical, operations, finance, legal, property, customer transformation, people, risk, corporate affairs, and technology. This team are governed by Bupa strategy, purpose, and values. Each director has an orientation to their specific role and to the senior leadership team. Plans are in place for the board and senior managers to attend cultural training to ensure they can demonstrate expertise in Te </w:t>
            </w:r>
            <w:proofErr w:type="spellStart"/>
            <w:r w:rsidRPr="002575F3">
              <w:rPr>
                <w:rFonts w:eastAsia="Calibri"/>
                <w:sz w:val="20"/>
                <w:szCs w:val="20"/>
                <w:lang w:eastAsia="en-NZ"/>
              </w:rPr>
              <w:t>Tiriti</w:t>
            </w:r>
            <w:proofErr w:type="spellEnd"/>
            <w:r w:rsidRPr="002575F3">
              <w:rPr>
                <w:rFonts w:eastAsia="Calibri"/>
                <w:sz w:val="20"/>
                <w:szCs w:val="20"/>
                <w:lang w:eastAsia="en-NZ"/>
              </w:rPr>
              <w:t xml:space="preserve">, health equity and cultural safety. </w:t>
            </w:r>
          </w:p>
          <w:p w14:paraId="430CCF92"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Bupa has established and implemented governance committees with associated terms of reference including a clinical governance committee (CGC) and a risk and governance committee (RGC). Each group meets quarterly. A comprehensive pack of reporting on relevant quality and risk management systems is distributed to committee members prior to meetings. The CGC and RGC are aligned and collaborate to govern quality and risk systems across the business. Clinical governance reporting includes external benchmarking of incident data with other NZ aged care providers and Bupa Aged Care, based in Australia. Data shared includes incidents, complaints, audits, workforce, quality, and risk compliance information (e.g., restraint, infections). </w:t>
            </w:r>
          </w:p>
          <w:p w14:paraId="5D83F046"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Bupa is developing a Te </w:t>
            </w:r>
            <w:proofErr w:type="spellStart"/>
            <w:r w:rsidRPr="002575F3">
              <w:rPr>
                <w:rFonts w:eastAsia="Calibri"/>
                <w:sz w:val="20"/>
                <w:szCs w:val="20"/>
                <w:lang w:eastAsia="en-NZ"/>
              </w:rPr>
              <w:t>Ao</w:t>
            </w:r>
            <w:proofErr w:type="spellEnd"/>
            <w:r w:rsidRPr="002575F3">
              <w:rPr>
                <w:rFonts w:eastAsia="Calibri"/>
                <w:sz w:val="20"/>
                <w:szCs w:val="20"/>
                <w:lang w:eastAsia="en-NZ"/>
              </w:rPr>
              <w:t xml:space="preserve"> Māori strategy to introduce and implement the Te </w:t>
            </w:r>
            <w:proofErr w:type="spellStart"/>
            <w:r w:rsidRPr="002575F3">
              <w:rPr>
                <w:rFonts w:eastAsia="Calibri"/>
                <w:sz w:val="20"/>
                <w:szCs w:val="20"/>
                <w:lang w:eastAsia="en-NZ"/>
              </w:rPr>
              <w:t>Ao</w:t>
            </w:r>
            <w:proofErr w:type="spellEnd"/>
            <w:r w:rsidRPr="002575F3">
              <w:rPr>
                <w:rFonts w:eastAsia="Calibri"/>
                <w:sz w:val="20"/>
                <w:szCs w:val="20"/>
                <w:lang w:eastAsia="en-NZ"/>
              </w:rPr>
              <w:t xml:space="preserve"> Māori related standards alongside a Māori health consultant. The goals will be embedded in the plan and outcomes from the plan will be managed. This includes a phased introduction and embracing of authentic and appropriate Te </w:t>
            </w:r>
            <w:proofErr w:type="spellStart"/>
            <w:r w:rsidRPr="002575F3">
              <w:rPr>
                <w:rFonts w:eastAsia="Calibri"/>
                <w:sz w:val="20"/>
                <w:szCs w:val="20"/>
                <w:lang w:eastAsia="en-NZ"/>
              </w:rPr>
              <w:t>Ao</w:t>
            </w:r>
            <w:proofErr w:type="spellEnd"/>
            <w:r w:rsidRPr="002575F3">
              <w:rPr>
                <w:rFonts w:eastAsia="Calibri"/>
                <w:sz w:val="20"/>
                <w:szCs w:val="20"/>
                <w:lang w:eastAsia="en-NZ"/>
              </w:rPr>
              <w:t xml:space="preserve"> Māori which include tikanga - cultural practises, </w:t>
            </w:r>
            <w:proofErr w:type="spellStart"/>
            <w:r w:rsidRPr="002575F3">
              <w:rPr>
                <w:rFonts w:eastAsia="Calibri"/>
                <w:sz w:val="20"/>
                <w:szCs w:val="20"/>
                <w:lang w:eastAsia="en-NZ"/>
              </w:rPr>
              <w:t>te</w:t>
            </w:r>
            <w:proofErr w:type="spellEnd"/>
            <w:r w:rsidRPr="002575F3">
              <w:rPr>
                <w:rFonts w:eastAsia="Calibri"/>
                <w:sz w:val="20"/>
                <w:szCs w:val="20"/>
                <w:lang w:eastAsia="en-NZ"/>
              </w:rPr>
              <w:t xml:space="preserve"> </w:t>
            </w:r>
            <w:proofErr w:type="spellStart"/>
            <w:r w:rsidRPr="002575F3">
              <w:rPr>
                <w:rFonts w:eastAsia="Calibri"/>
                <w:sz w:val="20"/>
                <w:szCs w:val="20"/>
                <w:lang w:eastAsia="en-NZ"/>
              </w:rPr>
              <w:t>reo</w:t>
            </w:r>
            <w:proofErr w:type="spellEnd"/>
            <w:r w:rsidRPr="002575F3">
              <w:rPr>
                <w:rFonts w:eastAsia="Calibri"/>
                <w:sz w:val="20"/>
                <w:szCs w:val="20"/>
                <w:lang w:eastAsia="en-NZ"/>
              </w:rPr>
              <w:t xml:space="preserve"> and cultural protocols in alignment with the new </w:t>
            </w:r>
            <w:proofErr w:type="spellStart"/>
            <w:r w:rsidRPr="002575F3">
              <w:rPr>
                <w:rFonts w:eastAsia="Calibri"/>
                <w:sz w:val="20"/>
                <w:szCs w:val="20"/>
                <w:lang w:eastAsia="en-NZ"/>
              </w:rPr>
              <w:t>Ngā</w:t>
            </w:r>
            <w:proofErr w:type="spellEnd"/>
            <w:r w:rsidRPr="002575F3">
              <w:rPr>
                <w:rFonts w:eastAsia="Calibri"/>
                <w:sz w:val="20"/>
                <w:szCs w:val="20"/>
                <w:lang w:eastAsia="en-NZ"/>
              </w:rPr>
              <w:t xml:space="preserve"> </w:t>
            </w:r>
            <w:proofErr w:type="spellStart"/>
            <w:r w:rsidRPr="002575F3">
              <w:rPr>
                <w:rFonts w:eastAsia="Calibri"/>
                <w:sz w:val="20"/>
                <w:szCs w:val="20"/>
                <w:lang w:eastAsia="en-NZ"/>
              </w:rPr>
              <w:lastRenderedPageBreak/>
              <w:t>Paerewa</w:t>
            </w:r>
            <w:proofErr w:type="spellEnd"/>
            <w:r w:rsidRPr="002575F3">
              <w:rPr>
                <w:rFonts w:eastAsia="Calibri"/>
                <w:sz w:val="20"/>
                <w:szCs w:val="20"/>
                <w:lang w:eastAsia="en-NZ"/>
              </w:rPr>
              <w:t xml:space="preserve"> HDSS 8134: 2021. Māori cultural inclusivity will become integrated into the way in which Bupa operates. It will be evident in their corporate approach as well as their frontline existing “Person First” health care approach. It will be part of their Bupa NZ culture as experienced by staff and residents. It will reflect collaboration with mana whenua in business planning and service development to ensure equity for Māori and </w:t>
            </w:r>
            <w:proofErr w:type="spellStart"/>
            <w:r w:rsidRPr="002575F3">
              <w:rPr>
                <w:rFonts w:eastAsia="Calibri"/>
                <w:sz w:val="20"/>
                <w:szCs w:val="20"/>
                <w:lang w:eastAsia="en-NZ"/>
              </w:rPr>
              <w:t>tāngata</w:t>
            </w:r>
            <w:proofErr w:type="spellEnd"/>
            <w:r w:rsidRPr="002575F3">
              <w:rPr>
                <w:rFonts w:eastAsia="Calibri"/>
                <w:sz w:val="20"/>
                <w:szCs w:val="20"/>
                <w:lang w:eastAsia="en-NZ"/>
              </w:rPr>
              <w:t xml:space="preserve"> </w:t>
            </w:r>
            <w:proofErr w:type="spellStart"/>
            <w:r w:rsidRPr="002575F3">
              <w:rPr>
                <w:rFonts w:eastAsia="Calibri"/>
                <w:sz w:val="20"/>
                <w:szCs w:val="20"/>
                <w:lang w:eastAsia="en-NZ"/>
              </w:rPr>
              <w:t>whaikaha</w:t>
            </w:r>
            <w:proofErr w:type="spellEnd"/>
            <w:r w:rsidRPr="002575F3">
              <w:rPr>
                <w:rFonts w:eastAsia="Calibri"/>
                <w:sz w:val="20"/>
                <w:szCs w:val="20"/>
                <w:lang w:eastAsia="en-NZ"/>
              </w:rPr>
              <w:t xml:space="preserve">. Barriers to health equity will also be addressed. </w:t>
            </w:r>
          </w:p>
          <w:p w14:paraId="301F776E" w14:textId="29A59E46" w:rsidR="002575F3" w:rsidRPr="002575F3" w:rsidRDefault="002575F3" w:rsidP="002575F3">
            <w:pPr>
              <w:spacing w:after="240"/>
              <w:rPr>
                <w:rFonts w:eastAsia="Calibri"/>
                <w:sz w:val="20"/>
                <w:szCs w:val="20"/>
                <w:lang w:eastAsia="en-NZ"/>
              </w:rPr>
            </w:pPr>
            <w:r w:rsidRPr="002575F3">
              <w:rPr>
                <w:rFonts w:eastAsia="Calibri"/>
                <w:sz w:val="20"/>
                <w:szCs w:val="20"/>
                <w:lang w:eastAsia="en-NZ"/>
              </w:rPr>
              <w:t>The care home manager is an RN who has been in the role for two years and has over ten years of experience managing aged care services both in New Zealand and Australia. This individual has 30 years of RN experience. The care home manager is supported by a clinical nurse manager/RN who has been in the role for four years and worked at this facility since 2011. The unit coordinator has worked at the facility for three years and has been in the role for one year. All three individuals undertake a minimum of eight hours of professional development annually, respective of their job role and responsibilities.</w:t>
            </w:r>
          </w:p>
        </w:tc>
      </w:tr>
      <w:tr w:rsidR="002575F3" w:rsidRPr="002575F3" w14:paraId="49ECDA74" w14:textId="77777777" w:rsidTr="007A0AF2">
        <w:tc>
          <w:tcPr>
            <w:tcW w:w="2183" w:type="pct"/>
          </w:tcPr>
          <w:p w14:paraId="1C42F72C"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lastRenderedPageBreak/>
              <w:t>Subsection 2.2: Quality and risk</w:t>
            </w:r>
          </w:p>
          <w:p w14:paraId="50111A51"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The people: I trust there are systems in place that keep me safe, are responsive, and are focused on improving my experience and outcomes of care.</w:t>
            </w:r>
          </w:p>
          <w:p w14:paraId="3B2B6C45"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Te </w:t>
            </w:r>
            <w:proofErr w:type="spellStart"/>
            <w:r w:rsidRPr="002575F3">
              <w:rPr>
                <w:rFonts w:eastAsia="Calibri"/>
                <w:sz w:val="20"/>
                <w:szCs w:val="20"/>
                <w:lang w:eastAsia="en-NZ"/>
              </w:rPr>
              <w:t>Tiriti</w:t>
            </w:r>
            <w:proofErr w:type="spellEnd"/>
            <w:r w:rsidRPr="002575F3">
              <w:rPr>
                <w:rFonts w:eastAsia="Calibri"/>
                <w:sz w:val="20"/>
                <w:szCs w:val="20"/>
                <w:lang w:eastAsia="en-NZ"/>
              </w:rPr>
              <w:t>: Service providers allocate appropriate resources to specifically address continuous quality improvement with a focus on achieving Māori health equity.</w:t>
            </w:r>
          </w:p>
          <w:p w14:paraId="0BE55A8D"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As service providers: We have effective and organisation-wide governance systems in place relating to continuous quality improvement that take a risk-based approach, and these systems meet the needs of people using the services and our health care and support workers.</w:t>
            </w:r>
          </w:p>
        </w:tc>
        <w:tc>
          <w:tcPr>
            <w:tcW w:w="509" w:type="pct"/>
          </w:tcPr>
          <w:p w14:paraId="78CF91A3" w14:textId="39CFCC51" w:rsidR="002575F3" w:rsidRPr="002575F3" w:rsidRDefault="002575F3" w:rsidP="002575F3">
            <w:pPr>
              <w:spacing w:after="240"/>
              <w:rPr>
                <w:rFonts w:eastAsia="Calibri"/>
                <w:sz w:val="20"/>
                <w:szCs w:val="20"/>
                <w:lang w:eastAsia="en-NZ"/>
              </w:rPr>
            </w:pPr>
            <w:r>
              <w:rPr>
                <w:rFonts w:eastAsia="Calibri"/>
                <w:sz w:val="20"/>
                <w:szCs w:val="20"/>
                <w:lang w:eastAsia="en-NZ"/>
              </w:rPr>
              <w:t>FA</w:t>
            </w:r>
          </w:p>
        </w:tc>
        <w:tc>
          <w:tcPr>
            <w:tcW w:w="2309" w:type="pct"/>
          </w:tcPr>
          <w:p w14:paraId="176F35B2"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The Gardens Care Home is implementing quality and risk management programmes. These systems include performance monitoring through internal audits and the collection of clinical indicator data and resident/family feedback. Systems are reviewed at defined and regular intervals utilising a health equity and quality lens approach. Young people with disabilities have input into quality improvements to the service. Satisfaction with choices, decision making, access to technology, aids, equipment, and services contribute to quality data collected by the service.</w:t>
            </w:r>
          </w:p>
          <w:p w14:paraId="206BB36D"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Regular staff and RN meetings provide an avenue for discussions in relation to (but not limited to) quality data, health and safety, infection control/pandemic strategies, complaints received (if any), survey results, staffing, and education. Internal audits, meetings, and the collection, collation and analyses of data are documented with corrective actions implemented where indicated to address service improvements with evidence of progress and sign off when achieved. Corrective actions are discussed in meetings to ensure any outstanding matters are addressed with sign-off when completed. Data is displayed </w:t>
            </w:r>
            <w:r w:rsidRPr="002575F3">
              <w:rPr>
                <w:rFonts w:eastAsia="Calibri"/>
                <w:sz w:val="20"/>
                <w:szCs w:val="20"/>
                <w:lang w:eastAsia="en-NZ"/>
              </w:rPr>
              <w:lastRenderedPageBreak/>
              <w:t xml:space="preserve">adjacent to the staff room using graphs which highlight areas of strengths and opportunities for improvements. Internal audits are personalised to address any areas specific to the facility. </w:t>
            </w:r>
          </w:p>
          <w:p w14:paraId="5ECF1431"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Resident/family meetings are held three-monthly, led by activities staff. Resident/family meetings provide opportunities to discuss results from satisfaction surveys and any corrective actions being implemented. Clinical review meetings (twice per week) provide site-specific clinical governance. This is in addition to monthly RN meetings. Attendance includes the clinical nurse manager, unit coordinators RNs. </w:t>
            </w:r>
          </w:p>
          <w:p w14:paraId="49469376"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Staff have undertaken cultural training specific to Māori (e.g., Treaty of Waitangi, Māori health planning, tikanga best practice, cultural safety). Plans are in place to assess staff cultural competencies to ensure staff can demonstrate competency, promoting the delivery of quality and equitable care for Māori. </w:t>
            </w:r>
          </w:p>
          <w:p w14:paraId="3393F2C8"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The 2021 and 2022 resident and family satisfaction surveys indicate both residents and family are very satisfied with the service provided. Results have been communicated to staff and residents in resident meetings. Posting results on the resident notice board, and the delivery of regular newsletters are other means of communicating results. </w:t>
            </w:r>
          </w:p>
          <w:p w14:paraId="4DD59F1F"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The organisation is in the process of updating policies to align with the 2021 standards. New policies or changes to policy are communicated to staff. </w:t>
            </w:r>
          </w:p>
          <w:p w14:paraId="17465882"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A health and safety system is in place with an annual identified health and safety goal that is directed from head office. A health and safety team meets three-monthly. A health and safety board is posted in a visible location and links to Māori tikanga best practice. Hazard identification forms and an up-to-date hazard register were sighted. Health and safety policies are implemented and monitored by the health and safety committee. There are regular manual handling </w:t>
            </w:r>
            <w:r w:rsidRPr="002575F3">
              <w:rPr>
                <w:rFonts w:eastAsia="Calibri"/>
                <w:sz w:val="20"/>
                <w:szCs w:val="20"/>
                <w:lang w:eastAsia="en-NZ"/>
              </w:rPr>
              <w:lastRenderedPageBreak/>
              <w:t>training sessions for staff. In the event of a staff accident or incident, a debrief process is documented on the accident/incident form. Health and safety training begins during orientation and is covered in all meetings. A health and safety award was given to a staff ‘for always double-checking things are safe for residents.</w:t>
            </w:r>
          </w:p>
          <w:p w14:paraId="00BE2A74"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Contractors are orientated to health and safety prior to beginning work. During the audit, renovations were taking place. The construction area was cordoned off. Building contractors were orientated to health and safety by maintenance staff. A daily site-specific checklist is completed, and a site-specific safety plan (dining room and outdoor area) is documented. Weekly toolbox talks are in place that include the builders, maintenance staff and care home manager. The finish date is tentatively set for 1 October 2022. No accidents or incidents have been reported. </w:t>
            </w:r>
          </w:p>
          <w:p w14:paraId="1A6F5299"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Bupa belongs to the ACC partnership programme and has attained primary level at audit. Bupa continues to update their documents to meet the new Health and Safety at Work Act 2015 legislation. Staff are informed of these changes through policy and work instructions, which are disseminated to all care homes. A health and safety team is established, and health and safety meetings take place three-monthly. Health and safety is a regular agenda item in staff meetings. Training, support, performance, and competence are provided to staff to ensure health and safety in the workplace including manual handling, hoist training, chemical safety, emergency management including (six-monthly) fire drills and personal protective equipment (PPE) training. </w:t>
            </w:r>
          </w:p>
          <w:p w14:paraId="3BC082BD"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Individual falls prevention strategies are in place for residents identified at risk of falls. A physiotherapist is available for four hours each week. Each resident has an individual transfer plan to assist staff. Strategies implemented to reduce the frequency of falls include intentional rounding and the regular toileting of residents who require assistance. Staff rosters have been altered to allow for increased numbers of staff at times where falls are more prevalent (e.g., handover times). Staff interviewed confirmed that they are aware of those residents at risk of falling. This is discussed during staff handovers, in RN clinical review meetings and in quality meetings. All new admissions are considered at </w:t>
            </w:r>
            <w:r w:rsidRPr="002575F3">
              <w:rPr>
                <w:rFonts w:eastAsia="Calibri"/>
                <w:sz w:val="20"/>
                <w:szCs w:val="20"/>
                <w:lang w:eastAsia="en-NZ"/>
              </w:rPr>
              <w:lastRenderedPageBreak/>
              <w:t>risk of falling until the resident is better known to staff.</w:t>
            </w:r>
          </w:p>
          <w:p w14:paraId="636452C1"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Electronic reports using </w:t>
            </w:r>
            <w:proofErr w:type="spellStart"/>
            <w:r w:rsidRPr="002575F3">
              <w:rPr>
                <w:rFonts w:eastAsia="Calibri"/>
                <w:sz w:val="20"/>
                <w:szCs w:val="20"/>
                <w:lang w:eastAsia="en-NZ"/>
              </w:rPr>
              <w:t>Riskman</w:t>
            </w:r>
            <w:proofErr w:type="spellEnd"/>
            <w:r w:rsidRPr="002575F3">
              <w:rPr>
                <w:rFonts w:eastAsia="Calibri"/>
                <w:sz w:val="20"/>
                <w:szCs w:val="20"/>
                <w:lang w:eastAsia="en-NZ"/>
              </w:rPr>
              <w:t xml:space="preserve"> are completed for each incident/accident, with immediate action noted and any follow-up action(s) required, evidenced in fifteen accident/incident forms reviewed (witnessed and unwitnessed falls, skin tears, bruising, challenging behaviours). Incident and accident data is collated monthly and analysed. Results are posted adjacent to the staff room. Results are discussed in the quality, RN, and staff meetings and at handover. Each event involving a resident reflects a clinical assessment and follow-up by an RN or EN. Neurological observations are completed as per policy for unwitnessed falls and/or suspected injury to the head. Relatives are notified following incidents. Opportunities to minimise future risks are identified by the clinical nurse manager.</w:t>
            </w:r>
          </w:p>
          <w:p w14:paraId="4E12FFD1" w14:textId="1AC7A03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The care home manager is aware of their requirement to notify relevant authorities in relation to essential notifications. The Bupa head office completes all Section 31 notifications. Notifications since the last audit relate to two pressure injuries and a Covid outbreak (March 2022). Public health authorities and Te </w:t>
            </w:r>
            <w:proofErr w:type="spellStart"/>
            <w:r w:rsidRPr="002575F3">
              <w:rPr>
                <w:rFonts w:eastAsia="Calibri"/>
                <w:sz w:val="20"/>
                <w:szCs w:val="20"/>
                <w:lang w:eastAsia="en-NZ"/>
              </w:rPr>
              <w:t>Whatu</w:t>
            </w:r>
            <w:proofErr w:type="spellEnd"/>
            <w:r w:rsidRPr="002575F3">
              <w:rPr>
                <w:rFonts w:eastAsia="Calibri"/>
                <w:sz w:val="20"/>
                <w:szCs w:val="20"/>
                <w:lang w:eastAsia="en-NZ"/>
              </w:rPr>
              <w:t xml:space="preserve"> Ora – Lakes have also been informed in regard to this Covid outbreak and a respiratory outbreak (August 2021).</w:t>
            </w:r>
          </w:p>
        </w:tc>
      </w:tr>
      <w:tr w:rsidR="002575F3" w:rsidRPr="002575F3" w14:paraId="69CE48C2" w14:textId="77777777" w:rsidTr="007A0AF2">
        <w:tc>
          <w:tcPr>
            <w:tcW w:w="2183" w:type="pct"/>
          </w:tcPr>
          <w:p w14:paraId="1E8572B4"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lastRenderedPageBreak/>
              <w:t>Subsection 2.3: Service management</w:t>
            </w:r>
          </w:p>
          <w:p w14:paraId="008E1FB6"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The people: Skilled, caring health care and support workers listen to me, provide personalised care, and treat me as a whole person.</w:t>
            </w:r>
          </w:p>
          <w:p w14:paraId="6763450F"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Te </w:t>
            </w:r>
            <w:proofErr w:type="spellStart"/>
            <w:r w:rsidRPr="002575F3">
              <w:rPr>
                <w:rFonts w:eastAsia="Calibri"/>
                <w:sz w:val="20"/>
                <w:szCs w:val="20"/>
                <w:lang w:eastAsia="en-NZ"/>
              </w:rPr>
              <w:t>Tiriti</w:t>
            </w:r>
            <w:proofErr w:type="spellEnd"/>
            <w:r w:rsidRPr="002575F3">
              <w:rPr>
                <w:rFonts w:eastAsia="Calibri"/>
                <w:sz w:val="20"/>
                <w:szCs w:val="20"/>
                <w:lang w:eastAsia="en-NZ"/>
              </w:rPr>
              <w:t>: The delivery of high-quality health care that is culturally responsive to the needs and aspirations of Māori is achieved through the use of health equity and quality improvement tools.</w:t>
            </w:r>
          </w:p>
          <w:p w14:paraId="665D3647"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As service providers: We ensure our day-to-day operation is managed to deliver effective person-centred and </w:t>
            </w:r>
            <w:proofErr w:type="spellStart"/>
            <w:r w:rsidRPr="002575F3">
              <w:rPr>
                <w:rFonts w:eastAsia="Calibri"/>
                <w:sz w:val="20"/>
                <w:szCs w:val="20"/>
                <w:lang w:eastAsia="en-NZ"/>
              </w:rPr>
              <w:t>whānau</w:t>
            </w:r>
            <w:proofErr w:type="spellEnd"/>
            <w:r w:rsidRPr="002575F3">
              <w:rPr>
                <w:rFonts w:eastAsia="Calibri"/>
                <w:sz w:val="20"/>
                <w:szCs w:val="20"/>
                <w:lang w:eastAsia="en-NZ"/>
              </w:rPr>
              <w:t>-centred services.</w:t>
            </w:r>
          </w:p>
        </w:tc>
        <w:tc>
          <w:tcPr>
            <w:tcW w:w="509" w:type="pct"/>
          </w:tcPr>
          <w:p w14:paraId="20F82154" w14:textId="72099CFE" w:rsidR="002575F3" w:rsidRPr="002575F3" w:rsidRDefault="002575F3" w:rsidP="002575F3">
            <w:pPr>
              <w:spacing w:after="240"/>
              <w:rPr>
                <w:rFonts w:eastAsia="Calibri"/>
                <w:sz w:val="20"/>
                <w:szCs w:val="20"/>
                <w:lang w:eastAsia="en-NZ"/>
              </w:rPr>
            </w:pPr>
            <w:r>
              <w:rPr>
                <w:rFonts w:eastAsia="Calibri"/>
                <w:sz w:val="20"/>
                <w:szCs w:val="20"/>
                <w:lang w:eastAsia="en-NZ"/>
              </w:rPr>
              <w:t>FA</w:t>
            </w:r>
          </w:p>
        </w:tc>
        <w:tc>
          <w:tcPr>
            <w:tcW w:w="2309" w:type="pct"/>
          </w:tcPr>
          <w:p w14:paraId="0CFEBC6E"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There is a staffing policy that describes rostering requirements. The roster provides sufficient and appropriate cover for the effective delivery of care and support. A selection of RNs and caregivers hold current first aid certificates. There is a first aid trained staff member on duty 24/7 including when taking residents on outings.</w:t>
            </w:r>
          </w:p>
          <w:p w14:paraId="238F8A93"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Interviews with staff confirmed that overall staffing is adequate to meet the needs of the residents. Casual RN and caregiver staff are available. Agency is not used. RNs, ENs and caregivers commented on the good teamwork at the facility. Staff and residents are informed when there are changes to staffing levels, evidenced in staff and resident interviews. RN cover is provided 24 hours a day, seven days a week. Separate cleaning staff and laundry staff are employed seven days a week.</w:t>
            </w:r>
          </w:p>
          <w:p w14:paraId="54C3EF3C"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lastRenderedPageBreak/>
              <w:t xml:space="preserve">The care home manager, clinical nurse manager and one unit coordinator are rostered Monday to Friday. They assist with caregiving if needed. Regional on-call cover is shared between eight Bupa care homes in the Midlands region so that the care home manager and clinical nurse manager provide on-call cover once every eight weeks. </w:t>
            </w:r>
          </w:p>
          <w:p w14:paraId="7BBDB5B9"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The facility is divided into four wings that are referred to as communities. Two wings are rest home only and two wings, referred to as hospital communities are dual-purpose. Two enrolled nurses work as senior caregivers and are rostered in the rest home wings.</w:t>
            </w:r>
          </w:p>
          <w:p w14:paraId="37F16DBF"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Two rest home wings: (twelve residents in community C and nine residents in community D): AM shift: four caregivers (one long shift and three short shifts (0700 – 1000, 0700 – 1100, 0700 – 1400); PM shift: three caregivers (one long shift and two short shifts (1600 – 2100, 1700 – 2200; night shift: one caregiver. </w:t>
            </w:r>
          </w:p>
          <w:p w14:paraId="440C15D3"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Two dual purpose wings: (three rest home and eleven hospital residents in Community A and two rest home and thirteen hospital residents in Community B): there is twenty-four-hour RN cover with one RN on the morning, afternoon, and night shifts. AM shift: seven caregivers (one long shift and six short shifts (two 0700 – 1100, three 0700 – 1300, one 0700 – 1400); PM shift: five caregivers (one long shift and four short shifts (1300 – 1600, 1500 – 1900, 1700 – 2100, 1600 – 2100); night shift: two caregivers.</w:t>
            </w:r>
          </w:p>
          <w:p w14:paraId="1EAE0689"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Residents and family reported that staffing levels are adequate, supported by good teamwork amongst staff. They highlighted that staff work very hard and answer call bells in a timely manner.</w:t>
            </w:r>
          </w:p>
          <w:p w14:paraId="153D892B"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There is an annual education and training schedule being implemented. All staff participate in continuing education relevant to physical disability and young people with physical disabilities. The education and training schedule lists compulsory trainings, which includes cultural awareness training. Cultural training that is specific to Māori and the Treaty of Waitangi has been implemented this year with 90% attendance. Plans are in place to include a competency questionnaire. Teachings include information on Māori health </w:t>
            </w:r>
            <w:r w:rsidRPr="002575F3">
              <w:rPr>
                <w:rFonts w:eastAsia="Calibri"/>
                <w:sz w:val="20"/>
                <w:szCs w:val="20"/>
                <w:lang w:eastAsia="en-NZ"/>
              </w:rPr>
              <w:lastRenderedPageBreak/>
              <w:t xml:space="preserve">outcomes, disparities, and health equity. External training opportunities for care staff include online training opportunities through Te </w:t>
            </w:r>
            <w:proofErr w:type="spellStart"/>
            <w:r w:rsidRPr="002575F3">
              <w:rPr>
                <w:rFonts w:eastAsia="Calibri"/>
                <w:sz w:val="20"/>
                <w:szCs w:val="20"/>
                <w:lang w:eastAsia="en-NZ"/>
              </w:rPr>
              <w:t>Whatu</w:t>
            </w:r>
            <w:proofErr w:type="spellEnd"/>
            <w:r w:rsidRPr="002575F3">
              <w:rPr>
                <w:rFonts w:eastAsia="Calibri"/>
                <w:sz w:val="20"/>
                <w:szCs w:val="20"/>
                <w:lang w:eastAsia="en-NZ"/>
              </w:rPr>
              <w:t xml:space="preserve"> Ora – Health New Zealand. Training is offered via online training, one day blocks of training for mandatory topics and impromptu toolbox talks. Attendance rates have been at 90% over the past two years. Employees are rewarded for completing their annual mandatory education topics. </w:t>
            </w:r>
          </w:p>
          <w:p w14:paraId="74C3F076"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Twenty-six caregivers are employed. The service supports and encourages caregivers to obtain a New Zealand Qualification Authority (NZQA) qualification. Caregivers are level two qualified after completing the orientation programme. Three caregivers have achieved a level four NZQA qualification and four have achieved a level three qualification. Four caregivers are trained to teach the Bupa led ‘person first, dementia second’ training. </w:t>
            </w:r>
          </w:p>
          <w:p w14:paraId="1BECE7C4"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A competency assessment policy is being implemented. All staff are required to completed competency assessments as part of their orientation. Level four caregivers and the enrolled nurses (ENs) complete many of the same competencies as the RN staff (e.g., restraint, medication administration, controlled drug administration, nebuliser, blood sugar levels and insulin administration, oxygen administration, non-complex wound management). Additional RN specific competencies include subcutaneous fluids, syringe driver (done by Hospice), female catheterisation, complex wounds management and </w:t>
            </w:r>
            <w:proofErr w:type="spellStart"/>
            <w:r w:rsidRPr="002575F3">
              <w:rPr>
                <w:rFonts w:eastAsia="Calibri"/>
                <w:sz w:val="20"/>
                <w:szCs w:val="20"/>
                <w:lang w:eastAsia="en-NZ"/>
              </w:rPr>
              <w:t>interRAI</w:t>
            </w:r>
            <w:proofErr w:type="spellEnd"/>
            <w:r w:rsidRPr="002575F3">
              <w:rPr>
                <w:rFonts w:eastAsia="Calibri"/>
                <w:sz w:val="20"/>
                <w:szCs w:val="20"/>
                <w:lang w:eastAsia="en-NZ"/>
              </w:rPr>
              <w:t xml:space="preserve"> assessment competency. Four of nine RNs are </w:t>
            </w:r>
            <w:proofErr w:type="spellStart"/>
            <w:r w:rsidRPr="002575F3">
              <w:rPr>
                <w:rFonts w:eastAsia="Calibri"/>
                <w:sz w:val="20"/>
                <w:szCs w:val="20"/>
                <w:lang w:eastAsia="en-NZ"/>
              </w:rPr>
              <w:t>interRAI</w:t>
            </w:r>
            <w:proofErr w:type="spellEnd"/>
            <w:r w:rsidRPr="002575F3">
              <w:rPr>
                <w:rFonts w:eastAsia="Calibri"/>
                <w:sz w:val="20"/>
                <w:szCs w:val="20"/>
                <w:lang w:eastAsia="en-NZ"/>
              </w:rPr>
              <w:t xml:space="preserve"> trained. All RNs are encouraged to attend the Bupa qualified staff forum each year. </w:t>
            </w:r>
          </w:p>
          <w:p w14:paraId="6A83F848"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Caregivers are required to complete annual competencies for restraint, emergency procedures/fire evacuation and moving and handling. A record of completion is maintained on an electronic register. Many of the caregivers are also medication competent.</w:t>
            </w:r>
          </w:p>
          <w:p w14:paraId="6A235DB1" w14:textId="63D8D731"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Staff wellness is promoted. Staff are encouraged and supported to return to work following a workplace accident. Covid has had an impact on extra workload, maintaining safe staffing levels and ensuring staff’s physical and mental health well-being. Staff wellness is achieved </w:t>
            </w:r>
            <w:r w:rsidRPr="002575F3">
              <w:rPr>
                <w:rFonts w:eastAsia="Calibri"/>
                <w:sz w:val="20"/>
                <w:szCs w:val="20"/>
                <w:lang w:eastAsia="en-NZ"/>
              </w:rPr>
              <w:lastRenderedPageBreak/>
              <w:t>through a supportive environment focussed on teamwork. The employee assistance programme (EAP) is available to staff and this is discussed with staff, so they know the service is available. An open-door policy exists with the care home manager and clinical nurse manager so that staff know they are available to them. Implementation of the Bupa Take Five staff wellness programme is in place.</w:t>
            </w:r>
          </w:p>
        </w:tc>
      </w:tr>
      <w:tr w:rsidR="002575F3" w:rsidRPr="002575F3" w14:paraId="26AC00AC" w14:textId="77777777" w:rsidTr="007A0AF2">
        <w:tc>
          <w:tcPr>
            <w:tcW w:w="2183" w:type="pct"/>
          </w:tcPr>
          <w:p w14:paraId="29CA252D"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lastRenderedPageBreak/>
              <w:t>Subsection 2.4: Health care and support workers</w:t>
            </w:r>
          </w:p>
          <w:p w14:paraId="4B00FC00"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The people: People providing my support have knowledge, skills, values, and attitudes that align with my needs. A diverse mix of people in adequate numbers meet my needs.</w:t>
            </w:r>
          </w:p>
          <w:p w14:paraId="7FD05EDE"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Te </w:t>
            </w:r>
            <w:proofErr w:type="spellStart"/>
            <w:r w:rsidRPr="002575F3">
              <w:rPr>
                <w:rFonts w:eastAsia="Calibri"/>
                <w:sz w:val="20"/>
                <w:szCs w:val="20"/>
                <w:lang w:eastAsia="en-NZ"/>
              </w:rPr>
              <w:t>Tiriti</w:t>
            </w:r>
            <w:proofErr w:type="spellEnd"/>
            <w:r w:rsidRPr="002575F3">
              <w:rPr>
                <w:rFonts w:eastAsia="Calibri"/>
                <w:sz w:val="20"/>
                <w:szCs w:val="20"/>
                <w:lang w:eastAsia="en-NZ"/>
              </w:rPr>
              <w:t>: Service providers actively recruit and retain a Māori health workforce and invest in building and maintaining their capacity and capability to deliver health care that meets the needs of Māori.</w:t>
            </w:r>
          </w:p>
          <w:p w14:paraId="77D466CD"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As service providers: We have sufficient health care and support workers who are skilled and qualified to provide clinically and culturally safe, respectful, quality care and services.</w:t>
            </w:r>
          </w:p>
        </w:tc>
        <w:tc>
          <w:tcPr>
            <w:tcW w:w="509" w:type="pct"/>
          </w:tcPr>
          <w:p w14:paraId="2A78C5ED" w14:textId="60F31D52" w:rsidR="002575F3" w:rsidRPr="002575F3" w:rsidRDefault="008632E5" w:rsidP="002575F3">
            <w:pPr>
              <w:spacing w:after="240"/>
              <w:rPr>
                <w:rFonts w:eastAsia="Calibri"/>
                <w:sz w:val="20"/>
                <w:szCs w:val="20"/>
                <w:lang w:eastAsia="en-NZ"/>
              </w:rPr>
            </w:pPr>
            <w:r>
              <w:rPr>
                <w:rFonts w:eastAsia="Calibri"/>
                <w:sz w:val="20"/>
                <w:szCs w:val="20"/>
                <w:lang w:eastAsia="en-NZ"/>
              </w:rPr>
              <w:t>FA</w:t>
            </w:r>
          </w:p>
        </w:tc>
        <w:tc>
          <w:tcPr>
            <w:tcW w:w="2309" w:type="pct"/>
          </w:tcPr>
          <w:p w14:paraId="19DDCE9E"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 xml:space="preserve">There are human resources policies in place, including recruitment, selection, orientation and staff training and development. Staff files are held in the care home manager’s office in a locked filing cabinet. Eight staff files reviewed (three caregivers, two housekeepers, one RN, one activities coordinator, and one cook) evidenced implementation of the recruitment process, employment contracts, and completed orientation programmes. </w:t>
            </w:r>
          </w:p>
          <w:p w14:paraId="6D4C4E53"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 xml:space="preserve">There are job descriptions in place for all positions that include outcomes, accountability, responsibilities, authority, and functions to be achieved in each position. Job descriptions are linked to employment contracts. </w:t>
            </w:r>
          </w:p>
          <w:p w14:paraId="2365B892"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A register of practising certificates is maintained for all health professionals (e.g., RNs, GPs, pharmacy, physiotherapy, podiatry). There is an appraisal policy. All staff have a three-month appraisal followed by annual appraisals. Performance appraisals were up to date.</w:t>
            </w:r>
          </w:p>
          <w:p w14:paraId="10667A9B"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 xml:space="preserve">The service has a role-specific orientation programme in place that provides new staff with relevant information for safe work practice and includes buddying when first employed. Competencies are completed at orientation. The orientation programmes support RNs and caregivers to provide a culturally safe environment to Māori. </w:t>
            </w:r>
          </w:p>
          <w:p w14:paraId="467A3D50"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 xml:space="preserve">A volunteer policy is documented for the organisation that describes the on-boarding process. Each volunteer is required to complete a police screening check. Volunteers have been restricted due to Covid. A Bupa orientation programme for volunteers is in place. </w:t>
            </w:r>
          </w:p>
          <w:p w14:paraId="5A8EF7F5"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 xml:space="preserve">Information held about staff is kept secure, and confidential. Ethnicity </w:t>
            </w:r>
            <w:r w:rsidRPr="008632E5">
              <w:rPr>
                <w:rFonts w:eastAsia="Calibri"/>
                <w:sz w:val="20"/>
                <w:szCs w:val="20"/>
                <w:lang w:eastAsia="en-NZ"/>
              </w:rPr>
              <w:lastRenderedPageBreak/>
              <w:t>data is identified and collected with plans in place to collate this information in an employee ethnicity database.</w:t>
            </w:r>
          </w:p>
          <w:p w14:paraId="764DEDE2" w14:textId="39CB604D" w:rsidR="002575F3" w:rsidRPr="002575F3" w:rsidRDefault="008632E5" w:rsidP="008632E5">
            <w:pPr>
              <w:spacing w:after="240"/>
              <w:rPr>
                <w:rFonts w:eastAsia="Calibri"/>
                <w:sz w:val="20"/>
                <w:szCs w:val="20"/>
                <w:lang w:eastAsia="en-NZ"/>
              </w:rPr>
            </w:pPr>
            <w:r w:rsidRPr="008632E5">
              <w:rPr>
                <w:rFonts w:eastAsia="Calibri"/>
                <w:sz w:val="20"/>
                <w:szCs w:val="20"/>
                <w:lang w:eastAsia="en-NZ"/>
              </w:rPr>
              <w:t xml:space="preserve">Following any staff incident/accident, evidence of debriefing and follow-up action taken are documented. Wellbeing support is provided to staff. </w:t>
            </w:r>
            <w:r w:rsidR="002575F3" w:rsidRPr="002575F3">
              <w:rPr>
                <w:rFonts w:eastAsia="Calibri"/>
                <w:sz w:val="20"/>
                <w:szCs w:val="20"/>
                <w:lang w:eastAsia="en-NZ"/>
              </w:rPr>
              <w:t xml:space="preserve"> </w:t>
            </w:r>
          </w:p>
        </w:tc>
      </w:tr>
      <w:tr w:rsidR="002575F3" w:rsidRPr="002575F3" w14:paraId="630403B1" w14:textId="77777777" w:rsidTr="007A0AF2">
        <w:tc>
          <w:tcPr>
            <w:tcW w:w="2183" w:type="pct"/>
          </w:tcPr>
          <w:p w14:paraId="2FA28CD8"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lastRenderedPageBreak/>
              <w:t>Subsection 2.5: Information</w:t>
            </w:r>
          </w:p>
          <w:p w14:paraId="0A020374"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The people: Service providers manage my information sensitively and in accordance with my wishes.</w:t>
            </w:r>
          </w:p>
          <w:p w14:paraId="0A4B2979"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Te </w:t>
            </w:r>
            <w:proofErr w:type="spellStart"/>
            <w:r w:rsidRPr="002575F3">
              <w:rPr>
                <w:rFonts w:eastAsia="Calibri"/>
                <w:sz w:val="20"/>
                <w:szCs w:val="20"/>
                <w:lang w:eastAsia="en-NZ"/>
              </w:rPr>
              <w:t>Tiriti</w:t>
            </w:r>
            <w:proofErr w:type="spellEnd"/>
            <w:r w:rsidRPr="002575F3">
              <w:rPr>
                <w:rFonts w:eastAsia="Calibri"/>
                <w:sz w:val="20"/>
                <w:szCs w:val="20"/>
                <w:lang w:eastAsia="en-NZ"/>
              </w:rPr>
              <w:t>: Service providers collect, store, and use quality ethnicity data in order to achieve Māori health equity.</w:t>
            </w:r>
          </w:p>
          <w:p w14:paraId="0082C082"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As service provider: We ensure the collection, storage, and use of personal and health information of people using our services is accurate, sufficient, secure, accessible, and confidential.</w:t>
            </w:r>
          </w:p>
        </w:tc>
        <w:tc>
          <w:tcPr>
            <w:tcW w:w="509" w:type="pct"/>
          </w:tcPr>
          <w:p w14:paraId="331FDB86" w14:textId="2181CE56" w:rsidR="002575F3" w:rsidRPr="002575F3" w:rsidRDefault="008632E5" w:rsidP="002575F3">
            <w:pPr>
              <w:spacing w:after="240"/>
              <w:rPr>
                <w:rFonts w:eastAsia="Calibri"/>
                <w:sz w:val="20"/>
                <w:szCs w:val="20"/>
                <w:lang w:eastAsia="en-NZ"/>
              </w:rPr>
            </w:pPr>
            <w:r>
              <w:rPr>
                <w:rFonts w:eastAsia="Calibri"/>
                <w:sz w:val="20"/>
                <w:szCs w:val="20"/>
                <w:lang w:eastAsia="en-NZ"/>
              </w:rPr>
              <w:t>FA</w:t>
            </w:r>
          </w:p>
        </w:tc>
        <w:tc>
          <w:tcPr>
            <w:tcW w:w="2309" w:type="pct"/>
          </w:tcPr>
          <w:p w14:paraId="23DB30D1"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Resident files and the information associated with residents and staff are retained in hard copy. Electronic information is regularly backed-up using cloud-based technology and password protected. Plans are in place to implement the electronic resident management system later in the year.</w:t>
            </w:r>
          </w:p>
          <w:p w14:paraId="2AEC7793"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The resident files are appropriate to the service type and demonstrated service integration. Records are uniquely identifiable, legible, and timely. Signatures include the name and designation of the service provider.</w:t>
            </w:r>
          </w:p>
          <w:p w14:paraId="6835622B" w14:textId="4CB41E57" w:rsidR="002575F3" w:rsidRPr="002575F3" w:rsidRDefault="008632E5" w:rsidP="008632E5">
            <w:pPr>
              <w:spacing w:after="240"/>
              <w:rPr>
                <w:rFonts w:eastAsia="Calibri"/>
                <w:sz w:val="20"/>
                <w:szCs w:val="20"/>
                <w:lang w:eastAsia="en-NZ"/>
              </w:rPr>
            </w:pPr>
            <w:r w:rsidRPr="008632E5">
              <w:rPr>
                <w:rFonts w:eastAsia="Calibri"/>
                <w:sz w:val="20"/>
                <w:szCs w:val="20"/>
                <w:lang w:eastAsia="en-NZ"/>
              </w:rPr>
              <w:t>Residents entering the service have all relevant initial information recorded within 24 hours of entry into the resident’s individual record. An initial care plan is also developed in this time. Personal resident information is kept confidential and cannot be viewed by other residents or members of the public.</w:t>
            </w:r>
          </w:p>
        </w:tc>
      </w:tr>
      <w:tr w:rsidR="002575F3" w:rsidRPr="002575F3" w14:paraId="1AD0D8B6" w14:textId="77777777" w:rsidTr="007A0AF2">
        <w:tc>
          <w:tcPr>
            <w:tcW w:w="2183" w:type="pct"/>
          </w:tcPr>
          <w:p w14:paraId="2C0E8D65"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Subsection 3.1: Entry and declining entry</w:t>
            </w:r>
          </w:p>
          <w:p w14:paraId="45532B57"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The people: Service providers clearly communicate access, timeframes, and costs of accessing services, so that I can choose the most appropriate service provider to meet my needs.</w:t>
            </w:r>
          </w:p>
          <w:p w14:paraId="22B285AB"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Te </w:t>
            </w:r>
            <w:proofErr w:type="spellStart"/>
            <w:r w:rsidRPr="002575F3">
              <w:rPr>
                <w:rFonts w:eastAsia="Calibri"/>
                <w:sz w:val="20"/>
                <w:szCs w:val="20"/>
                <w:lang w:eastAsia="en-NZ"/>
              </w:rPr>
              <w:t>Tiriti</w:t>
            </w:r>
            <w:proofErr w:type="spellEnd"/>
            <w:r w:rsidRPr="002575F3">
              <w:rPr>
                <w:rFonts w:eastAsia="Calibri"/>
                <w:sz w:val="20"/>
                <w:szCs w:val="20"/>
                <w:lang w:eastAsia="en-NZ"/>
              </w:rPr>
              <w:t>: Service providers work proactively to eliminate inequities between Māori and non-Māori by ensuring fair access to quality care.</w:t>
            </w:r>
          </w:p>
          <w:p w14:paraId="35BEBB87"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As service providers: When people enter our service, we adopt a person-centred and </w:t>
            </w:r>
            <w:proofErr w:type="spellStart"/>
            <w:r w:rsidRPr="002575F3">
              <w:rPr>
                <w:rFonts w:eastAsia="Calibri"/>
                <w:sz w:val="20"/>
                <w:szCs w:val="20"/>
                <w:lang w:eastAsia="en-NZ"/>
              </w:rPr>
              <w:t>whānau</w:t>
            </w:r>
            <w:proofErr w:type="spellEnd"/>
            <w:r w:rsidRPr="002575F3">
              <w:rPr>
                <w:rFonts w:eastAsia="Calibri"/>
                <w:sz w:val="20"/>
                <w:szCs w:val="20"/>
                <w:lang w:eastAsia="en-NZ"/>
              </w:rPr>
              <w:t xml:space="preserve">-centred approach to their care. We focus on their needs and goals and encourage input from </w:t>
            </w:r>
            <w:proofErr w:type="spellStart"/>
            <w:r w:rsidRPr="002575F3">
              <w:rPr>
                <w:rFonts w:eastAsia="Calibri"/>
                <w:sz w:val="20"/>
                <w:szCs w:val="20"/>
                <w:lang w:eastAsia="en-NZ"/>
              </w:rPr>
              <w:t>whānau</w:t>
            </w:r>
            <w:proofErr w:type="spellEnd"/>
            <w:r w:rsidRPr="002575F3">
              <w:rPr>
                <w:rFonts w:eastAsia="Calibri"/>
                <w:sz w:val="20"/>
                <w:szCs w:val="20"/>
                <w:lang w:eastAsia="en-NZ"/>
              </w:rPr>
              <w:t xml:space="preserve">. Where we are unable to meet these needs, adequate information about the reasons for this decision is documented and </w:t>
            </w:r>
            <w:r w:rsidRPr="002575F3">
              <w:rPr>
                <w:rFonts w:eastAsia="Calibri"/>
                <w:sz w:val="20"/>
                <w:szCs w:val="20"/>
                <w:lang w:eastAsia="en-NZ"/>
              </w:rPr>
              <w:lastRenderedPageBreak/>
              <w:t xml:space="preserve">communicated to the person and </w:t>
            </w:r>
            <w:proofErr w:type="spellStart"/>
            <w:r w:rsidRPr="002575F3">
              <w:rPr>
                <w:rFonts w:eastAsia="Calibri"/>
                <w:sz w:val="20"/>
                <w:szCs w:val="20"/>
                <w:lang w:eastAsia="en-NZ"/>
              </w:rPr>
              <w:t>whānau</w:t>
            </w:r>
            <w:proofErr w:type="spellEnd"/>
            <w:r w:rsidRPr="002575F3">
              <w:rPr>
                <w:rFonts w:eastAsia="Calibri"/>
                <w:sz w:val="20"/>
                <w:szCs w:val="20"/>
                <w:lang w:eastAsia="en-NZ"/>
              </w:rPr>
              <w:t>.</w:t>
            </w:r>
          </w:p>
        </w:tc>
        <w:tc>
          <w:tcPr>
            <w:tcW w:w="509" w:type="pct"/>
          </w:tcPr>
          <w:p w14:paraId="712CEBAD" w14:textId="7DF2404D" w:rsidR="002575F3" w:rsidRPr="002575F3" w:rsidRDefault="008632E5" w:rsidP="002575F3">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7D1696D1"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 xml:space="preserve">Residents who are admitted to the service have been assessed by the Lakes care coordination centre (NASC) service to determine the required level of care including residents under 65 years of age with physical disabilities. The clinical nurse manager, care home manager and Bupa community coordination person completes a pre-admission screening process for prospective residents following the Bupa Need and Enquiry Policy. At the time of enquiry, the care home manager meets with prospective families /whanau and explain entry criteria and include charges and other expectations. </w:t>
            </w:r>
          </w:p>
          <w:p w14:paraId="66A4C09E"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 xml:space="preserve">In cases where entry is declined, there is close liaison between the service and the referral team. The service refers the prospective resident back to the referrer and maintains data around the reason for declining. The manager described reasons for declining entry would only occur if the service could not provide the required service the </w:t>
            </w:r>
            <w:r w:rsidRPr="008632E5">
              <w:rPr>
                <w:rFonts w:eastAsia="Calibri"/>
                <w:sz w:val="20"/>
                <w:szCs w:val="20"/>
                <w:lang w:eastAsia="en-NZ"/>
              </w:rPr>
              <w:lastRenderedPageBreak/>
              <w:t xml:space="preserve">potential resident required, after considering staffing, equipment requirements, and the needs of the potential resident. The other reason would be if there were no beds available. </w:t>
            </w:r>
          </w:p>
          <w:p w14:paraId="597E4E6E"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 xml:space="preserve">The admission policy/decline to entry policy and procedure guide staff around admission and declining processes including required documentation. Any enquiries are documented electronically with the required ethnicity data captured to create a waiting list. The care home manager keeps the electronic record of prospective residents and families that have viewed the facility, and admissions and declined referrals. This data is shared with the regional operations manager and community coordination person. These records are analysed by Bupa head office to analyse captured ethnicity. The facility has currently a waiting list. </w:t>
            </w:r>
          </w:p>
          <w:p w14:paraId="5D93B46A"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 xml:space="preserve">The service receives referrals from the NASC </w:t>
            </w:r>
            <w:proofErr w:type="spellStart"/>
            <w:r w:rsidRPr="008632E5">
              <w:rPr>
                <w:rFonts w:eastAsia="Calibri"/>
                <w:sz w:val="20"/>
                <w:szCs w:val="20"/>
                <w:lang w:eastAsia="en-NZ"/>
              </w:rPr>
              <w:t>service,Te</w:t>
            </w:r>
            <w:proofErr w:type="spellEnd"/>
            <w:r w:rsidRPr="008632E5">
              <w:rPr>
                <w:rFonts w:eastAsia="Calibri"/>
                <w:sz w:val="20"/>
                <w:szCs w:val="20"/>
                <w:lang w:eastAsia="en-NZ"/>
              </w:rPr>
              <w:t xml:space="preserve"> </w:t>
            </w:r>
            <w:proofErr w:type="spellStart"/>
            <w:r w:rsidRPr="008632E5">
              <w:rPr>
                <w:rFonts w:eastAsia="Calibri"/>
                <w:sz w:val="20"/>
                <w:szCs w:val="20"/>
                <w:lang w:eastAsia="en-NZ"/>
              </w:rPr>
              <w:t>Whatu</w:t>
            </w:r>
            <w:proofErr w:type="spellEnd"/>
            <w:r w:rsidRPr="008632E5">
              <w:rPr>
                <w:rFonts w:eastAsia="Calibri"/>
                <w:sz w:val="20"/>
                <w:szCs w:val="20"/>
                <w:lang w:eastAsia="en-NZ"/>
              </w:rPr>
              <w:t xml:space="preserve"> Ora Health Lakes and directly from prospective residents or </w:t>
            </w:r>
            <w:proofErr w:type="spellStart"/>
            <w:r w:rsidRPr="008632E5">
              <w:rPr>
                <w:rFonts w:eastAsia="Calibri"/>
                <w:sz w:val="20"/>
                <w:szCs w:val="20"/>
                <w:lang w:eastAsia="en-NZ"/>
              </w:rPr>
              <w:t>whānau</w:t>
            </w:r>
            <w:proofErr w:type="spellEnd"/>
            <w:r w:rsidRPr="008632E5">
              <w:rPr>
                <w:rFonts w:eastAsia="Calibri"/>
                <w:sz w:val="20"/>
                <w:szCs w:val="20"/>
                <w:lang w:eastAsia="en-NZ"/>
              </w:rPr>
              <w:t xml:space="preserve">. </w:t>
            </w:r>
          </w:p>
          <w:p w14:paraId="067D3A47"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 xml:space="preserve">The service has an information pack (Moving into residential care) relating to the services provided at Bupa </w:t>
            </w:r>
            <w:proofErr w:type="gramStart"/>
            <w:r w:rsidRPr="008632E5">
              <w:rPr>
                <w:rFonts w:eastAsia="Calibri"/>
                <w:sz w:val="20"/>
                <w:szCs w:val="20"/>
                <w:lang w:eastAsia="en-NZ"/>
              </w:rPr>
              <w:t>The</w:t>
            </w:r>
            <w:proofErr w:type="gramEnd"/>
            <w:r w:rsidRPr="008632E5">
              <w:rPr>
                <w:rFonts w:eastAsia="Calibri"/>
                <w:sz w:val="20"/>
                <w:szCs w:val="20"/>
                <w:lang w:eastAsia="en-NZ"/>
              </w:rPr>
              <w:t xml:space="preserve"> Gardens which is available for families/</w:t>
            </w:r>
            <w:proofErr w:type="spellStart"/>
            <w:r w:rsidRPr="008632E5">
              <w:rPr>
                <w:rFonts w:eastAsia="Calibri"/>
                <w:sz w:val="20"/>
                <w:szCs w:val="20"/>
                <w:lang w:eastAsia="en-NZ"/>
              </w:rPr>
              <w:t>whānau</w:t>
            </w:r>
            <w:proofErr w:type="spellEnd"/>
            <w:r w:rsidRPr="008632E5">
              <w:rPr>
                <w:rFonts w:eastAsia="Calibri"/>
                <w:sz w:val="20"/>
                <w:szCs w:val="20"/>
                <w:lang w:eastAsia="en-NZ"/>
              </w:rPr>
              <w:t xml:space="preserve"> and residents prior to admission or on entry to the service. Admission agreements reviewed were signed and aligned with contractual requirements. Exclusions from the service are included in the admission agreement. Bupa The Gardens has a person and </w:t>
            </w:r>
            <w:proofErr w:type="spellStart"/>
            <w:r w:rsidRPr="008632E5">
              <w:rPr>
                <w:rFonts w:eastAsia="Calibri"/>
                <w:sz w:val="20"/>
                <w:szCs w:val="20"/>
                <w:lang w:eastAsia="en-NZ"/>
              </w:rPr>
              <w:t>whānau</w:t>
            </w:r>
            <w:proofErr w:type="spellEnd"/>
            <w:r w:rsidRPr="008632E5">
              <w:rPr>
                <w:rFonts w:eastAsia="Calibri"/>
                <w:sz w:val="20"/>
                <w:szCs w:val="20"/>
                <w:lang w:eastAsia="en-NZ"/>
              </w:rPr>
              <w:t xml:space="preserve">-centred approach to services provided. Interviews with residents and relatives all confirmed they received comprehensive and appropriate information and communication, both at entry and on an ongoing basis. </w:t>
            </w:r>
          </w:p>
          <w:p w14:paraId="0D315B43"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 xml:space="preserve">The service identifies and implements supports to benefit Māori and </w:t>
            </w:r>
            <w:proofErr w:type="spellStart"/>
            <w:r w:rsidRPr="008632E5">
              <w:rPr>
                <w:rFonts w:eastAsia="Calibri"/>
                <w:sz w:val="20"/>
                <w:szCs w:val="20"/>
                <w:lang w:eastAsia="en-NZ"/>
              </w:rPr>
              <w:t>whānau</w:t>
            </w:r>
            <w:proofErr w:type="spellEnd"/>
            <w:r w:rsidRPr="008632E5">
              <w:rPr>
                <w:rFonts w:eastAsia="Calibri"/>
                <w:sz w:val="20"/>
                <w:szCs w:val="20"/>
                <w:lang w:eastAsia="en-NZ"/>
              </w:rPr>
              <w:t>. There were residents identifying as Māori. The service engages with a local kaumatua and Māori ministers and developed meaningful partnerships with Māori communities and organisations through their staff and residents.</w:t>
            </w:r>
          </w:p>
          <w:p w14:paraId="3986C5EC"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 xml:space="preserve">There is a list of ethnicity focussed services including the Māori Health Equity Directorate through Te </w:t>
            </w:r>
            <w:proofErr w:type="spellStart"/>
            <w:r w:rsidRPr="008632E5">
              <w:rPr>
                <w:rFonts w:eastAsia="Calibri"/>
                <w:sz w:val="20"/>
                <w:szCs w:val="20"/>
                <w:lang w:eastAsia="en-NZ"/>
              </w:rPr>
              <w:t>Whatu</w:t>
            </w:r>
            <w:proofErr w:type="spellEnd"/>
            <w:r w:rsidRPr="008632E5">
              <w:rPr>
                <w:rFonts w:eastAsia="Calibri"/>
                <w:sz w:val="20"/>
                <w:szCs w:val="20"/>
                <w:lang w:eastAsia="en-NZ"/>
              </w:rPr>
              <w:t xml:space="preserve"> Ora Lakes.</w:t>
            </w:r>
          </w:p>
          <w:p w14:paraId="635A508B" w14:textId="0263CB80" w:rsidR="002575F3" w:rsidRPr="002575F3" w:rsidRDefault="008632E5" w:rsidP="008632E5">
            <w:pPr>
              <w:spacing w:after="240"/>
              <w:rPr>
                <w:rFonts w:eastAsia="Calibri"/>
                <w:sz w:val="20"/>
                <w:szCs w:val="20"/>
                <w:lang w:eastAsia="en-NZ"/>
              </w:rPr>
            </w:pPr>
            <w:r w:rsidRPr="008632E5">
              <w:rPr>
                <w:rFonts w:eastAsia="Calibri"/>
                <w:sz w:val="20"/>
                <w:szCs w:val="20"/>
                <w:lang w:eastAsia="en-NZ"/>
              </w:rPr>
              <w:lastRenderedPageBreak/>
              <w:t>Bupa The Gardens does not have nominated beds aside for younger residents with physical disabilities. Instead, The Gardens attempt to cohort the residents with similar hobbies and interest close to one another.</w:t>
            </w:r>
          </w:p>
        </w:tc>
      </w:tr>
      <w:tr w:rsidR="002575F3" w:rsidRPr="002575F3" w14:paraId="1E5A1965" w14:textId="77777777" w:rsidTr="007A0AF2">
        <w:tc>
          <w:tcPr>
            <w:tcW w:w="2183" w:type="pct"/>
          </w:tcPr>
          <w:p w14:paraId="59168D64"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lastRenderedPageBreak/>
              <w:t>Subsection 3.2: My pathway to wellbeing</w:t>
            </w:r>
          </w:p>
          <w:p w14:paraId="513B15E9"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The people: I work together with my service providers so they know what matters to me, and we can decide what best supports my wellbeing.</w:t>
            </w:r>
          </w:p>
          <w:p w14:paraId="62C46AA7"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Te </w:t>
            </w:r>
            <w:proofErr w:type="spellStart"/>
            <w:r w:rsidRPr="002575F3">
              <w:rPr>
                <w:rFonts w:eastAsia="Calibri"/>
                <w:sz w:val="20"/>
                <w:szCs w:val="20"/>
                <w:lang w:eastAsia="en-NZ"/>
              </w:rPr>
              <w:t>Tiriti</w:t>
            </w:r>
            <w:proofErr w:type="spellEnd"/>
            <w:r w:rsidRPr="002575F3">
              <w:rPr>
                <w:rFonts w:eastAsia="Calibri"/>
                <w:sz w:val="20"/>
                <w:szCs w:val="20"/>
                <w:lang w:eastAsia="en-NZ"/>
              </w:rPr>
              <w:t xml:space="preserve">: Service providers work in partnership with Māori and </w:t>
            </w:r>
            <w:proofErr w:type="spellStart"/>
            <w:r w:rsidRPr="002575F3">
              <w:rPr>
                <w:rFonts w:eastAsia="Calibri"/>
                <w:sz w:val="20"/>
                <w:szCs w:val="20"/>
                <w:lang w:eastAsia="en-NZ"/>
              </w:rPr>
              <w:t>whānau</w:t>
            </w:r>
            <w:proofErr w:type="spellEnd"/>
            <w:r w:rsidRPr="002575F3">
              <w:rPr>
                <w:rFonts w:eastAsia="Calibri"/>
                <w:sz w:val="20"/>
                <w:szCs w:val="20"/>
                <w:lang w:eastAsia="en-NZ"/>
              </w:rPr>
              <w:t xml:space="preserve">, and support their aspirations, mana </w:t>
            </w:r>
            <w:proofErr w:type="spellStart"/>
            <w:r w:rsidRPr="002575F3">
              <w:rPr>
                <w:rFonts w:eastAsia="Calibri"/>
                <w:sz w:val="20"/>
                <w:szCs w:val="20"/>
                <w:lang w:eastAsia="en-NZ"/>
              </w:rPr>
              <w:t>motuhake</w:t>
            </w:r>
            <w:proofErr w:type="spellEnd"/>
            <w:r w:rsidRPr="002575F3">
              <w:rPr>
                <w:rFonts w:eastAsia="Calibri"/>
                <w:sz w:val="20"/>
                <w:szCs w:val="20"/>
                <w:lang w:eastAsia="en-NZ"/>
              </w:rPr>
              <w:t xml:space="preserve">, and </w:t>
            </w:r>
            <w:proofErr w:type="spellStart"/>
            <w:r w:rsidRPr="002575F3">
              <w:rPr>
                <w:rFonts w:eastAsia="Calibri"/>
                <w:sz w:val="20"/>
                <w:szCs w:val="20"/>
                <w:lang w:eastAsia="en-NZ"/>
              </w:rPr>
              <w:t>whānau</w:t>
            </w:r>
            <w:proofErr w:type="spellEnd"/>
            <w:r w:rsidRPr="002575F3">
              <w:rPr>
                <w:rFonts w:eastAsia="Calibri"/>
                <w:sz w:val="20"/>
                <w:szCs w:val="20"/>
                <w:lang w:eastAsia="en-NZ"/>
              </w:rPr>
              <w:t xml:space="preserve"> rangatiratanga.</w:t>
            </w:r>
          </w:p>
          <w:p w14:paraId="243C6ECC"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As service providers: We work in partnership with people and </w:t>
            </w:r>
            <w:proofErr w:type="spellStart"/>
            <w:r w:rsidRPr="002575F3">
              <w:rPr>
                <w:rFonts w:eastAsia="Calibri"/>
                <w:sz w:val="20"/>
                <w:szCs w:val="20"/>
                <w:lang w:eastAsia="en-NZ"/>
              </w:rPr>
              <w:t>whānau</w:t>
            </w:r>
            <w:proofErr w:type="spellEnd"/>
            <w:r w:rsidRPr="002575F3">
              <w:rPr>
                <w:rFonts w:eastAsia="Calibri"/>
                <w:sz w:val="20"/>
                <w:szCs w:val="20"/>
                <w:lang w:eastAsia="en-NZ"/>
              </w:rPr>
              <w:t xml:space="preserve"> to support wellbeing.</w:t>
            </w:r>
          </w:p>
        </w:tc>
        <w:tc>
          <w:tcPr>
            <w:tcW w:w="509" w:type="pct"/>
          </w:tcPr>
          <w:p w14:paraId="3D7351B0" w14:textId="11DD6D7F" w:rsidR="002575F3" w:rsidRPr="002575F3" w:rsidRDefault="008632E5" w:rsidP="002575F3">
            <w:pPr>
              <w:spacing w:after="240"/>
              <w:rPr>
                <w:rFonts w:eastAsia="Calibri"/>
                <w:sz w:val="20"/>
                <w:szCs w:val="20"/>
                <w:lang w:eastAsia="en-NZ"/>
              </w:rPr>
            </w:pPr>
            <w:r>
              <w:rPr>
                <w:rFonts w:eastAsia="Calibri"/>
                <w:sz w:val="20"/>
                <w:szCs w:val="20"/>
                <w:lang w:eastAsia="en-NZ"/>
              </w:rPr>
              <w:t>FA</w:t>
            </w:r>
          </w:p>
        </w:tc>
        <w:tc>
          <w:tcPr>
            <w:tcW w:w="2309" w:type="pct"/>
          </w:tcPr>
          <w:p w14:paraId="3730A238"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 xml:space="preserve">Eight resident files were reviewed: five at hospital level (including two younger persons with physical disability [YPD] and three rest home residents. The registered nurses are responsible for conducting all assessments and for the development of care plans. </w:t>
            </w:r>
            <w:proofErr w:type="spellStart"/>
            <w:r w:rsidRPr="008632E5">
              <w:rPr>
                <w:rFonts w:eastAsia="Calibri"/>
                <w:sz w:val="20"/>
                <w:szCs w:val="20"/>
                <w:lang w:eastAsia="en-NZ"/>
              </w:rPr>
              <w:t>Whānau</w:t>
            </w:r>
            <w:proofErr w:type="spellEnd"/>
            <w:r w:rsidRPr="008632E5">
              <w:rPr>
                <w:rFonts w:eastAsia="Calibri"/>
                <w:sz w:val="20"/>
                <w:szCs w:val="20"/>
                <w:lang w:eastAsia="en-NZ"/>
              </w:rPr>
              <w:t xml:space="preserve"> are invited to attend a three-week review meeting after admission and six-monthly reviews. There is documented evidence of resident and </w:t>
            </w:r>
            <w:proofErr w:type="spellStart"/>
            <w:r w:rsidRPr="008632E5">
              <w:rPr>
                <w:rFonts w:eastAsia="Calibri"/>
                <w:sz w:val="20"/>
                <w:szCs w:val="20"/>
                <w:lang w:eastAsia="en-NZ"/>
              </w:rPr>
              <w:t>whānau</w:t>
            </w:r>
            <w:proofErr w:type="spellEnd"/>
            <w:r w:rsidRPr="008632E5">
              <w:rPr>
                <w:rFonts w:eastAsia="Calibri"/>
                <w:sz w:val="20"/>
                <w:szCs w:val="20"/>
                <w:lang w:eastAsia="en-NZ"/>
              </w:rPr>
              <w:t xml:space="preserve"> involvement in the </w:t>
            </w:r>
            <w:proofErr w:type="spellStart"/>
            <w:r w:rsidRPr="008632E5">
              <w:rPr>
                <w:rFonts w:eastAsia="Calibri"/>
                <w:sz w:val="20"/>
                <w:szCs w:val="20"/>
                <w:lang w:eastAsia="en-NZ"/>
              </w:rPr>
              <w:t>interRAI</w:t>
            </w:r>
            <w:proofErr w:type="spellEnd"/>
            <w:r w:rsidRPr="008632E5">
              <w:rPr>
                <w:rFonts w:eastAsia="Calibri"/>
                <w:sz w:val="20"/>
                <w:szCs w:val="20"/>
                <w:lang w:eastAsia="en-NZ"/>
              </w:rPr>
              <w:t xml:space="preserve"> assessments and long-term care plans and include their own goal setting. On interview </w:t>
            </w:r>
            <w:proofErr w:type="spellStart"/>
            <w:r w:rsidRPr="008632E5">
              <w:rPr>
                <w:rFonts w:eastAsia="Calibri"/>
                <w:sz w:val="20"/>
                <w:szCs w:val="20"/>
                <w:lang w:eastAsia="en-NZ"/>
              </w:rPr>
              <w:t>whānau</w:t>
            </w:r>
            <w:proofErr w:type="spellEnd"/>
            <w:r w:rsidRPr="008632E5">
              <w:rPr>
                <w:rFonts w:eastAsia="Calibri"/>
                <w:sz w:val="20"/>
                <w:szCs w:val="20"/>
                <w:lang w:eastAsia="en-NZ"/>
              </w:rPr>
              <w:t xml:space="preserve"> members confirmed they were kept informed of matters relating to changes in health including the recent outbreaks. </w:t>
            </w:r>
          </w:p>
          <w:p w14:paraId="5FCC090C"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 xml:space="preserve">The service uses the Bupa assessment booklets and person-centred templates (My Day, My Way and Map of Life) for all residents that reflect their ‘Person First care” model of care. This and an initial support plan completed are within 24 hours of admission. The admission nursing assessment and assessment booklet includes falls, Braden pressure area, skin, mini nutritional, continence, pain (verbalising and non-verbalising), activities and cultural assessment. Nutritional requirements are completed on admission. Additional risk assessment tools include behaviour and wound assessments as applicable. The outcomes of risk assessments are reflected in the care plan. The service supports Māori and </w:t>
            </w:r>
            <w:proofErr w:type="spellStart"/>
            <w:r w:rsidRPr="008632E5">
              <w:rPr>
                <w:rFonts w:eastAsia="Calibri"/>
                <w:sz w:val="20"/>
                <w:szCs w:val="20"/>
                <w:lang w:eastAsia="en-NZ"/>
              </w:rPr>
              <w:t>whānau</w:t>
            </w:r>
            <w:proofErr w:type="spellEnd"/>
            <w:r w:rsidRPr="008632E5">
              <w:rPr>
                <w:rFonts w:eastAsia="Calibri"/>
                <w:sz w:val="20"/>
                <w:szCs w:val="20"/>
                <w:lang w:eastAsia="en-NZ"/>
              </w:rPr>
              <w:t xml:space="preserve"> to identify their own </w:t>
            </w:r>
            <w:proofErr w:type="spellStart"/>
            <w:r w:rsidRPr="008632E5">
              <w:rPr>
                <w:rFonts w:eastAsia="Calibri"/>
                <w:sz w:val="20"/>
                <w:szCs w:val="20"/>
                <w:lang w:eastAsia="en-NZ"/>
              </w:rPr>
              <w:t>pae</w:t>
            </w:r>
            <w:proofErr w:type="spellEnd"/>
            <w:r w:rsidRPr="008632E5">
              <w:rPr>
                <w:rFonts w:eastAsia="Calibri"/>
                <w:sz w:val="20"/>
                <w:szCs w:val="20"/>
                <w:lang w:eastAsia="en-NZ"/>
              </w:rPr>
              <w:t xml:space="preserve"> </w:t>
            </w:r>
            <w:proofErr w:type="spellStart"/>
            <w:r w:rsidRPr="008632E5">
              <w:rPr>
                <w:rFonts w:eastAsia="Calibri"/>
                <w:sz w:val="20"/>
                <w:szCs w:val="20"/>
                <w:lang w:eastAsia="en-NZ"/>
              </w:rPr>
              <w:t>ora</w:t>
            </w:r>
            <w:proofErr w:type="spellEnd"/>
            <w:r w:rsidRPr="008632E5">
              <w:rPr>
                <w:rFonts w:eastAsia="Calibri"/>
                <w:sz w:val="20"/>
                <w:szCs w:val="20"/>
                <w:lang w:eastAsia="en-NZ"/>
              </w:rPr>
              <w:t xml:space="preserve"> outcomes in their care or support plan. This was evidenced through a file review of a resident identified as Māori. The service has policies and procedures in place to support Māori access and choice and is delivering these services. The service supports and advocates for residents with disabilities to access relevant disability services.</w:t>
            </w:r>
          </w:p>
          <w:p w14:paraId="3183EEDF"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 xml:space="preserve">Long-term care plans reviewed (including the activities care plan) had been completed within 21 days for long-term residents, and initial </w:t>
            </w:r>
            <w:proofErr w:type="spellStart"/>
            <w:r w:rsidRPr="008632E5">
              <w:rPr>
                <w:rFonts w:eastAsia="Calibri"/>
                <w:sz w:val="20"/>
                <w:szCs w:val="20"/>
                <w:lang w:eastAsia="en-NZ"/>
              </w:rPr>
              <w:t>interRAI</w:t>
            </w:r>
            <w:proofErr w:type="spellEnd"/>
            <w:r w:rsidRPr="008632E5">
              <w:rPr>
                <w:rFonts w:eastAsia="Calibri"/>
                <w:sz w:val="20"/>
                <w:szCs w:val="20"/>
                <w:lang w:eastAsia="en-NZ"/>
              </w:rPr>
              <w:t xml:space="preserve"> assessments had been completed for all residents that required one (including young persons with disability [YPD]) within the required timeframes for residents. Care plans identify cultural needs, </w:t>
            </w:r>
            <w:r w:rsidRPr="008632E5">
              <w:rPr>
                <w:rFonts w:eastAsia="Calibri"/>
                <w:sz w:val="20"/>
                <w:szCs w:val="20"/>
                <w:lang w:eastAsia="en-NZ"/>
              </w:rPr>
              <w:lastRenderedPageBreak/>
              <w:t>spiritual/religious, values, and beliefs as identified through the assessment process.</w:t>
            </w:r>
          </w:p>
          <w:p w14:paraId="2D6FAEDD"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 xml:space="preserve">The younger residents with physical disabilities had an initial care plan completed within 24 hours of admission as per the care home resident policy that covers the requirements for a resident admission. The YPD residents had a support plan in place to meet the physical needs, community links, own routine, hobbies, and health needs of the resident. The YPD residents interviewed stated their own routine, community links and family support is recognised, and the service supports them to maintain the relationships. Residents are supported to maintain their power chairs and communication devices to promote their independence. </w:t>
            </w:r>
          </w:p>
          <w:p w14:paraId="30942390" w14:textId="77777777" w:rsidR="008632E5" w:rsidRPr="008632E5" w:rsidRDefault="008632E5" w:rsidP="008632E5">
            <w:pPr>
              <w:spacing w:after="240"/>
              <w:rPr>
                <w:rFonts w:eastAsia="Calibri"/>
                <w:sz w:val="20"/>
                <w:szCs w:val="20"/>
                <w:lang w:eastAsia="en-NZ"/>
              </w:rPr>
            </w:pPr>
            <w:proofErr w:type="spellStart"/>
            <w:r w:rsidRPr="008632E5">
              <w:rPr>
                <w:rFonts w:eastAsia="Calibri"/>
                <w:sz w:val="20"/>
                <w:szCs w:val="20"/>
                <w:lang w:eastAsia="en-NZ"/>
              </w:rPr>
              <w:t>InterRAI</w:t>
            </w:r>
            <w:proofErr w:type="spellEnd"/>
            <w:r w:rsidRPr="008632E5">
              <w:rPr>
                <w:rFonts w:eastAsia="Calibri"/>
                <w:sz w:val="20"/>
                <w:szCs w:val="20"/>
                <w:lang w:eastAsia="en-NZ"/>
              </w:rPr>
              <w:t xml:space="preserve"> assessments sampled had been reviewed six-monthly. Evaluations are scheduled to be completed six-monthly; and all residents care plans had been evaluated within the required six-month timeframe.</w:t>
            </w:r>
          </w:p>
          <w:p w14:paraId="3E250588"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 xml:space="preserve">All residents had been assessed by the general practitioner (GP) within five working days of admission. The service contracts with a medical provider who specialises in care of the elderly and has a GP visit weekly and more if required. After hours GP cover is provided by Lakes primary care acute services. The GP (interviewed) commented positively on the care, communication, and the timeliness of raising issues of concern. Care plans include and identify multidisciplinary involvement with interventions documented and integrated into care plans. The service has contracted a physiotherapist once a week. There are regular podiatrist visits and a Bupa dietitian available. There is input from Lake’s care coordination centre, older persons mental health team, an occupational therapist for seating assessments, social worker, speech language therapist, wound care and continence specialist nurse, ear health nurse and hospice support are available as required through the local Te </w:t>
            </w:r>
            <w:proofErr w:type="spellStart"/>
            <w:r w:rsidRPr="008632E5">
              <w:rPr>
                <w:rFonts w:eastAsia="Calibri"/>
                <w:sz w:val="20"/>
                <w:szCs w:val="20"/>
                <w:lang w:eastAsia="en-NZ"/>
              </w:rPr>
              <w:t>Whatu</w:t>
            </w:r>
            <w:proofErr w:type="spellEnd"/>
            <w:r w:rsidRPr="008632E5">
              <w:rPr>
                <w:rFonts w:eastAsia="Calibri"/>
                <w:sz w:val="20"/>
                <w:szCs w:val="20"/>
                <w:lang w:eastAsia="en-NZ"/>
              </w:rPr>
              <w:t xml:space="preserve"> Ora Health Lakes. </w:t>
            </w:r>
          </w:p>
          <w:p w14:paraId="2D52116B"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 xml:space="preserve">Caregivers and nurses interviewed could describe a verbal and written handover at the beginning of each duty that maintains a continuity of service delivery, this was sighted on the day of audit and found to be </w:t>
            </w:r>
            <w:r w:rsidRPr="008632E5">
              <w:rPr>
                <w:rFonts w:eastAsia="Calibri"/>
                <w:sz w:val="20"/>
                <w:szCs w:val="20"/>
                <w:lang w:eastAsia="en-NZ"/>
              </w:rPr>
              <w:lastRenderedPageBreak/>
              <w:t xml:space="preserve">comprehensive in nature. Progress notes are written daily and as necessary by caregivers. The RN further adds to the progress notes if there are any incidents or changes in health status, progress notes give an accurate picture of the resident care journey. </w:t>
            </w:r>
          </w:p>
          <w:p w14:paraId="4072F5A3"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Residents interviewed reported their needs and expectations were being met. When a resident’s condition alters, the clinical manager or an RN initiates a review with a GP. The RNs utilise and complete a comprehensive Introduction, Situation, Background, Assessment and Recommendation tool (ISBAR) when communicating with clinicians regarding deteriorating residents. There is evidence that residents that deteriorate in health are rapidly assessed and reviewed in a timely manner by the GP. Family were notified of all changes to health including infections, accident/incidents, GP visit, medication changes and any changes to health status. A family/</w:t>
            </w:r>
            <w:proofErr w:type="spellStart"/>
            <w:r w:rsidRPr="008632E5">
              <w:rPr>
                <w:rFonts w:eastAsia="Calibri"/>
                <w:sz w:val="20"/>
                <w:szCs w:val="20"/>
                <w:lang w:eastAsia="en-NZ"/>
              </w:rPr>
              <w:t>whānau</w:t>
            </w:r>
            <w:proofErr w:type="spellEnd"/>
            <w:r w:rsidRPr="008632E5">
              <w:rPr>
                <w:rFonts w:eastAsia="Calibri"/>
                <w:sz w:val="20"/>
                <w:szCs w:val="20"/>
                <w:lang w:eastAsia="en-NZ"/>
              </w:rPr>
              <w:t xml:space="preserve"> contact sheet records family notifications and discussions.</w:t>
            </w:r>
          </w:p>
          <w:p w14:paraId="154637CC"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 xml:space="preserve">Wound assessments, wound management plans with body map, photos and wound measurements were reviewed for eight residents with wounds (skin tears, skin conditions, one chronic ulcer, surgical wound and one stage two pressure injury). Wound dressings were being changed appropriately, within the required frequency. A wound register is maintained. Caregivers and registered nurses interviewed stated there are adequate clinical supplies and equipment provided including wound care supplies and pressure injury prevention resources. Continence products are available and resident files include a three-day urinary continence assessment, bowel management, and continence products identified for day use, night use, and other management. </w:t>
            </w:r>
          </w:p>
          <w:p w14:paraId="41D74ED2"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 xml:space="preserve">Care plans reflect the required health monitoring interventions for individual residents. Caregivers and RNs complete monitoring charts including bowel chart, blood pressure, weight, food and fluid chart, blood sugar levels, behaviour, and toileting regime. Neurological observations are completed for unwitnessed falls, or where there is a head injury. All reviewed were completed according to the timeframes detailed in policy. Neurological observations are uploaded to the </w:t>
            </w:r>
            <w:r w:rsidRPr="008632E5">
              <w:rPr>
                <w:rFonts w:eastAsia="Calibri"/>
                <w:sz w:val="20"/>
                <w:szCs w:val="20"/>
                <w:lang w:eastAsia="en-NZ"/>
              </w:rPr>
              <w:lastRenderedPageBreak/>
              <w:t>electronic incident and accident system (</w:t>
            </w:r>
            <w:proofErr w:type="spellStart"/>
            <w:r w:rsidRPr="008632E5">
              <w:rPr>
                <w:rFonts w:eastAsia="Calibri"/>
                <w:sz w:val="20"/>
                <w:szCs w:val="20"/>
                <w:lang w:eastAsia="en-NZ"/>
              </w:rPr>
              <w:t>Riskman</w:t>
            </w:r>
            <w:proofErr w:type="spellEnd"/>
            <w:r w:rsidRPr="008632E5">
              <w:rPr>
                <w:rFonts w:eastAsia="Calibri"/>
                <w:sz w:val="20"/>
                <w:szCs w:val="20"/>
                <w:lang w:eastAsia="en-NZ"/>
              </w:rPr>
              <w:t>).</w:t>
            </w:r>
          </w:p>
          <w:p w14:paraId="7BF7B397"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 xml:space="preserve">Written evaluations reviewed, identify if the resident goals had been met or unmet. The GP reviews the residents at least three monthly or earlier if required. Short term care plans were well utilised for issues such as infections, weight loss, and wounds and signed of as resolved. The GP visits and their medical notes are integrated into the resident file. </w:t>
            </w:r>
          </w:p>
          <w:p w14:paraId="0C11B504" w14:textId="68B197DF" w:rsidR="002575F3" w:rsidRPr="002575F3" w:rsidRDefault="008632E5" w:rsidP="008632E5">
            <w:pPr>
              <w:spacing w:after="240"/>
              <w:rPr>
                <w:rFonts w:eastAsia="Calibri"/>
                <w:sz w:val="20"/>
                <w:szCs w:val="20"/>
                <w:lang w:eastAsia="en-NZ"/>
              </w:rPr>
            </w:pPr>
            <w:r w:rsidRPr="008632E5">
              <w:rPr>
                <w:rFonts w:eastAsia="Calibri"/>
                <w:sz w:val="20"/>
                <w:szCs w:val="20"/>
                <w:lang w:eastAsia="en-NZ"/>
              </w:rPr>
              <w:t>The service is responsive to young people with disabilities accessing the community, resources, facilities, and mainstream supports such as education, public transport, and primary health care services in the community. The service promotes access to family and friends.</w:t>
            </w:r>
          </w:p>
        </w:tc>
      </w:tr>
      <w:tr w:rsidR="002575F3" w:rsidRPr="002575F3" w14:paraId="161CFF59" w14:textId="77777777" w:rsidTr="007A0AF2">
        <w:tc>
          <w:tcPr>
            <w:tcW w:w="2183" w:type="pct"/>
          </w:tcPr>
          <w:p w14:paraId="018D015A"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lastRenderedPageBreak/>
              <w:t>Subsection 3.3: Individualised activities</w:t>
            </w:r>
          </w:p>
          <w:p w14:paraId="19797C04"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The people: I participate in what matters to me in a way that I like.</w:t>
            </w:r>
          </w:p>
          <w:p w14:paraId="64976045"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Te </w:t>
            </w:r>
            <w:proofErr w:type="spellStart"/>
            <w:r w:rsidRPr="002575F3">
              <w:rPr>
                <w:rFonts w:eastAsia="Calibri"/>
                <w:sz w:val="20"/>
                <w:szCs w:val="20"/>
                <w:lang w:eastAsia="en-NZ"/>
              </w:rPr>
              <w:t>Tiriti</w:t>
            </w:r>
            <w:proofErr w:type="spellEnd"/>
            <w:r w:rsidRPr="002575F3">
              <w:rPr>
                <w:rFonts w:eastAsia="Calibri"/>
                <w:sz w:val="20"/>
                <w:szCs w:val="20"/>
                <w:lang w:eastAsia="en-NZ"/>
              </w:rPr>
              <w:t>: Service providers support Māori community initiatives and activities that promote whanaungatanga.</w:t>
            </w:r>
          </w:p>
          <w:p w14:paraId="1E5532F6"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As service providers: We support the people using our services to maintain and develop their interests and participate in meaningful community and social activities, planned and unplanned, which are suitable for their age and stage and are satisfying to them.</w:t>
            </w:r>
          </w:p>
        </w:tc>
        <w:tc>
          <w:tcPr>
            <w:tcW w:w="509" w:type="pct"/>
          </w:tcPr>
          <w:p w14:paraId="4590DB23" w14:textId="063E1135" w:rsidR="002575F3" w:rsidRPr="002575F3" w:rsidRDefault="008632E5" w:rsidP="002575F3">
            <w:pPr>
              <w:spacing w:after="240"/>
              <w:rPr>
                <w:rFonts w:eastAsia="Calibri"/>
                <w:sz w:val="20"/>
                <w:szCs w:val="20"/>
                <w:lang w:eastAsia="en-NZ"/>
              </w:rPr>
            </w:pPr>
            <w:r>
              <w:rPr>
                <w:rFonts w:eastAsia="Calibri"/>
                <w:sz w:val="20"/>
                <w:szCs w:val="20"/>
                <w:lang w:eastAsia="en-NZ"/>
              </w:rPr>
              <w:t>FA</w:t>
            </w:r>
          </w:p>
        </w:tc>
        <w:tc>
          <w:tcPr>
            <w:tcW w:w="2309" w:type="pct"/>
          </w:tcPr>
          <w:p w14:paraId="3D33C999"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 xml:space="preserve">The service employs a fulltime activities coordinator who leads and facilitates the activity programme Monday to Friday 8.30am to 4.30pm and is supported by a fulltime activity’s assistant. There are set Bupa activities including themes and events. The activities team is supported by the Bupa national diversional therapist and attended a Diversional therapy form in August 2022. A monthly activities calendar is distributed to residents and daily activities are posted on noticeboards. Families can also choose to have the activity calendar emailed to keep them informed and allow family attendance at special events and celebrations (subject to Covid traffic light settings). Te Whare Tapa </w:t>
            </w:r>
            <w:proofErr w:type="spellStart"/>
            <w:r w:rsidRPr="008632E5">
              <w:rPr>
                <w:rFonts w:eastAsia="Calibri"/>
                <w:sz w:val="20"/>
                <w:szCs w:val="20"/>
                <w:lang w:eastAsia="en-NZ"/>
              </w:rPr>
              <w:t>Whā</w:t>
            </w:r>
            <w:proofErr w:type="spellEnd"/>
            <w:r w:rsidRPr="008632E5">
              <w:rPr>
                <w:rFonts w:eastAsia="Calibri"/>
                <w:sz w:val="20"/>
                <w:szCs w:val="20"/>
                <w:lang w:eastAsia="en-NZ"/>
              </w:rPr>
              <w:t xml:space="preserve"> is recognised and implemented to improve outcomes for Māori. The activity programme support Māori to participate in </w:t>
            </w:r>
            <w:proofErr w:type="spellStart"/>
            <w:r w:rsidRPr="008632E5">
              <w:rPr>
                <w:rFonts w:eastAsia="Calibri"/>
                <w:sz w:val="20"/>
                <w:szCs w:val="20"/>
                <w:lang w:eastAsia="en-NZ"/>
              </w:rPr>
              <w:t>te</w:t>
            </w:r>
            <w:proofErr w:type="spellEnd"/>
            <w:r w:rsidRPr="008632E5">
              <w:rPr>
                <w:rFonts w:eastAsia="Calibri"/>
                <w:sz w:val="20"/>
                <w:szCs w:val="20"/>
                <w:lang w:eastAsia="en-NZ"/>
              </w:rPr>
              <w:t xml:space="preserve"> </w:t>
            </w:r>
            <w:proofErr w:type="spellStart"/>
            <w:r w:rsidRPr="008632E5">
              <w:rPr>
                <w:rFonts w:eastAsia="Calibri"/>
                <w:sz w:val="20"/>
                <w:szCs w:val="20"/>
                <w:lang w:eastAsia="en-NZ"/>
              </w:rPr>
              <w:t>ao</w:t>
            </w:r>
            <w:proofErr w:type="spellEnd"/>
            <w:r w:rsidRPr="008632E5">
              <w:rPr>
                <w:rFonts w:eastAsia="Calibri"/>
                <w:sz w:val="20"/>
                <w:szCs w:val="20"/>
                <w:lang w:eastAsia="en-NZ"/>
              </w:rPr>
              <w:t xml:space="preserve"> Māori for example poi dancing, building of words and pronunciation of phrases in </w:t>
            </w:r>
            <w:proofErr w:type="spellStart"/>
            <w:r w:rsidRPr="008632E5">
              <w:rPr>
                <w:rFonts w:eastAsia="Calibri"/>
                <w:sz w:val="20"/>
                <w:szCs w:val="20"/>
                <w:lang w:eastAsia="en-NZ"/>
              </w:rPr>
              <w:t>te</w:t>
            </w:r>
            <w:proofErr w:type="spellEnd"/>
            <w:r w:rsidRPr="008632E5">
              <w:rPr>
                <w:rFonts w:eastAsia="Calibri"/>
                <w:sz w:val="20"/>
                <w:szCs w:val="20"/>
                <w:lang w:eastAsia="en-NZ"/>
              </w:rPr>
              <w:t xml:space="preserve"> </w:t>
            </w:r>
            <w:proofErr w:type="spellStart"/>
            <w:r w:rsidRPr="008632E5">
              <w:rPr>
                <w:rFonts w:eastAsia="Calibri"/>
                <w:sz w:val="20"/>
                <w:szCs w:val="20"/>
                <w:lang w:eastAsia="en-NZ"/>
              </w:rPr>
              <w:t>reo</w:t>
            </w:r>
            <w:proofErr w:type="spellEnd"/>
            <w:r w:rsidRPr="008632E5">
              <w:rPr>
                <w:rFonts w:eastAsia="Calibri"/>
                <w:sz w:val="20"/>
                <w:szCs w:val="20"/>
                <w:lang w:eastAsia="en-NZ"/>
              </w:rPr>
              <w:t xml:space="preserve"> Māori is incorporated in the activities programme. Māori language week was actively promoted during the days of the audit. The service ensures that their staff support community initiatives that meet the health needs and aspirations of their Māori residents through engagement of kaumatua, local marae and ministers.</w:t>
            </w:r>
          </w:p>
          <w:p w14:paraId="06C9CB00"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 xml:space="preserve">Residents are able to participate in a range of activities that are appropriate to their cognitive and physical capabilities. The activity programme is further broken down into physical, cognitive, creative, and social activities. Residents who do not participate regularly in the group activities, are visited for one-on-one sessions. Interactions </w:t>
            </w:r>
            <w:r w:rsidRPr="008632E5">
              <w:rPr>
                <w:rFonts w:eastAsia="Calibri"/>
                <w:sz w:val="20"/>
                <w:szCs w:val="20"/>
                <w:lang w:eastAsia="en-NZ"/>
              </w:rPr>
              <w:lastRenderedPageBreak/>
              <w:t xml:space="preserve">observed on the day of the audit evidenced engagement between residents and the activities team members. The activities team seek verbal feedback on activities from residents and families to evaluate the effectiveness of the activity programme, enabling further adaptation if required. Residents and family/whanau interviewed were positive about the activity programme. Some activities are set; however, the programme allows for flexibility and resident choice of activity. </w:t>
            </w:r>
          </w:p>
          <w:p w14:paraId="067D7F5E"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Younger persons with disabilities interviewed stated they are able to participate in a range of education, recreation, leisure, cultural and community events consistent with their interests and preference. One resident is supported to access young adult exercise programme, and another supported to go to the MS society meetings, café outings or short outings with families.</w:t>
            </w:r>
          </w:p>
          <w:p w14:paraId="178BEDC0"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 xml:space="preserve">Each resident has a Map of Life developed on admission. The Map of Life includes previous careers, hobbies, life accomplishments and interests which forms the basis of the activities plan. The resident files reviewed included a section of the long-term care plan for socialisation, activities, hobbies, and interests which has been reviewed six-monthly. </w:t>
            </w:r>
          </w:p>
          <w:p w14:paraId="6E2CA5DB"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 xml:space="preserve">The service provides a range of activities such as crafts, exercises, bingo, news reading, cooking, quizzes, table games, van trips, sing-alongs, movies, guided meditation, and pampering sessions. Community visitors include weekly and monthly church services., singers and other entertainers. Themed days such as </w:t>
            </w:r>
            <w:proofErr w:type="spellStart"/>
            <w:r w:rsidRPr="008632E5">
              <w:rPr>
                <w:rFonts w:eastAsia="Calibri"/>
                <w:sz w:val="20"/>
                <w:szCs w:val="20"/>
                <w:lang w:eastAsia="en-NZ"/>
              </w:rPr>
              <w:t>Matariki</w:t>
            </w:r>
            <w:proofErr w:type="spellEnd"/>
            <w:r w:rsidRPr="008632E5">
              <w:rPr>
                <w:rFonts w:eastAsia="Calibri"/>
                <w:sz w:val="20"/>
                <w:szCs w:val="20"/>
                <w:lang w:eastAsia="en-NZ"/>
              </w:rPr>
              <w:t xml:space="preserve">, Waitangi, Easter, Diwali, Melbourne Cup, Cultural days, and Anzac Day are celebrated with appropriate resources available. The facility has its own wheelchair accessible van and van outings occur weekly. </w:t>
            </w:r>
          </w:p>
          <w:p w14:paraId="41E3AADC"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 xml:space="preserve">There are plenty of space in the lounge/dining rooms for group activities however there are also quiet spaces within the facility. </w:t>
            </w:r>
          </w:p>
          <w:p w14:paraId="561E8DC4"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Interviews and observation confirmed activities are meaningful and appropriate for the cohort of residents.</w:t>
            </w:r>
          </w:p>
          <w:p w14:paraId="6133AA66" w14:textId="6D317BDB" w:rsidR="002575F3" w:rsidRPr="002575F3" w:rsidRDefault="008632E5" w:rsidP="008632E5">
            <w:pPr>
              <w:spacing w:after="240"/>
              <w:rPr>
                <w:rFonts w:eastAsia="Calibri"/>
                <w:sz w:val="20"/>
                <w:szCs w:val="20"/>
                <w:lang w:eastAsia="en-NZ"/>
              </w:rPr>
            </w:pPr>
            <w:r w:rsidRPr="008632E5">
              <w:rPr>
                <w:rFonts w:eastAsia="Calibri"/>
                <w:sz w:val="20"/>
                <w:szCs w:val="20"/>
                <w:lang w:eastAsia="en-NZ"/>
              </w:rPr>
              <w:t xml:space="preserve">Residents and family interviewed spoke positively of the activity programme with feedback and suggestions for activities made via </w:t>
            </w:r>
            <w:r w:rsidRPr="008632E5">
              <w:rPr>
                <w:rFonts w:eastAsia="Calibri"/>
                <w:sz w:val="20"/>
                <w:szCs w:val="20"/>
                <w:lang w:eastAsia="en-NZ"/>
              </w:rPr>
              <w:lastRenderedPageBreak/>
              <w:t>resident meetings and surveys.</w:t>
            </w:r>
          </w:p>
        </w:tc>
      </w:tr>
      <w:tr w:rsidR="002575F3" w:rsidRPr="002575F3" w14:paraId="42539FBB" w14:textId="77777777" w:rsidTr="007A0AF2">
        <w:tc>
          <w:tcPr>
            <w:tcW w:w="2183" w:type="pct"/>
          </w:tcPr>
          <w:p w14:paraId="717CA935"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lastRenderedPageBreak/>
              <w:t>Subsection 3.4: My medication</w:t>
            </w:r>
          </w:p>
          <w:p w14:paraId="56745914"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The people: I receive my medication and blood products in a safe and timely manner.</w:t>
            </w:r>
          </w:p>
          <w:p w14:paraId="488A33CD"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Te </w:t>
            </w:r>
            <w:proofErr w:type="spellStart"/>
            <w:r w:rsidRPr="002575F3">
              <w:rPr>
                <w:rFonts w:eastAsia="Calibri"/>
                <w:sz w:val="20"/>
                <w:szCs w:val="20"/>
                <w:lang w:eastAsia="en-NZ"/>
              </w:rPr>
              <w:t>Tiriti</w:t>
            </w:r>
            <w:proofErr w:type="spellEnd"/>
            <w:r w:rsidRPr="002575F3">
              <w:rPr>
                <w:rFonts w:eastAsia="Calibri"/>
                <w:sz w:val="20"/>
                <w:szCs w:val="20"/>
                <w:lang w:eastAsia="en-NZ"/>
              </w:rPr>
              <w:t>: Service providers shall support and advocate for Māori to access appropriate medication and blood products.</w:t>
            </w:r>
          </w:p>
          <w:p w14:paraId="78F209A6"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As service providers: We ensure people receive their medication and blood products in a safe and timely manner that complies with current legislative requirements and safe practice guidelines.</w:t>
            </w:r>
          </w:p>
        </w:tc>
        <w:tc>
          <w:tcPr>
            <w:tcW w:w="509" w:type="pct"/>
          </w:tcPr>
          <w:p w14:paraId="78691EC3" w14:textId="28F43085" w:rsidR="002575F3" w:rsidRPr="002575F3" w:rsidRDefault="008632E5" w:rsidP="002575F3">
            <w:pPr>
              <w:spacing w:after="240"/>
              <w:rPr>
                <w:rFonts w:eastAsia="Calibri"/>
                <w:sz w:val="20"/>
                <w:szCs w:val="20"/>
                <w:lang w:eastAsia="en-NZ"/>
              </w:rPr>
            </w:pPr>
            <w:r>
              <w:rPr>
                <w:rFonts w:eastAsia="Calibri"/>
                <w:sz w:val="20"/>
                <w:szCs w:val="20"/>
                <w:lang w:eastAsia="en-NZ"/>
              </w:rPr>
              <w:t>FA</w:t>
            </w:r>
          </w:p>
        </w:tc>
        <w:tc>
          <w:tcPr>
            <w:tcW w:w="2309" w:type="pct"/>
          </w:tcPr>
          <w:p w14:paraId="05604EC0" w14:textId="0698282C" w:rsidR="008632E5" w:rsidRPr="008632E5" w:rsidRDefault="008632E5" w:rsidP="008632E5">
            <w:pPr>
              <w:spacing w:after="240"/>
              <w:rPr>
                <w:rFonts w:eastAsia="Calibri"/>
                <w:sz w:val="20"/>
                <w:szCs w:val="20"/>
                <w:lang w:eastAsia="en-NZ"/>
              </w:rPr>
            </w:pPr>
            <w:r w:rsidRPr="008632E5">
              <w:rPr>
                <w:rFonts w:eastAsia="Calibri"/>
                <w:sz w:val="20"/>
                <w:szCs w:val="20"/>
                <w:lang w:eastAsia="en-NZ"/>
              </w:rPr>
              <w:t xml:space="preserve">There are policies available for safe medicine management that meet legislative requirements and support safe storage of complementary, over the counter and alternative medicines. All clinical staff (RNs, and medication competent caregivers) who administer medications have been assessed for competency on an annual basis. Education around safe medication administration has been provided. Registered nurses have completed syringe driver training. </w:t>
            </w:r>
          </w:p>
          <w:p w14:paraId="5AB9CC4D"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 xml:space="preserve">Staff were observed to be safely administering medications. Registered nurses, enrolled nurses and caregivers interviewed could describe their role regarding medication administration. The service currently uses robotics for regular medication and ‘as required’ medications. All medications are checked on delivery against the electronic chart and any discrepancies are fed back to the supplying pharmacy. </w:t>
            </w:r>
          </w:p>
          <w:p w14:paraId="24DF9ACA"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Medications were appropriately stored in the treatment room. The medication fridge and medication room temperatures are monitored daily, and the temperatures were within acceptable ranges. All medications including the bulk supply order is checked weekly and signed on the checklist form. All eyedrops have been dated on opening. All over the counter vitamins, supplements or alternative therapies residents choose to use, are reviewed, and prescribed by the GP. Two residents (rest home) were partially self-medicating on the day of audit and had self-medication assessments in place authorised by the GP as well as safe and secure storage in their room.</w:t>
            </w:r>
          </w:p>
          <w:p w14:paraId="3141F1AE"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Younger residents with disabilities are supported to self-medicate if they wish.</w:t>
            </w:r>
          </w:p>
          <w:p w14:paraId="49E15FD3"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 xml:space="preserve">Sixteen electronic medication charts were reviewed. The medication charts reviewed identified that the GP had reviewed all resident medication charts three monthly and each drug chart has a photo identification and allergy status identified. There are no standing orders in use. </w:t>
            </w:r>
          </w:p>
          <w:p w14:paraId="73CE099C" w14:textId="662603A8" w:rsidR="002575F3" w:rsidRPr="002575F3" w:rsidRDefault="008632E5" w:rsidP="008632E5">
            <w:pPr>
              <w:spacing w:after="240"/>
              <w:rPr>
                <w:rFonts w:eastAsia="Calibri"/>
                <w:sz w:val="20"/>
                <w:szCs w:val="20"/>
                <w:lang w:eastAsia="en-NZ"/>
              </w:rPr>
            </w:pPr>
            <w:r w:rsidRPr="008632E5">
              <w:rPr>
                <w:rFonts w:eastAsia="Calibri"/>
                <w:sz w:val="20"/>
                <w:szCs w:val="20"/>
                <w:lang w:eastAsia="en-NZ"/>
              </w:rPr>
              <w:t xml:space="preserve">There was documented evidence in the clinical files that residents and </w:t>
            </w:r>
            <w:r w:rsidRPr="008632E5">
              <w:rPr>
                <w:rFonts w:eastAsia="Calibri"/>
                <w:sz w:val="20"/>
                <w:szCs w:val="20"/>
                <w:lang w:eastAsia="en-NZ"/>
              </w:rPr>
              <w:lastRenderedPageBreak/>
              <w:t xml:space="preserve">relatives are updated around medication changes, including the reason for changing medications and side effects. The unit coordinators (in the hospital) described working in partnership with the current Māori resident`s </w:t>
            </w:r>
            <w:proofErr w:type="spellStart"/>
            <w:r w:rsidRPr="008632E5">
              <w:rPr>
                <w:rFonts w:eastAsia="Calibri"/>
                <w:sz w:val="20"/>
                <w:szCs w:val="20"/>
                <w:lang w:eastAsia="en-NZ"/>
              </w:rPr>
              <w:t>whānau</w:t>
            </w:r>
            <w:proofErr w:type="spellEnd"/>
            <w:r w:rsidRPr="008632E5">
              <w:rPr>
                <w:rFonts w:eastAsia="Calibri"/>
                <w:sz w:val="20"/>
                <w:szCs w:val="20"/>
                <w:lang w:eastAsia="en-NZ"/>
              </w:rPr>
              <w:t xml:space="preserve"> to ensure the appropriate support is in place, advice is timely, easily accessed, and treatment is prioritised to achieve better health outcomes.</w:t>
            </w:r>
          </w:p>
        </w:tc>
      </w:tr>
      <w:tr w:rsidR="002575F3" w:rsidRPr="002575F3" w14:paraId="5E5E552F" w14:textId="77777777" w:rsidTr="007A0AF2">
        <w:tc>
          <w:tcPr>
            <w:tcW w:w="2183" w:type="pct"/>
          </w:tcPr>
          <w:p w14:paraId="1D239EBB"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lastRenderedPageBreak/>
              <w:t>Subsection 3.5: Nutrition to support wellbeing</w:t>
            </w:r>
          </w:p>
          <w:p w14:paraId="7A8D1E95"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The people: Service providers meet my nutritional needs and consider my food preferences.</w:t>
            </w:r>
          </w:p>
          <w:p w14:paraId="12DB323E"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Te </w:t>
            </w:r>
            <w:proofErr w:type="spellStart"/>
            <w:r w:rsidRPr="002575F3">
              <w:rPr>
                <w:rFonts w:eastAsia="Calibri"/>
                <w:sz w:val="20"/>
                <w:szCs w:val="20"/>
                <w:lang w:eastAsia="en-NZ"/>
              </w:rPr>
              <w:t>Tiriti</w:t>
            </w:r>
            <w:proofErr w:type="spellEnd"/>
            <w:r w:rsidRPr="002575F3">
              <w:rPr>
                <w:rFonts w:eastAsia="Calibri"/>
                <w:sz w:val="20"/>
                <w:szCs w:val="20"/>
                <w:lang w:eastAsia="en-NZ"/>
              </w:rPr>
              <w:t>: Menu development respects and supports cultural beliefs, values, and protocols around food and access to traditional foods.</w:t>
            </w:r>
          </w:p>
          <w:p w14:paraId="7E232E97"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As service providers: We ensure people’s nutrition and hydration needs are met to promote and maintain their health and wellbeing.</w:t>
            </w:r>
          </w:p>
        </w:tc>
        <w:tc>
          <w:tcPr>
            <w:tcW w:w="509" w:type="pct"/>
          </w:tcPr>
          <w:p w14:paraId="26BF4E4B" w14:textId="32C0409E" w:rsidR="002575F3" w:rsidRPr="002575F3" w:rsidRDefault="008632E5" w:rsidP="002575F3">
            <w:pPr>
              <w:spacing w:after="240"/>
              <w:rPr>
                <w:rFonts w:eastAsia="Calibri"/>
                <w:sz w:val="20"/>
                <w:szCs w:val="20"/>
                <w:lang w:eastAsia="en-NZ"/>
              </w:rPr>
            </w:pPr>
            <w:r>
              <w:rPr>
                <w:rFonts w:eastAsia="Calibri"/>
                <w:sz w:val="20"/>
                <w:szCs w:val="20"/>
                <w:lang w:eastAsia="en-NZ"/>
              </w:rPr>
              <w:t>FA</w:t>
            </w:r>
          </w:p>
        </w:tc>
        <w:tc>
          <w:tcPr>
            <w:tcW w:w="2309" w:type="pct"/>
          </w:tcPr>
          <w:p w14:paraId="2294DD2D"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 xml:space="preserve">The kitchen manager oversees the onsite kitchen, and all cooking is undertaken on site. The kitchen manager is supported by a cook and kitchen assistants. There is a seasonal four-week rotating menu, which is reviewed by a dietitian at organisational level. Food service policies and procedures include basic Māori practices respecting and supporting cultural beliefs, values, and protocols around food. The kitchen manager interviewed provided a menu for Māori week. The service incorporated Māori residents’ cultural values and beliefs into menu development and food service provision. A resident nutritional profile is developed for each resident on admission, and this is provided to the kitchen staff by registered nurses. </w:t>
            </w:r>
          </w:p>
          <w:p w14:paraId="43F5D174"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 xml:space="preserve">The kitchen is able to meet the needs of residents who require special diets, and the kitchen manager (interviewed) works closely with the registered nurses on duty. The service provides pre-moulded pureed foods to those residents requiring this modification. Staff feedback indicated the close resemblance to the original dish (pureed carrots look like carrots etc) has a beneficial effect for the resident in terms of inclusion in the dining room and dietary intake. Supplements are provided to residents with identified weight loss issues. </w:t>
            </w:r>
          </w:p>
          <w:p w14:paraId="48711B45"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The kitchen is situated near the main dining room which is under renovation. Meals are transported in scan boxes already plated and served directly to residents in each wing. Residents that do not require supervision with their meals may also choose to have meals in their rooms. There are special utensils and lipped plates available when required. There are snacks available 24/7 and include sandwiches and fruit platters.</w:t>
            </w:r>
          </w:p>
          <w:p w14:paraId="142B5B68" w14:textId="362FEE86" w:rsidR="002575F3" w:rsidRPr="002575F3" w:rsidRDefault="008632E5" w:rsidP="008632E5">
            <w:pPr>
              <w:spacing w:after="240"/>
              <w:rPr>
                <w:rFonts w:eastAsia="Calibri"/>
                <w:sz w:val="20"/>
                <w:szCs w:val="20"/>
                <w:lang w:eastAsia="en-NZ"/>
              </w:rPr>
            </w:pPr>
            <w:r w:rsidRPr="008632E5">
              <w:rPr>
                <w:rFonts w:eastAsia="Calibri"/>
                <w:sz w:val="20"/>
                <w:szCs w:val="20"/>
                <w:lang w:eastAsia="en-NZ"/>
              </w:rPr>
              <w:t xml:space="preserve">There is a current food control plan that expires 23 May 2023. Kitchen staff are trained in safe food handling and memorable dining </w:t>
            </w:r>
            <w:r w:rsidRPr="008632E5">
              <w:rPr>
                <w:rFonts w:eastAsia="Calibri"/>
                <w:sz w:val="20"/>
                <w:szCs w:val="20"/>
                <w:lang w:eastAsia="en-NZ"/>
              </w:rPr>
              <w:lastRenderedPageBreak/>
              <w:t xml:space="preserve">experience. Staff were observed to be wearing correct personal protective clothing. End-cooked and serving temperatures are taken on each meal and documented. Chiller and freezer temperatures are taken daily and are all within the accepted ranges. Cleaning schedules are maintained. All foods were date labelled in the pantry, chiller, and freezers. Surveys, kitchen feedback and one to one interaction with kitchen staff allow the opportunity for resident feedback on the meals and food services. The kitchen manager and care staff interviewed understood basic Māori practices in line with </w:t>
            </w:r>
            <w:proofErr w:type="spellStart"/>
            <w:r w:rsidRPr="008632E5">
              <w:rPr>
                <w:rFonts w:eastAsia="Calibri"/>
                <w:sz w:val="20"/>
                <w:szCs w:val="20"/>
                <w:lang w:eastAsia="en-NZ"/>
              </w:rPr>
              <w:t>tapu</w:t>
            </w:r>
            <w:proofErr w:type="spellEnd"/>
            <w:r w:rsidRPr="008632E5">
              <w:rPr>
                <w:rFonts w:eastAsia="Calibri"/>
                <w:sz w:val="20"/>
                <w:szCs w:val="20"/>
                <w:lang w:eastAsia="en-NZ"/>
              </w:rPr>
              <w:t xml:space="preserve"> and </w:t>
            </w:r>
            <w:proofErr w:type="spellStart"/>
            <w:r w:rsidRPr="008632E5">
              <w:rPr>
                <w:rFonts w:eastAsia="Calibri"/>
                <w:sz w:val="20"/>
                <w:szCs w:val="20"/>
                <w:lang w:eastAsia="en-NZ"/>
              </w:rPr>
              <w:t>noa</w:t>
            </w:r>
            <w:proofErr w:type="spellEnd"/>
            <w:r w:rsidRPr="008632E5">
              <w:rPr>
                <w:rFonts w:eastAsia="Calibri"/>
                <w:sz w:val="20"/>
                <w:szCs w:val="20"/>
                <w:lang w:eastAsia="en-NZ"/>
              </w:rPr>
              <w:t>. Residents and family members interviewed indicated high satisfaction with the food. The service was awarded a continuous improvement rating related to the provision of an improved dining experience.</w:t>
            </w:r>
          </w:p>
        </w:tc>
      </w:tr>
      <w:tr w:rsidR="002575F3" w:rsidRPr="002575F3" w14:paraId="626716F9" w14:textId="77777777" w:rsidTr="007A0AF2">
        <w:tc>
          <w:tcPr>
            <w:tcW w:w="2183" w:type="pct"/>
          </w:tcPr>
          <w:p w14:paraId="63F6D2F3"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lastRenderedPageBreak/>
              <w:t>Subsection 3.6: Transition, transfer, and discharge</w:t>
            </w:r>
          </w:p>
          <w:p w14:paraId="0F079D2E"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The people: I work together with my service provider so they know what matters to me, and we can decide what best supports my wellbeing when I leave the service.</w:t>
            </w:r>
          </w:p>
          <w:p w14:paraId="3225AC94"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Te </w:t>
            </w:r>
            <w:proofErr w:type="spellStart"/>
            <w:r w:rsidRPr="002575F3">
              <w:rPr>
                <w:rFonts w:eastAsia="Calibri"/>
                <w:sz w:val="20"/>
                <w:szCs w:val="20"/>
                <w:lang w:eastAsia="en-NZ"/>
              </w:rPr>
              <w:t>Tiriti</w:t>
            </w:r>
            <w:proofErr w:type="spellEnd"/>
            <w:r w:rsidRPr="002575F3">
              <w:rPr>
                <w:rFonts w:eastAsia="Calibri"/>
                <w:sz w:val="20"/>
                <w:szCs w:val="20"/>
                <w:lang w:eastAsia="en-NZ"/>
              </w:rPr>
              <w:t xml:space="preserve">: Service providers advocate for Māori to ensure they and </w:t>
            </w:r>
            <w:proofErr w:type="spellStart"/>
            <w:r w:rsidRPr="002575F3">
              <w:rPr>
                <w:rFonts w:eastAsia="Calibri"/>
                <w:sz w:val="20"/>
                <w:szCs w:val="20"/>
                <w:lang w:eastAsia="en-NZ"/>
              </w:rPr>
              <w:t>whānau</w:t>
            </w:r>
            <w:proofErr w:type="spellEnd"/>
            <w:r w:rsidRPr="002575F3">
              <w:rPr>
                <w:rFonts w:eastAsia="Calibri"/>
                <w:sz w:val="20"/>
                <w:szCs w:val="20"/>
                <w:lang w:eastAsia="en-NZ"/>
              </w:rPr>
              <w:t xml:space="preserve"> receive the necessary support during their transition, transfer, and discharge.</w:t>
            </w:r>
          </w:p>
          <w:p w14:paraId="6A5A6C73"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As service providers: We ensure the people using our service experience consistency and continuity when leaving our services. We work alongside each person and </w:t>
            </w:r>
            <w:proofErr w:type="spellStart"/>
            <w:r w:rsidRPr="002575F3">
              <w:rPr>
                <w:rFonts w:eastAsia="Calibri"/>
                <w:sz w:val="20"/>
                <w:szCs w:val="20"/>
                <w:lang w:eastAsia="en-NZ"/>
              </w:rPr>
              <w:t>whānau</w:t>
            </w:r>
            <w:proofErr w:type="spellEnd"/>
            <w:r w:rsidRPr="002575F3">
              <w:rPr>
                <w:rFonts w:eastAsia="Calibri"/>
                <w:sz w:val="20"/>
                <w:szCs w:val="20"/>
                <w:lang w:eastAsia="en-NZ"/>
              </w:rPr>
              <w:t xml:space="preserve"> to provide and coordinate a supported transition of care or support.</w:t>
            </w:r>
          </w:p>
        </w:tc>
        <w:tc>
          <w:tcPr>
            <w:tcW w:w="509" w:type="pct"/>
          </w:tcPr>
          <w:p w14:paraId="29FF6AF2" w14:textId="6441644D" w:rsidR="002575F3" w:rsidRPr="002575F3" w:rsidRDefault="008632E5" w:rsidP="002575F3">
            <w:pPr>
              <w:spacing w:after="240"/>
              <w:rPr>
                <w:rFonts w:eastAsia="Calibri"/>
                <w:sz w:val="20"/>
                <w:szCs w:val="20"/>
                <w:lang w:eastAsia="en-NZ"/>
              </w:rPr>
            </w:pPr>
            <w:r>
              <w:rPr>
                <w:rFonts w:eastAsia="Calibri"/>
                <w:sz w:val="20"/>
                <w:szCs w:val="20"/>
                <w:lang w:eastAsia="en-NZ"/>
              </w:rPr>
              <w:t>FA</w:t>
            </w:r>
          </w:p>
        </w:tc>
        <w:tc>
          <w:tcPr>
            <w:tcW w:w="2309" w:type="pct"/>
          </w:tcPr>
          <w:p w14:paraId="46B6805C" w14:textId="5F2F15EE" w:rsidR="002575F3" w:rsidRPr="002575F3" w:rsidRDefault="008632E5" w:rsidP="002575F3">
            <w:pPr>
              <w:spacing w:after="240"/>
              <w:rPr>
                <w:rFonts w:eastAsia="Calibri"/>
                <w:sz w:val="20"/>
                <w:szCs w:val="20"/>
                <w:lang w:eastAsia="en-NZ"/>
              </w:rPr>
            </w:pPr>
            <w:r w:rsidRPr="008632E5">
              <w:rPr>
                <w:rFonts w:eastAsia="Calibri"/>
                <w:sz w:val="20"/>
                <w:szCs w:val="20"/>
                <w:lang w:eastAsia="en-NZ"/>
              </w:rPr>
              <w:t xml:space="preserve">There is a documented Bupa resident transfer, return and discharge policy. Planned exits, discharges or transfers were coordinated in collaboration with the resident and family to ensure continuity of care. There were documented policies and procedures to ensure exit, discharge or transfer of residents is undertaken in a timely and safe manner. The residents and their families were involved for all exits or discharges to and from the service. The management team reported the service facilitates, encourages, and supports all residents to access other health and disability services, social supports or </w:t>
            </w:r>
            <w:proofErr w:type="spellStart"/>
            <w:r w:rsidRPr="008632E5">
              <w:rPr>
                <w:rFonts w:eastAsia="Calibri"/>
                <w:sz w:val="20"/>
                <w:szCs w:val="20"/>
                <w:lang w:eastAsia="en-NZ"/>
              </w:rPr>
              <w:t>kaupapa</w:t>
            </w:r>
            <w:proofErr w:type="spellEnd"/>
            <w:r w:rsidRPr="008632E5">
              <w:rPr>
                <w:rFonts w:eastAsia="Calibri"/>
                <w:sz w:val="20"/>
                <w:szCs w:val="20"/>
                <w:lang w:eastAsia="en-NZ"/>
              </w:rPr>
              <w:t xml:space="preserve"> Māori agencies where appropriate. One resident that was recently discharged from hospital files evidenced discharge notes are kept on file, instructions are incorporated into the care plan and the yellow envelope system is utilised. The clinical nurse manager stated there is a comprehensive handover between services.</w:t>
            </w:r>
          </w:p>
        </w:tc>
      </w:tr>
      <w:tr w:rsidR="002575F3" w:rsidRPr="002575F3" w14:paraId="75036167" w14:textId="77777777" w:rsidTr="007A0AF2">
        <w:tc>
          <w:tcPr>
            <w:tcW w:w="2183" w:type="pct"/>
          </w:tcPr>
          <w:p w14:paraId="27E92839"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Subsection 4.1: The facility</w:t>
            </w:r>
          </w:p>
          <w:p w14:paraId="36B8DD69"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The people: I feel the environment is designed in a way that is safe and is sensitive to my needs. I am able to enter, exit, and move around the environment freely and safely.</w:t>
            </w:r>
          </w:p>
          <w:p w14:paraId="6D12E2A7"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Te </w:t>
            </w:r>
            <w:proofErr w:type="spellStart"/>
            <w:r w:rsidRPr="002575F3">
              <w:rPr>
                <w:rFonts w:eastAsia="Calibri"/>
                <w:sz w:val="20"/>
                <w:szCs w:val="20"/>
                <w:lang w:eastAsia="en-NZ"/>
              </w:rPr>
              <w:t>Tiriti</w:t>
            </w:r>
            <w:proofErr w:type="spellEnd"/>
            <w:r w:rsidRPr="002575F3">
              <w:rPr>
                <w:rFonts w:eastAsia="Calibri"/>
                <w:sz w:val="20"/>
                <w:szCs w:val="20"/>
                <w:lang w:eastAsia="en-NZ"/>
              </w:rPr>
              <w:t xml:space="preserve">: The environment and setting are designed to be Māori-centred and culturally safe for Māori and </w:t>
            </w:r>
            <w:proofErr w:type="spellStart"/>
            <w:r w:rsidRPr="002575F3">
              <w:rPr>
                <w:rFonts w:eastAsia="Calibri"/>
                <w:sz w:val="20"/>
                <w:szCs w:val="20"/>
                <w:lang w:eastAsia="en-NZ"/>
              </w:rPr>
              <w:t>whānau</w:t>
            </w:r>
            <w:proofErr w:type="spellEnd"/>
            <w:r w:rsidRPr="002575F3">
              <w:rPr>
                <w:rFonts w:eastAsia="Calibri"/>
                <w:sz w:val="20"/>
                <w:szCs w:val="20"/>
                <w:lang w:eastAsia="en-NZ"/>
              </w:rPr>
              <w:t>.</w:t>
            </w:r>
          </w:p>
          <w:p w14:paraId="088E14E3"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As service providers: Our physical environment is safe, well </w:t>
            </w:r>
            <w:r w:rsidRPr="002575F3">
              <w:rPr>
                <w:rFonts w:eastAsia="Calibri"/>
                <w:sz w:val="20"/>
                <w:szCs w:val="20"/>
                <w:lang w:eastAsia="en-NZ"/>
              </w:rPr>
              <w:lastRenderedPageBreak/>
              <w:t>maintained, tidy, and comfortable and accessible, and the people we deliver services to can move independently and freely throughout. The physical environment optimises people’s sense of belonging, independence, interaction, and function.</w:t>
            </w:r>
          </w:p>
        </w:tc>
        <w:tc>
          <w:tcPr>
            <w:tcW w:w="509" w:type="pct"/>
          </w:tcPr>
          <w:p w14:paraId="4DC3F173" w14:textId="55CC8E5C" w:rsidR="002575F3" w:rsidRPr="002575F3" w:rsidRDefault="008632E5" w:rsidP="002575F3">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22A5234C"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 xml:space="preserve">The building holds a current code of compliance certificate which expires 13 January 2023. The maintenance person works 40 hours a week (Monday to Friday) plus on-call after hours and shares his time with another sister facility. There is a maintenance request book for repair and maintenance requests located at reception. Equipment failure or issues are also recorded in the handover book. This is checked daily and signed off when repairs have been completed. There is a 52-week annual maintenance plan that includes electrical testing and tagging (facility and residents), resident equipment checks, call bell checks, calibration of medical equipment, monthly testing of hot water </w:t>
            </w:r>
            <w:r w:rsidRPr="008632E5">
              <w:rPr>
                <w:rFonts w:eastAsia="Calibri"/>
                <w:sz w:val="20"/>
                <w:szCs w:val="20"/>
                <w:lang w:eastAsia="en-NZ"/>
              </w:rPr>
              <w:lastRenderedPageBreak/>
              <w:t>temperatures and checking of civil defence kits. Essential contractors/tradespeople are available 24 hours as required. At the time of the audit internal refurbishments were occurring, the proposed date for completion was 1 October 2022. Contractors are inducted to the site.</w:t>
            </w:r>
          </w:p>
          <w:p w14:paraId="3447E8C3"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 xml:space="preserve">Testing and tagging of electrical equipment have been completed by an external contractor. Medical equipment, hoists and scales were checked and calibrated in May 2022. </w:t>
            </w:r>
          </w:p>
          <w:p w14:paraId="45B945A0"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The home reflects an environment that is inclusive of peoples’ cultures and supports cultural practices. The facility includes places where young people with disabilities can find privacy within communal spaces. There is consideration of compatibility with residents prior to entry.</w:t>
            </w:r>
          </w:p>
          <w:p w14:paraId="6FB0DB39"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The kitchen and laundry is located centrally near reception. The kitchen has a servery hatch opening to the central dining room.</w:t>
            </w:r>
          </w:p>
          <w:p w14:paraId="6ED6FA36"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There is a central nurse’s station with one treatment room. The nurses station overlooks a spacious dining room and lounge area. At the time of this audit this was cordoned off for refurbishments. A new treatment room has been built next to the lounge for a space to conduct doctors’ consultations. The maintenance manager interviewed stated there will be no amendment required to the building compliance or evacuation scheme.</w:t>
            </w:r>
          </w:p>
          <w:p w14:paraId="4849E805"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Hospital-32 beds in A and B wing also called Lakeview and Serenity view. All are dual purpose rooms.</w:t>
            </w:r>
          </w:p>
          <w:p w14:paraId="5656F223"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In A wing, one room is in the process to be refurbished as a palliative care room.</w:t>
            </w:r>
          </w:p>
          <w:p w14:paraId="60941F40"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 xml:space="preserve">Hospital rooms are single occupancy with handbasins and adequate number of communal toilets and showers. Flooring, fittings, and features are adequate for easy cleaning. Handrails are strategically placed in the toilets and showers for ease of mobility. These areas are spacious to accommodate mobility equipment, transfer equipment and shower chairs. All communal toilets/bathrooms have locks and </w:t>
            </w:r>
            <w:r w:rsidRPr="008632E5">
              <w:rPr>
                <w:rFonts w:eastAsia="Calibri"/>
                <w:sz w:val="20"/>
                <w:szCs w:val="20"/>
                <w:lang w:eastAsia="en-NZ"/>
              </w:rPr>
              <w:lastRenderedPageBreak/>
              <w:t>engaged signs.</w:t>
            </w:r>
          </w:p>
          <w:p w14:paraId="2D7FC1BA"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 xml:space="preserve">There are a spacious lounge and kitchenette with access to the outdoor via a ramp with handrails. This area is used as a dining room for residents required supervision with their meals during refurbishment of the main dining room. This garden and pathed area is safe to promote freedom of mobility. Caregivers interviewed reported that they have adequate space to provide care to residents. </w:t>
            </w:r>
          </w:p>
          <w:p w14:paraId="1937D07E"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Rest home -23 beds in C and D wing also called Garden view walk.</w:t>
            </w:r>
          </w:p>
          <w:p w14:paraId="0D463609"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There is one double room with full ensuite in this wing. There are separate call points for each bed and is spacious for safe mobility and to provide the care required in a dignified manner. There are a further 14 rooms with full ensuite and single occupancy. The rest of the rooms are single occupancy with a hand basin. There are sufficient number of communal shower facilities and toilets available to share. Most of the rooms have safe access to the outdoors through a lockable sliding door.</w:t>
            </w:r>
          </w:p>
          <w:p w14:paraId="5993BCF4"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Visitors and staff toilets are located near the central dining room.</w:t>
            </w:r>
          </w:p>
          <w:p w14:paraId="13C4B3A3"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There is a small dining room and kitchenette (with stove where baking can occur for activities) that is fully used for meals during refurbishment, with access to the outside.</w:t>
            </w:r>
          </w:p>
          <w:p w14:paraId="7C2C2344"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A smaller, tasteful furnished lounge is situated at the end with a small kitchenette. Outdoor areas have seating, safe paths, and shading. The staff training /meeting room is situated in the Garden view walk area.</w:t>
            </w:r>
          </w:p>
          <w:p w14:paraId="4451EA9A"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Caregivers interviewed stated they have adequate equipment to safely deliver care for rest home, hospital, and younger persons with physical disability.</w:t>
            </w:r>
          </w:p>
          <w:p w14:paraId="15A1FC60"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 xml:space="preserve">Residents are encouraged to personalise their bedrooms as viewed on the day of audit. </w:t>
            </w:r>
          </w:p>
          <w:p w14:paraId="025BADF8"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 xml:space="preserve">All bedrooms and communal areas have ample natural light and </w:t>
            </w:r>
            <w:r w:rsidRPr="008632E5">
              <w:rPr>
                <w:rFonts w:eastAsia="Calibri"/>
                <w:sz w:val="20"/>
                <w:szCs w:val="20"/>
                <w:lang w:eastAsia="en-NZ"/>
              </w:rPr>
              <w:lastRenderedPageBreak/>
              <w:t xml:space="preserve">ventilation. There are air purifiers in the hallways   There are ceiling heaters and wall heaters (one lounge) and heat pumps in central lounge/dining areas that can be manually adjusted. </w:t>
            </w:r>
          </w:p>
          <w:p w14:paraId="7112B053" w14:textId="122DB453" w:rsidR="002575F3" w:rsidRPr="002575F3" w:rsidRDefault="008632E5" w:rsidP="008632E5">
            <w:pPr>
              <w:spacing w:after="240"/>
              <w:rPr>
                <w:rFonts w:eastAsia="Calibri"/>
                <w:sz w:val="20"/>
                <w:szCs w:val="20"/>
                <w:lang w:eastAsia="en-NZ"/>
              </w:rPr>
            </w:pPr>
            <w:r w:rsidRPr="008632E5">
              <w:rPr>
                <w:rFonts w:eastAsia="Calibri"/>
                <w:sz w:val="20"/>
                <w:szCs w:val="20"/>
                <w:lang w:eastAsia="en-NZ"/>
              </w:rPr>
              <w:t>The Māori Health Plan reflects input to be obtained from Māori to ensure that renovations, new designs and construction reflects the aspirations and identity of Māori. The clinical nurse manager stated consultation meetings include all staff and residents (Māori included) to ensure the new refurbishments reflects their aspirations.</w:t>
            </w:r>
          </w:p>
        </w:tc>
      </w:tr>
      <w:tr w:rsidR="002575F3" w:rsidRPr="002575F3" w14:paraId="1CC9A1DC" w14:textId="77777777" w:rsidTr="007A0AF2">
        <w:tc>
          <w:tcPr>
            <w:tcW w:w="2183" w:type="pct"/>
          </w:tcPr>
          <w:p w14:paraId="1DBC92FF"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lastRenderedPageBreak/>
              <w:t>Subsection 4.2: Security of people and workforce</w:t>
            </w:r>
          </w:p>
          <w:p w14:paraId="66600DBC"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The people: I trust that if there is an emergency, my service provider will ensure I am safe.</w:t>
            </w:r>
          </w:p>
          <w:p w14:paraId="0DFBE1FB"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Te </w:t>
            </w:r>
            <w:proofErr w:type="spellStart"/>
            <w:r w:rsidRPr="002575F3">
              <w:rPr>
                <w:rFonts w:eastAsia="Calibri"/>
                <w:sz w:val="20"/>
                <w:szCs w:val="20"/>
                <w:lang w:eastAsia="en-NZ"/>
              </w:rPr>
              <w:t>Tiriti</w:t>
            </w:r>
            <w:proofErr w:type="spellEnd"/>
            <w:r w:rsidRPr="002575F3">
              <w:rPr>
                <w:rFonts w:eastAsia="Calibri"/>
                <w:sz w:val="20"/>
                <w:szCs w:val="20"/>
                <w:lang w:eastAsia="en-NZ"/>
              </w:rPr>
              <w:t xml:space="preserve">: Service providers provide quality information on emergency and security arrangements to Māori and </w:t>
            </w:r>
            <w:proofErr w:type="spellStart"/>
            <w:r w:rsidRPr="002575F3">
              <w:rPr>
                <w:rFonts w:eastAsia="Calibri"/>
                <w:sz w:val="20"/>
                <w:szCs w:val="20"/>
                <w:lang w:eastAsia="en-NZ"/>
              </w:rPr>
              <w:t>whānau</w:t>
            </w:r>
            <w:proofErr w:type="spellEnd"/>
            <w:r w:rsidRPr="002575F3">
              <w:rPr>
                <w:rFonts w:eastAsia="Calibri"/>
                <w:sz w:val="20"/>
                <w:szCs w:val="20"/>
                <w:lang w:eastAsia="en-NZ"/>
              </w:rPr>
              <w:t>.</w:t>
            </w:r>
          </w:p>
          <w:p w14:paraId="13191741"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As service providers: We deliver care and support in a planned and safe way, including during an emergency or unexpected event.</w:t>
            </w:r>
          </w:p>
        </w:tc>
        <w:tc>
          <w:tcPr>
            <w:tcW w:w="509" w:type="pct"/>
          </w:tcPr>
          <w:p w14:paraId="449DCD83" w14:textId="0757C2E6" w:rsidR="002575F3" w:rsidRPr="002575F3" w:rsidRDefault="008632E5" w:rsidP="002575F3">
            <w:pPr>
              <w:spacing w:after="240"/>
              <w:rPr>
                <w:rFonts w:eastAsia="Calibri"/>
                <w:sz w:val="20"/>
                <w:szCs w:val="20"/>
                <w:lang w:eastAsia="en-NZ"/>
              </w:rPr>
            </w:pPr>
            <w:r>
              <w:rPr>
                <w:rFonts w:eastAsia="Calibri"/>
                <w:sz w:val="20"/>
                <w:szCs w:val="20"/>
                <w:lang w:eastAsia="en-NZ"/>
              </w:rPr>
              <w:t>FA</w:t>
            </w:r>
          </w:p>
        </w:tc>
        <w:tc>
          <w:tcPr>
            <w:tcW w:w="2309" w:type="pct"/>
          </w:tcPr>
          <w:p w14:paraId="795D2648"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Emergency management policies outline the specific emergency response and evacuation requirements as well as the duties/responsibilities of staff in the event of an emergency. Emergency management procedures guide staff to complete a safe and timely evacuation of the facility in the case of an emergency.</w:t>
            </w:r>
          </w:p>
          <w:p w14:paraId="05929BA9"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 xml:space="preserve">A fire evacuation plan is in place that has been approved by the New Zealand Fire Service. A fire evacuation drill is repeated six-monthly. There are emergency management plans in place to ensure health, civil defence and other emergencies are included. Emergency lighting is available in each unit. Back-up power, alternative cooking (gas) water stores (approximately 1075 litres) and adequate food stores are available in the event of a civil emergency. There is an emergency storage area containing critical supplies of personal protective equipment (PPE) as well as orange civil defence bins that are checked six-monthly. Emergency management is included in staff orientation and external contractor orientation. It is also ongoing as part of the education plan. A minimum of one person trained in first aid is always available. </w:t>
            </w:r>
          </w:p>
          <w:p w14:paraId="646A4D7A"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There are call bells in the residents’ rooms and ensuites, communal toilets and lounge/dining room areas. Residents can choose to wear a necklace call bell pendant. Call bells are included in the preventative maintenance programme. Residents were observed to have their call bells within reach. Residents and families interviewed confirmed that call bells are answered in a timely manner.</w:t>
            </w:r>
          </w:p>
          <w:p w14:paraId="74E1FD91" w14:textId="5D2B2C2B" w:rsidR="002575F3" w:rsidRPr="002575F3" w:rsidRDefault="008632E5" w:rsidP="008632E5">
            <w:pPr>
              <w:spacing w:after="240"/>
              <w:rPr>
                <w:rFonts w:eastAsia="Calibri"/>
                <w:sz w:val="20"/>
                <w:szCs w:val="20"/>
                <w:lang w:eastAsia="en-NZ"/>
              </w:rPr>
            </w:pPr>
            <w:r w:rsidRPr="008632E5">
              <w:rPr>
                <w:rFonts w:eastAsia="Calibri"/>
                <w:sz w:val="20"/>
                <w:szCs w:val="20"/>
                <w:lang w:eastAsia="en-NZ"/>
              </w:rPr>
              <w:t xml:space="preserve">The building is secure after hours, staff complete security checks at </w:t>
            </w:r>
            <w:r w:rsidRPr="008632E5">
              <w:rPr>
                <w:rFonts w:eastAsia="Calibri"/>
                <w:sz w:val="20"/>
                <w:szCs w:val="20"/>
                <w:lang w:eastAsia="en-NZ"/>
              </w:rPr>
              <w:lastRenderedPageBreak/>
              <w:t>night. A security company also does regular night checks.</w:t>
            </w:r>
          </w:p>
        </w:tc>
      </w:tr>
      <w:tr w:rsidR="002575F3" w:rsidRPr="002575F3" w14:paraId="0C277FAE" w14:textId="77777777" w:rsidTr="007A0AF2">
        <w:tc>
          <w:tcPr>
            <w:tcW w:w="2183" w:type="pct"/>
          </w:tcPr>
          <w:p w14:paraId="7E5323E6"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lastRenderedPageBreak/>
              <w:t>Subsection 5.1: Governance</w:t>
            </w:r>
          </w:p>
          <w:p w14:paraId="56952A7C"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The people: I trust the service provider shows competent leadership to manage my risk of infection and use antimicrobials appropriately.</w:t>
            </w:r>
          </w:p>
          <w:p w14:paraId="338BC1AC"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Te </w:t>
            </w:r>
            <w:proofErr w:type="spellStart"/>
            <w:r w:rsidRPr="002575F3">
              <w:rPr>
                <w:rFonts w:eastAsia="Calibri"/>
                <w:sz w:val="20"/>
                <w:szCs w:val="20"/>
                <w:lang w:eastAsia="en-NZ"/>
              </w:rPr>
              <w:t>Tiriti</w:t>
            </w:r>
            <w:proofErr w:type="spellEnd"/>
            <w:r w:rsidRPr="002575F3">
              <w:rPr>
                <w:rFonts w:eastAsia="Calibri"/>
                <w:sz w:val="20"/>
                <w:szCs w:val="20"/>
                <w:lang w:eastAsia="en-NZ"/>
              </w:rPr>
              <w:t>: Monitoring of equity for Māori is an important component of IP and AMS programme governance.</w:t>
            </w:r>
          </w:p>
          <w:p w14:paraId="1391A92C"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As service providers: Our governance is accountable for ensuring the IP and AMS needs of our service are being met, and we participate in national and regional IP and AMS programmes and respond to relevant issues of national and regional concern.</w:t>
            </w:r>
          </w:p>
        </w:tc>
        <w:tc>
          <w:tcPr>
            <w:tcW w:w="509" w:type="pct"/>
          </w:tcPr>
          <w:p w14:paraId="5613AD9D" w14:textId="6F3B67C0" w:rsidR="002575F3" w:rsidRPr="002575F3" w:rsidRDefault="008632E5" w:rsidP="002575F3">
            <w:pPr>
              <w:spacing w:after="240"/>
              <w:rPr>
                <w:rFonts w:eastAsia="Calibri"/>
                <w:sz w:val="20"/>
                <w:szCs w:val="20"/>
                <w:lang w:eastAsia="en-NZ"/>
              </w:rPr>
            </w:pPr>
            <w:r>
              <w:rPr>
                <w:rFonts w:eastAsia="Calibri"/>
                <w:sz w:val="20"/>
                <w:szCs w:val="20"/>
                <w:lang w:eastAsia="en-NZ"/>
              </w:rPr>
              <w:t>FA</w:t>
            </w:r>
          </w:p>
        </w:tc>
        <w:tc>
          <w:tcPr>
            <w:tcW w:w="2309" w:type="pct"/>
          </w:tcPr>
          <w:p w14:paraId="738DA196"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 xml:space="preserve">The unit coordinator undertakes the role of infection control coordinator to oversee infection control and prevention across the service for the last year. The job description outlines the responsibility of the role. The organisational infection control programme, its content and detail, is appropriate for the size, complexity and degree of risk associated with the service. Infection control is linked into the quality risk and incident reporting system. The infection control programme is reviewed annually by the infection control and prevention specialist (currently vacant position) at Bupa head office who reports to and can escalate any significant issues to Board level. Documentation review evidence recent outbreaks were escalated to the executive team within 24 hours. Bupa has monthly and sometimes weekly infection control teleconferences for information, education, and discussion and Covid updates should matters arise in between scheduled meeting times. Infection rates are presented and discussed at quality and staff meetings. Infection prevention and control are part of the strategic and quality plans. </w:t>
            </w:r>
          </w:p>
          <w:p w14:paraId="1B7CEFE8"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 xml:space="preserve">The service has access to an infection prevention clinical nurse specialist from the local Te </w:t>
            </w:r>
            <w:proofErr w:type="spellStart"/>
            <w:r w:rsidRPr="008632E5">
              <w:rPr>
                <w:rFonts w:eastAsia="Calibri"/>
                <w:sz w:val="20"/>
                <w:szCs w:val="20"/>
                <w:lang w:eastAsia="en-NZ"/>
              </w:rPr>
              <w:t>Whatu</w:t>
            </w:r>
            <w:proofErr w:type="spellEnd"/>
            <w:r w:rsidRPr="008632E5">
              <w:rPr>
                <w:rFonts w:eastAsia="Calibri"/>
                <w:sz w:val="20"/>
                <w:szCs w:val="20"/>
                <w:lang w:eastAsia="en-NZ"/>
              </w:rPr>
              <w:t xml:space="preserve"> Ora Health Lakes in addition to expertise at Bupa head office. </w:t>
            </w:r>
          </w:p>
          <w:p w14:paraId="4BF83574" w14:textId="230C46DD" w:rsidR="002575F3" w:rsidRPr="002575F3" w:rsidRDefault="008632E5" w:rsidP="008632E5">
            <w:pPr>
              <w:spacing w:after="240"/>
              <w:rPr>
                <w:rFonts w:eastAsia="Calibri"/>
                <w:sz w:val="20"/>
                <w:szCs w:val="20"/>
                <w:lang w:eastAsia="en-NZ"/>
              </w:rPr>
            </w:pPr>
            <w:r w:rsidRPr="008632E5">
              <w:rPr>
                <w:rFonts w:eastAsia="Calibri"/>
                <w:sz w:val="20"/>
                <w:szCs w:val="20"/>
                <w:lang w:eastAsia="en-NZ"/>
              </w:rPr>
              <w:t>Visitors are asked not to visit if unwell. Covid-19 screening and health declarations continues for visitors and contractors and all are required to wear masks. There are hand sanitisers strategically placed around the facility. Residents and staff are offered influenza and Covid vaccinations (logs sighted), with all staff and all residents being fully vaccinated against Covid-19 with second booster due 21 September 2022.</w:t>
            </w:r>
          </w:p>
        </w:tc>
      </w:tr>
      <w:tr w:rsidR="002575F3" w:rsidRPr="002575F3" w14:paraId="4773344D" w14:textId="77777777" w:rsidTr="007A0AF2">
        <w:tc>
          <w:tcPr>
            <w:tcW w:w="2183" w:type="pct"/>
          </w:tcPr>
          <w:p w14:paraId="6259F633"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Subsection 5.2: The infection prevention programme and implementation</w:t>
            </w:r>
          </w:p>
          <w:p w14:paraId="3046E103"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The people: I trust my provider is committed to implementing policies, systems, and processes to manage my risk of infection.</w:t>
            </w:r>
          </w:p>
          <w:p w14:paraId="2A330BCE"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lastRenderedPageBreak/>
              <w:t xml:space="preserve">Te </w:t>
            </w:r>
            <w:proofErr w:type="spellStart"/>
            <w:r w:rsidRPr="002575F3">
              <w:rPr>
                <w:rFonts w:eastAsia="Calibri"/>
                <w:sz w:val="20"/>
                <w:szCs w:val="20"/>
                <w:lang w:eastAsia="en-NZ"/>
              </w:rPr>
              <w:t>Tiriti</w:t>
            </w:r>
            <w:proofErr w:type="spellEnd"/>
            <w:r w:rsidRPr="002575F3">
              <w:rPr>
                <w:rFonts w:eastAsia="Calibri"/>
                <w:sz w:val="20"/>
                <w:szCs w:val="20"/>
                <w:lang w:eastAsia="en-NZ"/>
              </w:rPr>
              <w:t>: The infection prevention programme is culturally safe. Communication about the programme is easy to access and navigate and messages are clear and relevant.</w:t>
            </w:r>
          </w:p>
          <w:p w14:paraId="03589DE7"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As service providers: We develop and implement an infection prevention programme that is appropriate to the needs, size, and scope of our services.</w:t>
            </w:r>
          </w:p>
        </w:tc>
        <w:tc>
          <w:tcPr>
            <w:tcW w:w="509" w:type="pct"/>
          </w:tcPr>
          <w:p w14:paraId="79AE6601" w14:textId="7385228A" w:rsidR="002575F3" w:rsidRPr="002575F3" w:rsidRDefault="008632E5" w:rsidP="002575F3">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36FA70F1"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 xml:space="preserve">The designated infection control coordinator is supported by the clinical nurse manager and Bupa infection control lead. During Covid-19 lockdown there were regular zoom meetings with Te </w:t>
            </w:r>
            <w:proofErr w:type="spellStart"/>
            <w:r w:rsidRPr="008632E5">
              <w:rPr>
                <w:rFonts w:eastAsia="Calibri"/>
                <w:sz w:val="20"/>
                <w:szCs w:val="20"/>
                <w:lang w:eastAsia="en-NZ"/>
              </w:rPr>
              <w:t>Whatu</w:t>
            </w:r>
            <w:proofErr w:type="spellEnd"/>
            <w:r w:rsidRPr="008632E5">
              <w:rPr>
                <w:rFonts w:eastAsia="Calibri"/>
                <w:sz w:val="20"/>
                <w:szCs w:val="20"/>
                <w:lang w:eastAsia="en-NZ"/>
              </w:rPr>
              <w:t xml:space="preserve"> Ora, and the Bupa infection control lead which provided a forum for discussion and support related to the Covid response framework for aged residential care services. The service has a Covid-19 and pandemic </w:t>
            </w:r>
            <w:r w:rsidRPr="008632E5">
              <w:rPr>
                <w:rFonts w:eastAsia="Calibri"/>
                <w:sz w:val="20"/>
                <w:szCs w:val="20"/>
                <w:lang w:eastAsia="en-NZ"/>
              </w:rPr>
              <w:lastRenderedPageBreak/>
              <w:t xml:space="preserve">response plan which includes preparation and planning for the management of lockdown, screening, transfers into the facility and positive tests. </w:t>
            </w:r>
          </w:p>
          <w:p w14:paraId="40CB96E8"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 xml:space="preserve">The infection control coordinator has completed an online Te </w:t>
            </w:r>
            <w:proofErr w:type="spellStart"/>
            <w:r w:rsidRPr="008632E5">
              <w:rPr>
                <w:rFonts w:eastAsia="Calibri"/>
                <w:sz w:val="20"/>
                <w:szCs w:val="20"/>
                <w:lang w:eastAsia="en-NZ"/>
              </w:rPr>
              <w:t>Whatu</w:t>
            </w:r>
            <w:proofErr w:type="spellEnd"/>
            <w:r w:rsidRPr="008632E5">
              <w:rPr>
                <w:rFonts w:eastAsia="Calibri"/>
                <w:sz w:val="20"/>
                <w:szCs w:val="20"/>
                <w:lang w:eastAsia="en-NZ"/>
              </w:rPr>
              <w:t xml:space="preserve"> Ora infection prevention and control training and attended an infection control nurse’s forum in September 2021. There is good external support from the GP, laboratory, and the Bupa infection control lead. There are outbreak kits readily available, and a personal protective equipment (PPE) cupboard and trolleys set up ready to be used. The PPE stock is regularly checked against expiry dates. There are supplies of extra PPE equipment available and accessible. The Bupa infection control lead and the infection control coordinator has input into the procurement of good quality PPE, medical and wound care products.</w:t>
            </w:r>
          </w:p>
          <w:p w14:paraId="5D691573"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The infection control manual outlines a comprehensive range of policies, standards and guidelines and includes defining roles, responsibilities and oversight, the infection control team and training and education of staff. Policies and procedures are reviewed quarterly by Bupa in consultation with infection control coordinators. Policies are available to staff. Aseptic techniques are promoted through handwashing, sterile single use packs for catheterisation and creating an environment to prevent contamination from pathogens to prevent healthcare-associated infections. There were no residents with MRSA or ESBL at the time of the audit.</w:t>
            </w:r>
          </w:p>
          <w:p w14:paraId="2368CE72"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 xml:space="preserve">There are policies and procedures in place around reusable and single use equipment. All shared equipment is appropriately disinfected between use. The service infection control policies acknowledge importance of Te </w:t>
            </w:r>
            <w:proofErr w:type="spellStart"/>
            <w:r w:rsidRPr="008632E5">
              <w:rPr>
                <w:rFonts w:eastAsia="Calibri"/>
                <w:sz w:val="20"/>
                <w:szCs w:val="20"/>
                <w:lang w:eastAsia="en-NZ"/>
              </w:rPr>
              <w:t>Reo</w:t>
            </w:r>
            <w:proofErr w:type="spellEnd"/>
            <w:r w:rsidRPr="008632E5">
              <w:rPr>
                <w:rFonts w:eastAsia="Calibri"/>
                <w:sz w:val="20"/>
                <w:szCs w:val="20"/>
                <w:lang w:eastAsia="en-NZ"/>
              </w:rPr>
              <w:t xml:space="preserve"> information around infection control for Māori residents and acknowledge safe practices acknowledging the spirit of Te </w:t>
            </w:r>
            <w:proofErr w:type="spellStart"/>
            <w:r w:rsidRPr="008632E5">
              <w:rPr>
                <w:rFonts w:eastAsia="Calibri"/>
                <w:sz w:val="20"/>
                <w:szCs w:val="20"/>
                <w:lang w:eastAsia="en-NZ"/>
              </w:rPr>
              <w:t>Tiriti</w:t>
            </w:r>
            <w:proofErr w:type="spellEnd"/>
            <w:r w:rsidRPr="008632E5">
              <w:rPr>
                <w:rFonts w:eastAsia="Calibri"/>
                <w:sz w:val="20"/>
                <w:szCs w:val="20"/>
                <w:lang w:eastAsia="en-NZ"/>
              </w:rPr>
              <w:t xml:space="preserve">. Infection control practices include laundry and cleaning practices that reflect Māori participation and consultation in infection prevention to promote culturally safe practice. Reusable medical equipment is cleaned and disinfected after use and prior to next use. Residents have their own slings. Cleaning and environmental audits are completed four monthly and the cleaning audits reviewed for this </w:t>
            </w:r>
            <w:r w:rsidRPr="008632E5">
              <w:rPr>
                <w:rFonts w:eastAsia="Calibri"/>
                <w:sz w:val="20"/>
                <w:szCs w:val="20"/>
                <w:lang w:eastAsia="en-NZ"/>
              </w:rPr>
              <w:lastRenderedPageBreak/>
              <w:t xml:space="preserve">audit include evidence that these procedures are carried out. </w:t>
            </w:r>
          </w:p>
          <w:p w14:paraId="06C4B3F3"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 xml:space="preserve">The infection control coordinator confirmed that there was infection control input regarding the refurbished of the dining room/lounge, instalment of treatment room refurbishment of a palliative care room. </w:t>
            </w:r>
          </w:p>
          <w:p w14:paraId="328C3252" w14:textId="43381E29" w:rsidR="002575F3" w:rsidRPr="002575F3" w:rsidRDefault="008632E5" w:rsidP="008632E5">
            <w:pPr>
              <w:spacing w:after="240"/>
              <w:rPr>
                <w:rFonts w:eastAsia="Calibri"/>
                <w:sz w:val="20"/>
                <w:szCs w:val="20"/>
                <w:lang w:eastAsia="en-NZ"/>
              </w:rPr>
            </w:pPr>
            <w:r w:rsidRPr="008632E5">
              <w:rPr>
                <w:rFonts w:eastAsia="Calibri"/>
                <w:sz w:val="20"/>
                <w:szCs w:val="20"/>
                <w:lang w:eastAsia="en-NZ"/>
              </w:rPr>
              <w:t>The infection control policy states that the facility is committed to the ongoing education of staff and residents. Infection prevention and control is part of staff orientation and included in the annual training plan. There has been additional training and education around Covid-19 and staff were informed of any changes by noticeboards, handovers, toolbox talks, text message and emails. Staff have completed handwashing and personal protective equipment competencies. Resident education occurs as part of the daily cares. Residents and families were kept informed and updated on Covid-19 policies and procedures through emails.</w:t>
            </w:r>
          </w:p>
        </w:tc>
      </w:tr>
      <w:tr w:rsidR="002575F3" w:rsidRPr="002575F3" w14:paraId="386E547F" w14:textId="77777777" w:rsidTr="007A0AF2">
        <w:tc>
          <w:tcPr>
            <w:tcW w:w="2183" w:type="pct"/>
          </w:tcPr>
          <w:p w14:paraId="29AA56E0"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lastRenderedPageBreak/>
              <w:t>Subsection 5.3: Antimicrobial stewardship (AMS) programme and implementation</w:t>
            </w:r>
          </w:p>
          <w:p w14:paraId="06D38E3E"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The people: I trust that my service provider is committed to responsible antimicrobial use.</w:t>
            </w:r>
          </w:p>
          <w:p w14:paraId="7D04A335"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Te </w:t>
            </w:r>
            <w:proofErr w:type="spellStart"/>
            <w:r w:rsidRPr="002575F3">
              <w:rPr>
                <w:rFonts w:eastAsia="Calibri"/>
                <w:sz w:val="20"/>
                <w:szCs w:val="20"/>
                <w:lang w:eastAsia="en-NZ"/>
              </w:rPr>
              <w:t>Tiriti</w:t>
            </w:r>
            <w:proofErr w:type="spellEnd"/>
            <w:r w:rsidRPr="002575F3">
              <w:rPr>
                <w:rFonts w:eastAsia="Calibri"/>
                <w:sz w:val="20"/>
                <w:szCs w:val="20"/>
                <w:lang w:eastAsia="en-NZ"/>
              </w:rPr>
              <w:t>: The antimicrobial stewardship programme is culturally safe and easy to access, and messages are clear and relevant.</w:t>
            </w:r>
          </w:p>
          <w:p w14:paraId="35F61B6B"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As service providers: We promote responsible antimicrobials prescribing and implement an AMS programme that is appropriate to the needs, size, and scope of our services.</w:t>
            </w:r>
          </w:p>
        </w:tc>
        <w:tc>
          <w:tcPr>
            <w:tcW w:w="509" w:type="pct"/>
          </w:tcPr>
          <w:p w14:paraId="3D86B8C1" w14:textId="79755985" w:rsidR="002575F3" w:rsidRPr="002575F3" w:rsidRDefault="008632E5" w:rsidP="002575F3">
            <w:pPr>
              <w:spacing w:after="240"/>
              <w:rPr>
                <w:rFonts w:eastAsia="Calibri"/>
                <w:sz w:val="20"/>
                <w:szCs w:val="20"/>
                <w:lang w:eastAsia="en-NZ"/>
              </w:rPr>
            </w:pPr>
            <w:r>
              <w:rPr>
                <w:rFonts w:eastAsia="Calibri"/>
                <w:sz w:val="20"/>
                <w:szCs w:val="20"/>
                <w:lang w:eastAsia="en-NZ"/>
              </w:rPr>
              <w:t>FA</w:t>
            </w:r>
          </w:p>
        </w:tc>
        <w:tc>
          <w:tcPr>
            <w:tcW w:w="2309" w:type="pct"/>
          </w:tcPr>
          <w:p w14:paraId="05CAEC8A"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The service has an anti-microbial use policy and procedure. The service and organisation monitors compliance of antibiotic and antimicrobial use through evaluation and monitoring of medication prescribing charts, prescriptions, and medical notes. Antibiotic use and prescribing follows the New Zealand antimicrobial stewardship guidelines. The anti-microbial policy is appropriate for the size, scope, and complexity of the resident cohort. Infection rates are monitored monthly and reported in a monthly quality report and presented at meetings. The infection control Bupa lead is responsible for collating and analysing the electronic medication management system with pharmacy support. The monitoring and analysis of the quality and quantity of antimicrobial prescribing occurs annually.</w:t>
            </w:r>
          </w:p>
          <w:p w14:paraId="746A98A1" w14:textId="54E11DC2" w:rsidR="002575F3" w:rsidRPr="002575F3" w:rsidRDefault="008632E5" w:rsidP="008632E5">
            <w:pPr>
              <w:spacing w:after="240"/>
              <w:rPr>
                <w:rFonts w:eastAsia="Calibri"/>
                <w:sz w:val="20"/>
                <w:szCs w:val="20"/>
                <w:lang w:eastAsia="en-NZ"/>
              </w:rPr>
            </w:pPr>
            <w:r w:rsidRPr="008632E5">
              <w:rPr>
                <w:rFonts w:eastAsia="Calibri"/>
                <w:sz w:val="20"/>
                <w:szCs w:val="20"/>
                <w:lang w:eastAsia="en-NZ"/>
              </w:rPr>
              <w:t>Prophylactic use of antibiotics is not considered to be appropriate and is discouraged. Monotherapy and narrow spectrum antibiotics are preferred when prescribed.</w:t>
            </w:r>
          </w:p>
        </w:tc>
      </w:tr>
      <w:tr w:rsidR="002575F3" w:rsidRPr="002575F3" w14:paraId="56C4AE1F" w14:textId="77777777" w:rsidTr="007A0AF2">
        <w:tc>
          <w:tcPr>
            <w:tcW w:w="2183" w:type="pct"/>
          </w:tcPr>
          <w:p w14:paraId="7BAC5749"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Subsection 5.4: Surveillance of health care-associated infection (HAI)</w:t>
            </w:r>
          </w:p>
          <w:p w14:paraId="1D9D92D8"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The people: My health and progress are monitored as part of the </w:t>
            </w:r>
            <w:r w:rsidRPr="002575F3">
              <w:rPr>
                <w:rFonts w:eastAsia="Calibri"/>
                <w:sz w:val="20"/>
                <w:szCs w:val="20"/>
                <w:lang w:eastAsia="en-NZ"/>
              </w:rPr>
              <w:lastRenderedPageBreak/>
              <w:t>surveillance programme.</w:t>
            </w:r>
          </w:p>
          <w:p w14:paraId="41171DBE"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Te </w:t>
            </w:r>
            <w:proofErr w:type="spellStart"/>
            <w:r w:rsidRPr="002575F3">
              <w:rPr>
                <w:rFonts w:eastAsia="Calibri"/>
                <w:sz w:val="20"/>
                <w:szCs w:val="20"/>
                <w:lang w:eastAsia="en-NZ"/>
              </w:rPr>
              <w:t>Tiriti</w:t>
            </w:r>
            <w:proofErr w:type="spellEnd"/>
            <w:r w:rsidRPr="002575F3">
              <w:rPr>
                <w:rFonts w:eastAsia="Calibri"/>
                <w:sz w:val="20"/>
                <w:szCs w:val="20"/>
                <w:lang w:eastAsia="en-NZ"/>
              </w:rPr>
              <w:t>: Surveillance is culturally safe and monitored by ethnicity.</w:t>
            </w:r>
          </w:p>
          <w:p w14:paraId="2EDCE17C"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tc>
        <w:tc>
          <w:tcPr>
            <w:tcW w:w="509" w:type="pct"/>
          </w:tcPr>
          <w:p w14:paraId="6AC31541" w14:textId="37667C68" w:rsidR="002575F3" w:rsidRPr="002575F3" w:rsidRDefault="008632E5" w:rsidP="002575F3">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1A9EFD7A"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 xml:space="preserve">Infection surveillance is an integral part of the infection control programme and is described in the Bupa infection control policy manual. Monthly infection data is collected for all infections based on signs, symptoms, and definition of infection. Infections are entered into </w:t>
            </w:r>
            <w:r w:rsidRPr="008632E5">
              <w:rPr>
                <w:rFonts w:eastAsia="Calibri"/>
                <w:sz w:val="20"/>
                <w:szCs w:val="20"/>
                <w:lang w:eastAsia="en-NZ"/>
              </w:rPr>
              <w:lastRenderedPageBreak/>
              <w:t xml:space="preserve">the electronic </w:t>
            </w:r>
            <w:proofErr w:type="spellStart"/>
            <w:r w:rsidRPr="008632E5">
              <w:rPr>
                <w:rFonts w:eastAsia="Calibri"/>
                <w:sz w:val="20"/>
                <w:szCs w:val="20"/>
                <w:lang w:eastAsia="en-NZ"/>
              </w:rPr>
              <w:t>RiskMan</w:t>
            </w:r>
            <w:proofErr w:type="spellEnd"/>
            <w:r w:rsidRPr="008632E5">
              <w:rPr>
                <w:rFonts w:eastAsia="Calibri"/>
                <w:sz w:val="20"/>
                <w:szCs w:val="20"/>
                <w:lang w:eastAsia="en-NZ"/>
              </w:rPr>
              <w:t xml:space="preserve"> register on the electronic data base and surveillance of all infections (including organisms) is collated onto a monthly infection summary. This data is monitored and analysed for trends, monthly and annually. Benchmarking occurs with other Bupa facilities. The service is working towards incorporating ethnicity data into surveillance methods and data captured around infections. Infection control surveillance is discussed at infection control, clinical and staff meetings. Meeting minutes and graphs are displayed for staff. Action plans are required for any infection rates of concern. Internal infection control audits are completed with corrective actions for areas of improvement. The service receives regular notifications and alerts from Te </w:t>
            </w:r>
            <w:proofErr w:type="spellStart"/>
            <w:r w:rsidRPr="008632E5">
              <w:rPr>
                <w:rFonts w:eastAsia="Calibri"/>
                <w:sz w:val="20"/>
                <w:szCs w:val="20"/>
                <w:lang w:eastAsia="en-NZ"/>
              </w:rPr>
              <w:t>Whatu</w:t>
            </w:r>
            <w:proofErr w:type="spellEnd"/>
            <w:r w:rsidRPr="008632E5">
              <w:rPr>
                <w:rFonts w:eastAsia="Calibri"/>
                <w:sz w:val="20"/>
                <w:szCs w:val="20"/>
                <w:lang w:eastAsia="en-NZ"/>
              </w:rPr>
              <w:t xml:space="preserve"> Ora Health Lakes. </w:t>
            </w:r>
          </w:p>
          <w:p w14:paraId="59135C31" w14:textId="606F0264" w:rsidR="002575F3" w:rsidRPr="002575F3" w:rsidRDefault="008632E5" w:rsidP="008632E5">
            <w:pPr>
              <w:spacing w:after="240"/>
              <w:rPr>
                <w:rFonts w:eastAsia="Calibri"/>
                <w:sz w:val="20"/>
                <w:szCs w:val="20"/>
                <w:lang w:eastAsia="en-NZ"/>
              </w:rPr>
            </w:pPr>
            <w:r w:rsidRPr="008632E5">
              <w:rPr>
                <w:rFonts w:eastAsia="Calibri"/>
                <w:sz w:val="20"/>
                <w:szCs w:val="20"/>
                <w:lang w:eastAsia="en-NZ"/>
              </w:rPr>
              <w:t xml:space="preserve">There have been three outbreaks since the previous audit including one respiratory outbreak in August 2021, Covid outbreak in March/April 2022 (in B wing only and affected 12 residents) and one Covid-19 exposure outbreak in July 2022 (all areas with 20 affected). All were appropriately managed with Te </w:t>
            </w:r>
            <w:proofErr w:type="spellStart"/>
            <w:r w:rsidRPr="008632E5">
              <w:rPr>
                <w:rFonts w:eastAsia="Calibri"/>
                <w:sz w:val="20"/>
                <w:szCs w:val="20"/>
                <w:lang w:eastAsia="en-NZ"/>
              </w:rPr>
              <w:t>Whatu</w:t>
            </w:r>
            <w:proofErr w:type="spellEnd"/>
            <w:r w:rsidRPr="008632E5">
              <w:rPr>
                <w:rFonts w:eastAsia="Calibri"/>
                <w:sz w:val="20"/>
                <w:szCs w:val="20"/>
                <w:lang w:eastAsia="en-NZ"/>
              </w:rPr>
              <w:t xml:space="preserve"> Ora Health Lakes and Public Health was appropriately notified. There were daily communication with Bupa infection control lead, clinical director portfolio manager and the local Te </w:t>
            </w:r>
            <w:proofErr w:type="spellStart"/>
            <w:r w:rsidRPr="008632E5">
              <w:rPr>
                <w:rFonts w:eastAsia="Calibri"/>
                <w:sz w:val="20"/>
                <w:szCs w:val="20"/>
                <w:lang w:eastAsia="en-NZ"/>
              </w:rPr>
              <w:t>Whatu</w:t>
            </w:r>
            <w:proofErr w:type="spellEnd"/>
            <w:r w:rsidRPr="008632E5">
              <w:rPr>
                <w:rFonts w:eastAsia="Calibri"/>
                <w:sz w:val="20"/>
                <w:szCs w:val="20"/>
                <w:lang w:eastAsia="en-NZ"/>
              </w:rPr>
              <w:t xml:space="preserve"> Ora Health Lakes IPC nurse specialist. Daily outbreak management meetings and toolbox meetings (sighted) captured ` lessons learned` to prevent, prepare for and respond to future infectious disease outbreaks. Outbreak logs were completed. Staff confirmed resources including PPE were adequate.</w:t>
            </w:r>
          </w:p>
        </w:tc>
      </w:tr>
      <w:tr w:rsidR="002575F3" w:rsidRPr="002575F3" w14:paraId="3C2F52F1" w14:textId="77777777" w:rsidTr="007A0AF2">
        <w:tc>
          <w:tcPr>
            <w:tcW w:w="2183" w:type="pct"/>
          </w:tcPr>
          <w:p w14:paraId="5258D1CC"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lastRenderedPageBreak/>
              <w:t>Subsection 5.5: Environment</w:t>
            </w:r>
          </w:p>
          <w:p w14:paraId="34756696"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The people: I trust health care and support workers to maintain a hygienic environment. My feedback is sought on cleanliness within the environment.</w:t>
            </w:r>
          </w:p>
          <w:p w14:paraId="16ED5C6A"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Te </w:t>
            </w:r>
            <w:proofErr w:type="spellStart"/>
            <w:r w:rsidRPr="002575F3">
              <w:rPr>
                <w:rFonts w:eastAsia="Calibri"/>
                <w:sz w:val="20"/>
                <w:szCs w:val="20"/>
                <w:lang w:eastAsia="en-NZ"/>
              </w:rPr>
              <w:t>Tiriti</w:t>
            </w:r>
            <w:proofErr w:type="spellEnd"/>
            <w:r w:rsidRPr="002575F3">
              <w:rPr>
                <w:rFonts w:eastAsia="Calibri"/>
                <w:sz w:val="20"/>
                <w:szCs w:val="20"/>
                <w:lang w:eastAsia="en-NZ"/>
              </w:rPr>
              <w:t>: Māori are assured that culturally safe and appropriate decisions are made in relation to infection prevention and environment. Communication about the environment is culturally safe and easily accessible.</w:t>
            </w:r>
          </w:p>
          <w:p w14:paraId="2AFF12C5"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As service providers: We deliver services in a clean, hygienic </w:t>
            </w:r>
            <w:r w:rsidRPr="002575F3">
              <w:rPr>
                <w:rFonts w:eastAsia="Calibri"/>
                <w:sz w:val="20"/>
                <w:szCs w:val="20"/>
                <w:lang w:eastAsia="en-NZ"/>
              </w:rPr>
              <w:lastRenderedPageBreak/>
              <w:t>environment that facilitates the prevention of infection and transmission of antimicrobial resistant organisms.</w:t>
            </w:r>
          </w:p>
        </w:tc>
        <w:tc>
          <w:tcPr>
            <w:tcW w:w="509" w:type="pct"/>
          </w:tcPr>
          <w:p w14:paraId="167FD541" w14:textId="50F4E073" w:rsidR="002575F3" w:rsidRPr="002575F3" w:rsidRDefault="008632E5" w:rsidP="002575F3">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7BECCC0E"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There are policies regarding chemical safety and waste disposal. All chemicals were clearly labelled with manufacturer’s labels and stored in locked areas. Cleaning chemicals are dispensed through a pre-measured mixing unit. Safety data sheets and product sheets are available. Sharp’s containers are available and meet the hazardous substances regulations for containers. Gloves and aprons are available for staff and they were observed to be wearing these as they carried out their duties on the days of audit. There are sluice rooms (with sanitizers) in each wing with personal protective equipment available including face visors. Staff have completed chemical safety training. A chemical provider monitors the effectiveness of chemicals.</w:t>
            </w:r>
          </w:p>
          <w:p w14:paraId="465D3031"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lastRenderedPageBreak/>
              <w:t xml:space="preserve">There is a laundry near the reception of the facility. There are areas for storage of clean and dirty laundry and a dirty to clean flow is evident. There are two commercial washing machines and two dryers. Material safety data sheets are available, and all chemicals are within closed systems. All laundry is processed on site by dedicated laundry assistants seven days per week. </w:t>
            </w:r>
          </w:p>
          <w:p w14:paraId="000EB26E"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Cleaners’ trolleys are attended at all times and are locked away in the cleaners’ cupboard when not in use. All chemicals on the cleaner’s trolley were labelled. There was appropriate personal protective clothing readily available. The numerous linen cupboards were well stocked. The washing machines and dryers are checked and serviced regularly. Laundry staff have also completed chemical safety training.</w:t>
            </w:r>
          </w:p>
          <w:p w14:paraId="4124CF3E" w14:textId="4EDFC548" w:rsidR="002575F3" w:rsidRPr="002575F3" w:rsidRDefault="008632E5" w:rsidP="008632E5">
            <w:pPr>
              <w:spacing w:after="240"/>
              <w:rPr>
                <w:rFonts w:eastAsia="Calibri"/>
                <w:sz w:val="20"/>
                <w:szCs w:val="20"/>
                <w:lang w:eastAsia="en-NZ"/>
              </w:rPr>
            </w:pPr>
            <w:r w:rsidRPr="008632E5">
              <w:rPr>
                <w:rFonts w:eastAsia="Calibri"/>
                <w:sz w:val="20"/>
                <w:szCs w:val="20"/>
                <w:lang w:eastAsia="en-NZ"/>
              </w:rPr>
              <w:t>The laundry assistant and cleaner interviewed had good knowledge about cleaning processes and requirements under Covid-19.</w:t>
            </w:r>
          </w:p>
        </w:tc>
      </w:tr>
      <w:tr w:rsidR="002575F3" w:rsidRPr="002575F3" w14:paraId="39ECDF4F" w14:textId="77777777" w:rsidTr="007A0AF2">
        <w:tc>
          <w:tcPr>
            <w:tcW w:w="2183" w:type="pct"/>
          </w:tcPr>
          <w:p w14:paraId="7E8DC415"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lastRenderedPageBreak/>
              <w:t>Subsection 6.1: A process of restraint</w:t>
            </w:r>
          </w:p>
          <w:p w14:paraId="1FA86659"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The people: I trust the service provider is committed to improving policies, systems, and processes to ensure I am free from restrictions.</w:t>
            </w:r>
          </w:p>
          <w:p w14:paraId="1A6B1C9B"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Te </w:t>
            </w:r>
            <w:proofErr w:type="spellStart"/>
            <w:r w:rsidRPr="002575F3">
              <w:rPr>
                <w:rFonts w:eastAsia="Calibri"/>
                <w:sz w:val="20"/>
                <w:szCs w:val="20"/>
                <w:lang w:eastAsia="en-NZ"/>
              </w:rPr>
              <w:t>Tiriti</w:t>
            </w:r>
            <w:proofErr w:type="spellEnd"/>
            <w:r w:rsidRPr="002575F3">
              <w:rPr>
                <w:rFonts w:eastAsia="Calibri"/>
                <w:sz w:val="20"/>
                <w:szCs w:val="20"/>
                <w:lang w:eastAsia="en-NZ"/>
              </w:rPr>
              <w:t>: Service providers work in partnership with Māori to ensure services are mana enhancing and use least restrictive practices.</w:t>
            </w:r>
          </w:p>
          <w:p w14:paraId="1A352999"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As service providers: We demonstrate the rationale for the use of restraint in the context of aiming for elimination.</w:t>
            </w:r>
          </w:p>
        </w:tc>
        <w:tc>
          <w:tcPr>
            <w:tcW w:w="509" w:type="pct"/>
          </w:tcPr>
          <w:p w14:paraId="04898A68" w14:textId="70A7F83C" w:rsidR="002575F3" w:rsidRPr="002575F3" w:rsidRDefault="008632E5" w:rsidP="002575F3">
            <w:pPr>
              <w:spacing w:after="240"/>
              <w:rPr>
                <w:rFonts w:eastAsia="Calibri"/>
                <w:sz w:val="20"/>
                <w:szCs w:val="20"/>
                <w:lang w:eastAsia="en-NZ"/>
              </w:rPr>
            </w:pPr>
            <w:r>
              <w:rPr>
                <w:rFonts w:eastAsia="Calibri"/>
                <w:sz w:val="20"/>
                <w:szCs w:val="20"/>
                <w:lang w:eastAsia="en-NZ"/>
              </w:rPr>
              <w:t>FA</w:t>
            </w:r>
          </w:p>
        </w:tc>
        <w:tc>
          <w:tcPr>
            <w:tcW w:w="2309" w:type="pct"/>
          </w:tcPr>
          <w:p w14:paraId="15B101F4"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 xml:space="preserve">The organisation is committed to providing services to residents without use of restraint. Restraint policy confirms that restraint consideration and application must be done in partnership with families, and the choice of device must be the least restrictive possible. At all times when restraint is considered, the facility works in partnership with Māori, to promote and ensure services are mana enhancing. </w:t>
            </w:r>
          </w:p>
          <w:p w14:paraId="42A4A40A"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The designated restraint coordinator is an RN who works in the hospital. At the time of the audit, there were five residents (hospital) using seven approved restraints (bed rails and lap belts).</w:t>
            </w:r>
          </w:p>
          <w:p w14:paraId="4135E887"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 xml:space="preserve">The use of restraint is reported to the Bupa head office. It is discussed in the clinical review and RN meetings, as evidenced in the meeting minutes. The restraint coordinator interviewed described the facility’s focus on using restraint as a last resort. </w:t>
            </w:r>
          </w:p>
          <w:p w14:paraId="2B8F779F" w14:textId="4C26552A" w:rsidR="002575F3" w:rsidRPr="002575F3" w:rsidRDefault="008632E5" w:rsidP="008632E5">
            <w:pPr>
              <w:spacing w:after="240"/>
              <w:rPr>
                <w:rFonts w:eastAsia="Calibri"/>
                <w:sz w:val="20"/>
                <w:szCs w:val="20"/>
                <w:lang w:eastAsia="en-NZ"/>
              </w:rPr>
            </w:pPr>
            <w:r w:rsidRPr="008632E5">
              <w:rPr>
                <w:rFonts w:eastAsia="Calibri"/>
                <w:sz w:val="20"/>
                <w:szCs w:val="20"/>
                <w:lang w:eastAsia="en-NZ"/>
              </w:rPr>
              <w:t>Education on restraint minimisation is included in the annual training plan and orientation programme. It is accompanied by a competency questionnaire.</w:t>
            </w:r>
          </w:p>
        </w:tc>
      </w:tr>
      <w:tr w:rsidR="002575F3" w:rsidRPr="002575F3" w14:paraId="518F0593" w14:textId="77777777" w:rsidTr="007A0AF2">
        <w:tc>
          <w:tcPr>
            <w:tcW w:w="2183" w:type="pct"/>
          </w:tcPr>
          <w:p w14:paraId="4F3FBDA7"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lastRenderedPageBreak/>
              <w:t>Subsection 6.2: Safe restraint</w:t>
            </w:r>
          </w:p>
          <w:p w14:paraId="5B5B9558"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The people: I have options that enable my freedom and ensure my care and support adapts when my needs change, and I trust that the least restrictive options are used first.</w:t>
            </w:r>
          </w:p>
          <w:p w14:paraId="637D3D77"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Te </w:t>
            </w:r>
            <w:proofErr w:type="spellStart"/>
            <w:r w:rsidRPr="002575F3">
              <w:rPr>
                <w:rFonts w:eastAsia="Calibri"/>
                <w:sz w:val="20"/>
                <w:szCs w:val="20"/>
                <w:lang w:eastAsia="en-NZ"/>
              </w:rPr>
              <w:t>Tiriti</w:t>
            </w:r>
            <w:proofErr w:type="spellEnd"/>
            <w:r w:rsidRPr="002575F3">
              <w:rPr>
                <w:rFonts w:eastAsia="Calibri"/>
                <w:sz w:val="20"/>
                <w:szCs w:val="20"/>
                <w:lang w:eastAsia="en-NZ"/>
              </w:rPr>
              <w:t>: Service providers work in partnership with Māori to ensure that any form of restraint is always the last resort.</w:t>
            </w:r>
          </w:p>
          <w:p w14:paraId="56ABD8AB"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As service providers: We consider least restrictive practices, implement de-escalation techniques and alternative interventions, and only use approved restraint as the last resort.</w:t>
            </w:r>
          </w:p>
        </w:tc>
        <w:tc>
          <w:tcPr>
            <w:tcW w:w="509" w:type="pct"/>
          </w:tcPr>
          <w:p w14:paraId="19A3FB2E" w14:textId="70E3184F" w:rsidR="002575F3" w:rsidRPr="002575F3" w:rsidRDefault="008632E5" w:rsidP="002575F3">
            <w:pPr>
              <w:spacing w:after="240"/>
              <w:rPr>
                <w:rFonts w:eastAsia="Calibri"/>
                <w:sz w:val="20"/>
                <w:szCs w:val="20"/>
                <w:lang w:eastAsia="en-NZ"/>
              </w:rPr>
            </w:pPr>
            <w:r>
              <w:rPr>
                <w:rFonts w:eastAsia="Calibri"/>
                <w:sz w:val="20"/>
                <w:szCs w:val="20"/>
                <w:lang w:eastAsia="en-NZ"/>
              </w:rPr>
              <w:t>FA</w:t>
            </w:r>
          </w:p>
        </w:tc>
        <w:tc>
          <w:tcPr>
            <w:tcW w:w="2309" w:type="pct"/>
          </w:tcPr>
          <w:p w14:paraId="14473C25"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 xml:space="preserve">A restraint register is maintained by the restraint coordinator. Two (hospital level) resident files were reviewed. The restraint assessments reviewed addressed alternatives to restraint use before restraint was initiated (e.g., falls prevention strategies). Cultural considerations were assessed. Restraint is put in place only as a last resort. Written consent was obtained by the residents’ EPOAs. Monitoring restraint considered detail documented in the restraint assessment, which addresses the resident’s cultural, physical, psychological, and psychosocial needs, and addresses </w:t>
            </w:r>
            <w:proofErr w:type="spellStart"/>
            <w:r w:rsidRPr="008632E5">
              <w:rPr>
                <w:rFonts w:eastAsia="Calibri"/>
                <w:sz w:val="20"/>
                <w:szCs w:val="20"/>
                <w:lang w:eastAsia="en-NZ"/>
              </w:rPr>
              <w:t>wairuatanga</w:t>
            </w:r>
            <w:proofErr w:type="spellEnd"/>
            <w:r w:rsidRPr="008632E5">
              <w:rPr>
                <w:rFonts w:eastAsia="Calibri"/>
                <w:sz w:val="20"/>
                <w:szCs w:val="20"/>
                <w:lang w:eastAsia="en-NZ"/>
              </w:rPr>
              <w:t xml:space="preserve"> (where applicable). Monitoring forms are completed for each resident using restraint. The two files reviewed indicated that monitoring was accurately recorded for each resident using restraint. </w:t>
            </w:r>
          </w:p>
          <w:p w14:paraId="42E7CC22" w14:textId="0BDB1E8D" w:rsidR="002575F3" w:rsidRPr="002575F3" w:rsidRDefault="008632E5" w:rsidP="008632E5">
            <w:pPr>
              <w:spacing w:after="240"/>
              <w:rPr>
                <w:rFonts w:eastAsia="Calibri"/>
                <w:sz w:val="20"/>
                <w:szCs w:val="20"/>
                <w:lang w:eastAsia="en-NZ"/>
              </w:rPr>
            </w:pPr>
            <w:r w:rsidRPr="008632E5">
              <w:rPr>
                <w:rFonts w:eastAsia="Calibri"/>
                <w:sz w:val="20"/>
                <w:szCs w:val="20"/>
                <w:lang w:eastAsia="en-NZ"/>
              </w:rPr>
              <w:t>A policy is in place for the use of emergency restraints. There have been no instances where emergency restraint has been necessary. Any accident or incident that occurred as a result of restraint use are monitored. No accidents or incidents were identified in 2021 or 2022. The use of the restraints, risk associated with restraint use and frequency for monitoring were stated in each resident’s care plan. Residents using restraints are reviewed after the first month and three-monthly thereafter. Residents using restraint are discussed in the clinical review meetings, RN meetings and at handover.</w:t>
            </w:r>
          </w:p>
        </w:tc>
      </w:tr>
      <w:tr w:rsidR="002575F3" w:rsidRPr="002575F3" w14:paraId="7A10C735" w14:textId="77777777" w:rsidTr="007A0AF2">
        <w:tc>
          <w:tcPr>
            <w:tcW w:w="2183" w:type="pct"/>
          </w:tcPr>
          <w:p w14:paraId="76D5AE58"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Subsection 6.3: Quality review of restraint</w:t>
            </w:r>
          </w:p>
          <w:p w14:paraId="7E8E4CEB"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The people: I feel safe to share my experiences of restraint so I can influence least restrictive practice.</w:t>
            </w:r>
          </w:p>
          <w:p w14:paraId="3429C364"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 xml:space="preserve">Te </w:t>
            </w:r>
            <w:proofErr w:type="spellStart"/>
            <w:r w:rsidRPr="002575F3">
              <w:rPr>
                <w:rFonts w:eastAsia="Calibri"/>
                <w:sz w:val="20"/>
                <w:szCs w:val="20"/>
                <w:lang w:eastAsia="en-NZ"/>
              </w:rPr>
              <w:t>Tiriti</w:t>
            </w:r>
            <w:proofErr w:type="spellEnd"/>
            <w:r w:rsidRPr="002575F3">
              <w:rPr>
                <w:rFonts w:eastAsia="Calibri"/>
                <w:sz w:val="20"/>
                <w:szCs w:val="20"/>
                <w:lang w:eastAsia="en-NZ"/>
              </w:rPr>
              <w:t>: Monitoring and quality review focus on a commitment to reducing inequities in the rate of restrictive practices experienced by Māori and implementing solutions.</w:t>
            </w:r>
          </w:p>
          <w:p w14:paraId="41399C15" w14:textId="77777777" w:rsidR="002575F3" w:rsidRPr="002575F3" w:rsidRDefault="002575F3" w:rsidP="002575F3">
            <w:pPr>
              <w:spacing w:after="240"/>
              <w:rPr>
                <w:rFonts w:eastAsia="Calibri"/>
                <w:sz w:val="20"/>
                <w:szCs w:val="20"/>
                <w:lang w:eastAsia="en-NZ"/>
              </w:rPr>
            </w:pPr>
            <w:r w:rsidRPr="002575F3">
              <w:rPr>
                <w:rFonts w:eastAsia="Calibri"/>
                <w:sz w:val="20"/>
                <w:szCs w:val="20"/>
                <w:lang w:eastAsia="en-NZ"/>
              </w:rPr>
              <w:t>As service providers: We maintain or are working towards a restraint-free environment by collecting, monitoring, and reviewing data and implementing improvement activities.</w:t>
            </w:r>
          </w:p>
        </w:tc>
        <w:tc>
          <w:tcPr>
            <w:tcW w:w="509" w:type="pct"/>
          </w:tcPr>
          <w:p w14:paraId="5A25B9C7" w14:textId="30103836" w:rsidR="002575F3" w:rsidRPr="002575F3" w:rsidRDefault="008632E5" w:rsidP="002575F3">
            <w:pPr>
              <w:spacing w:after="240"/>
              <w:rPr>
                <w:rFonts w:eastAsia="Calibri"/>
                <w:sz w:val="20"/>
                <w:szCs w:val="20"/>
                <w:lang w:eastAsia="en-NZ"/>
              </w:rPr>
            </w:pPr>
            <w:r>
              <w:rPr>
                <w:rFonts w:eastAsia="Calibri"/>
                <w:sz w:val="20"/>
                <w:szCs w:val="20"/>
                <w:lang w:eastAsia="en-NZ"/>
              </w:rPr>
              <w:t>FA</w:t>
            </w:r>
          </w:p>
        </w:tc>
        <w:tc>
          <w:tcPr>
            <w:tcW w:w="2309" w:type="pct"/>
          </w:tcPr>
          <w:p w14:paraId="30542FC3" w14:textId="77777777" w:rsidR="008632E5" w:rsidRPr="008632E5" w:rsidRDefault="008632E5" w:rsidP="008632E5">
            <w:pPr>
              <w:spacing w:after="240"/>
              <w:rPr>
                <w:rFonts w:eastAsia="Calibri"/>
                <w:sz w:val="20"/>
                <w:szCs w:val="20"/>
                <w:lang w:eastAsia="en-NZ"/>
              </w:rPr>
            </w:pPr>
            <w:r w:rsidRPr="008632E5">
              <w:rPr>
                <w:rFonts w:eastAsia="Calibri"/>
                <w:sz w:val="20"/>
                <w:szCs w:val="20"/>
                <w:lang w:eastAsia="en-NZ"/>
              </w:rPr>
              <w:t>The Bupa governance body has endorsed the review of the restraint programme.</w:t>
            </w:r>
          </w:p>
          <w:p w14:paraId="7454F390" w14:textId="28B90636" w:rsidR="002575F3" w:rsidRPr="002575F3" w:rsidRDefault="008632E5" w:rsidP="008632E5">
            <w:pPr>
              <w:spacing w:after="240"/>
              <w:rPr>
                <w:rFonts w:eastAsia="Calibri"/>
                <w:sz w:val="20"/>
                <w:szCs w:val="20"/>
                <w:lang w:eastAsia="en-NZ"/>
              </w:rPr>
            </w:pPr>
            <w:r w:rsidRPr="008632E5">
              <w:rPr>
                <w:rFonts w:eastAsia="Calibri"/>
                <w:sz w:val="20"/>
                <w:szCs w:val="20"/>
                <w:lang w:eastAsia="en-NZ"/>
              </w:rPr>
              <w:t>The restraint programme is reviewed via teleconference with Bupa restraint coordinators nationally, every six-months. Monthly reporting on restraint usage and benchmarking is discussed as well as evaluation of the staff restraint education programme. Meeting minutes reflect discussions on how to minimise the use of restraint and to ensure that it is only used when clinically indicated and when all other alternatives have been tried. Meeting minutes reflect the organisation’s commitment to use restraint only as a last resort.</w:t>
            </w:r>
          </w:p>
        </w:tc>
      </w:tr>
    </w:tbl>
    <w:p w14:paraId="37B4BE0D" w14:textId="77777777" w:rsidR="00EB7645" w:rsidRPr="00BE00C7" w:rsidRDefault="008632E5" w:rsidP="00BE00C7">
      <w:pPr>
        <w:pStyle w:val="OutcomeDescription"/>
        <w:spacing w:before="120" w:after="120"/>
        <w:rPr>
          <w:rFonts w:cs="Arial"/>
          <w:lang w:eastAsia="en-NZ"/>
        </w:rPr>
      </w:pPr>
    </w:p>
    <w:p w14:paraId="2BEBB7E4" w14:textId="77777777" w:rsidR="00460D43" w:rsidRDefault="008632E5">
      <w:pPr>
        <w:pStyle w:val="Heading1"/>
        <w:rPr>
          <w:rFonts w:cs="Arial"/>
        </w:rPr>
      </w:pPr>
      <w:r>
        <w:rPr>
          <w:rFonts w:cs="Arial"/>
        </w:rPr>
        <w:lastRenderedPageBreak/>
        <w:t>Specific results for criterion where corrective actions are required</w:t>
      </w:r>
    </w:p>
    <w:p w14:paraId="0CFA5E07" w14:textId="77777777" w:rsidR="00460D43" w:rsidRDefault="008632E5">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7BF5EEDB" w14:textId="77777777" w:rsidR="00460D43" w:rsidRDefault="008632E5">
      <w:pPr>
        <w:pStyle w:val="OutcomeDescription"/>
        <w:spacing w:before="240"/>
        <w:rPr>
          <w:rFonts w:cs="Arial"/>
          <w:sz w:val="24"/>
          <w:lang w:eastAsia="en-NZ"/>
        </w:rPr>
      </w:pPr>
      <w:r>
        <w:rPr>
          <w:rFonts w:cs="Arial"/>
          <w:sz w:val="24"/>
          <w:lang w:eastAsia="en-NZ"/>
        </w:rPr>
        <w:t>Criteri</w:t>
      </w:r>
      <w:r>
        <w:rPr>
          <w:rFonts w:cs="Arial"/>
          <w:sz w:val="24"/>
          <w:lang w:eastAsia="en-NZ"/>
        </w:rPr>
        <w:t xml:space="preserve">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w:t>
      </w:r>
      <w:r w:rsidRPr="00FB778F">
        <w:rPr>
          <w:rFonts w:cs="Arial"/>
          <w:sz w:val="24"/>
          <w:lang w:eastAsia="en-NZ"/>
        </w:rPr>
        <w:t xml:space="preserve">ey are (that is, recognising mana motuhake) relates to subsection 1.1: Pae ora healthy futures in Section 1 Our rights. </w:t>
      </w:r>
    </w:p>
    <w:p w14:paraId="24D9503B" w14:textId="77777777" w:rsidR="00460D43" w:rsidRDefault="008632E5">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BB57F4" w14:paraId="34FA99A0" w14:textId="77777777">
        <w:tc>
          <w:tcPr>
            <w:tcW w:w="0" w:type="auto"/>
          </w:tcPr>
          <w:p w14:paraId="3FE7A6E6" w14:textId="77777777" w:rsidR="00EB7645" w:rsidRPr="00BE00C7" w:rsidRDefault="008632E5" w:rsidP="00BE00C7">
            <w:pPr>
              <w:pStyle w:val="OutcomeDescription"/>
              <w:spacing w:before="120" w:after="120"/>
              <w:rPr>
                <w:rFonts w:cs="Arial"/>
                <w:lang w:eastAsia="en-NZ"/>
              </w:rPr>
            </w:pPr>
            <w:r w:rsidRPr="00BE00C7">
              <w:rPr>
                <w:rFonts w:cs="Arial"/>
                <w:lang w:eastAsia="en-NZ"/>
              </w:rPr>
              <w:t>No d</w:t>
            </w:r>
            <w:r w:rsidRPr="00BE00C7">
              <w:rPr>
                <w:rFonts w:cs="Arial"/>
                <w:lang w:eastAsia="en-NZ"/>
              </w:rPr>
              <w:t>ata to display</w:t>
            </w:r>
          </w:p>
        </w:tc>
      </w:tr>
    </w:tbl>
    <w:p w14:paraId="0CE46153" w14:textId="77777777" w:rsidR="00EB7645" w:rsidRPr="00BE00C7" w:rsidRDefault="008632E5" w:rsidP="00BE00C7">
      <w:pPr>
        <w:pStyle w:val="OutcomeDescription"/>
        <w:spacing w:before="120" w:after="120"/>
        <w:rPr>
          <w:rFonts w:cs="Arial"/>
          <w:lang w:eastAsia="en-NZ"/>
        </w:rPr>
      </w:pPr>
      <w:bookmarkStart w:id="56" w:name="AuditSummaryCAMCriterion"/>
      <w:bookmarkEnd w:id="56"/>
    </w:p>
    <w:p w14:paraId="30766A98" w14:textId="77777777" w:rsidR="00460D43" w:rsidRDefault="008632E5">
      <w:pPr>
        <w:pStyle w:val="Heading1"/>
        <w:rPr>
          <w:rFonts w:cs="Arial"/>
        </w:rPr>
      </w:pPr>
      <w:r>
        <w:rPr>
          <w:rFonts w:cs="Arial"/>
        </w:rPr>
        <w:lastRenderedPageBreak/>
        <w:t>Specific results for criterion where a continuous improvement has been recorded</w:t>
      </w:r>
    </w:p>
    <w:p w14:paraId="49E420F6" w14:textId="77777777" w:rsidR="00460D43" w:rsidRDefault="008632E5">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w:t>
      </w:r>
      <w:r>
        <w:rPr>
          <w:rFonts w:cs="Arial"/>
          <w:sz w:val="24"/>
          <w:lang w:eastAsia="en-NZ"/>
        </w:rPr>
        <w:t>at the provider can demonstrate achievement beyond the level required for full attainment.  The following table contains the criterion where the provider has been rated as having made corrective actions have been recorded.</w:t>
      </w:r>
    </w:p>
    <w:p w14:paraId="4FD14BBE" w14:textId="77777777" w:rsidR="00460D43" w:rsidRDefault="008632E5">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criterion can be linked</w:t>
      </w:r>
      <w:r w:rsidRPr="00FB778F">
        <w:rPr>
          <w:rFonts w:cs="Arial"/>
          <w:sz w:val="24"/>
          <w:lang w:eastAsia="en-NZ"/>
        </w:rPr>
        <w:t xml:space="preserve"> to the relevant subsection by looking at the code.  For example,  Criterion 1.1.1 relates to subsection 1.1: Pae ora healthy futures in Section 1: Our rights. </w:t>
      </w:r>
    </w:p>
    <w:p w14:paraId="2B5391B7" w14:textId="77777777" w:rsidR="00460D43" w:rsidRDefault="008632E5">
      <w:pPr>
        <w:pStyle w:val="OutcomeDescription"/>
        <w:spacing w:before="240"/>
        <w:rPr>
          <w:rFonts w:cs="Arial"/>
          <w:sz w:val="24"/>
          <w:lang w:eastAsia="en-NZ"/>
        </w:rPr>
      </w:pPr>
      <w:r>
        <w:rPr>
          <w:rFonts w:cs="Arial"/>
          <w:sz w:val="24"/>
          <w:lang w:eastAsia="en-NZ"/>
        </w:rPr>
        <w:t>If, instead of a table, these is a message “no data to display” then no continuous improvements</w:t>
      </w:r>
      <w:r>
        <w:rPr>
          <w:rFonts w:cs="Arial"/>
          <w:sz w:val="24"/>
          <w:lang w:eastAsia="en-NZ"/>
        </w:rPr>
        <w:t xml:space="preserve">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1345"/>
        <w:gridCol w:w="4133"/>
        <w:gridCol w:w="5302"/>
      </w:tblGrid>
      <w:tr w:rsidR="00BB57F4" w14:paraId="0941C4CB" w14:textId="77777777">
        <w:tc>
          <w:tcPr>
            <w:tcW w:w="0" w:type="auto"/>
          </w:tcPr>
          <w:p w14:paraId="4009DD37" w14:textId="77777777" w:rsidR="00EB7645" w:rsidRPr="00BE00C7" w:rsidRDefault="008632E5"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578689C" w14:textId="77777777" w:rsidR="00EB7645" w:rsidRPr="00BE00C7" w:rsidRDefault="008632E5"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7521C84" w14:textId="77777777" w:rsidR="00EB7645" w:rsidRPr="00BE00C7" w:rsidRDefault="008632E5"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41CA062" w14:textId="77777777" w:rsidR="00EB7645" w:rsidRPr="00BE00C7" w:rsidRDefault="008632E5" w:rsidP="00BE00C7">
            <w:pPr>
              <w:pStyle w:val="OutcomeDescription"/>
              <w:spacing w:before="120" w:after="120"/>
              <w:rPr>
                <w:rFonts w:cs="Arial"/>
                <w:b/>
                <w:lang w:eastAsia="en-NZ"/>
              </w:rPr>
            </w:pPr>
            <w:r w:rsidRPr="00BE00C7">
              <w:rPr>
                <w:rFonts w:cs="Arial"/>
                <w:b/>
                <w:lang w:eastAsia="en-NZ"/>
              </w:rPr>
              <w:t>Audit Finding</w:t>
            </w:r>
          </w:p>
        </w:tc>
      </w:tr>
      <w:tr w:rsidR="00BB57F4" w14:paraId="74776160" w14:textId="77777777">
        <w:tc>
          <w:tcPr>
            <w:tcW w:w="0" w:type="auto"/>
          </w:tcPr>
          <w:p w14:paraId="3B275685" w14:textId="77777777" w:rsidR="00EB7645" w:rsidRPr="00BE00C7" w:rsidRDefault="008632E5" w:rsidP="00BE00C7">
            <w:pPr>
              <w:pStyle w:val="OutcomeDescription"/>
              <w:spacing w:before="120" w:after="120"/>
              <w:rPr>
                <w:rFonts w:cs="Arial"/>
                <w:lang w:eastAsia="en-NZ"/>
              </w:rPr>
            </w:pPr>
            <w:r w:rsidRPr="00BE00C7">
              <w:rPr>
                <w:rFonts w:cs="Arial"/>
                <w:lang w:eastAsia="en-NZ"/>
              </w:rPr>
              <w:t>Criterion 3.5.3</w:t>
            </w:r>
          </w:p>
          <w:p w14:paraId="6F2EFDB0" w14:textId="77777777" w:rsidR="00EB7645" w:rsidRPr="00BE00C7" w:rsidRDefault="008632E5" w:rsidP="00BE00C7">
            <w:pPr>
              <w:pStyle w:val="OutcomeDescription"/>
              <w:spacing w:before="120" w:after="120"/>
              <w:rPr>
                <w:rFonts w:cs="Arial"/>
                <w:lang w:eastAsia="en-NZ"/>
              </w:rPr>
            </w:pPr>
            <w:r w:rsidRPr="00BE00C7">
              <w:rPr>
                <w:rFonts w:cs="Arial"/>
                <w:lang w:eastAsia="en-NZ"/>
              </w:rPr>
              <w:t xml:space="preserve">Service providers shall ensure people’s dining experience and environment is safe and pleasurable, </w:t>
            </w:r>
            <w:r w:rsidRPr="00BE00C7">
              <w:rPr>
                <w:rFonts w:cs="Arial"/>
                <w:lang w:eastAsia="en-NZ"/>
              </w:rPr>
              <w:t>maintains dignity and is appropriate to meet their needs and cultural preferences.</w:t>
            </w:r>
          </w:p>
        </w:tc>
        <w:tc>
          <w:tcPr>
            <w:tcW w:w="0" w:type="auto"/>
          </w:tcPr>
          <w:p w14:paraId="78C72CD0" w14:textId="77777777" w:rsidR="00EB7645" w:rsidRPr="00BE00C7" w:rsidRDefault="008632E5" w:rsidP="00BE00C7">
            <w:pPr>
              <w:pStyle w:val="OutcomeDescription"/>
              <w:spacing w:before="120" w:after="120"/>
              <w:rPr>
                <w:rFonts w:cs="Arial"/>
                <w:lang w:eastAsia="en-NZ"/>
              </w:rPr>
            </w:pPr>
            <w:r w:rsidRPr="00BE00C7">
              <w:rPr>
                <w:rFonts w:cs="Arial"/>
                <w:lang w:eastAsia="en-NZ"/>
              </w:rPr>
              <w:t>CI</w:t>
            </w:r>
          </w:p>
        </w:tc>
        <w:tc>
          <w:tcPr>
            <w:tcW w:w="0" w:type="auto"/>
          </w:tcPr>
          <w:p w14:paraId="0C0F2CB7" w14:textId="77777777" w:rsidR="00EB7645" w:rsidRPr="00BE00C7" w:rsidRDefault="008632E5" w:rsidP="00BE00C7">
            <w:pPr>
              <w:pStyle w:val="OutcomeDescription"/>
              <w:spacing w:before="120" w:after="120"/>
              <w:rPr>
                <w:rFonts w:cs="Arial"/>
                <w:lang w:eastAsia="en-NZ"/>
              </w:rPr>
            </w:pPr>
            <w:r w:rsidRPr="00BE00C7">
              <w:rPr>
                <w:rFonts w:cs="Arial"/>
                <w:lang w:eastAsia="en-NZ"/>
              </w:rPr>
              <w:t>The dining experience survey and audit was completed independently by an external Bupa employee, the audit involved observation of the dining room during mealtimes and co</w:t>
            </w:r>
            <w:r w:rsidRPr="00BE00C7">
              <w:rPr>
                <w:rFonts w:cs="Arial"/>
                <w:lang w:eastAsia="en-NZ"/>
              </w:rPr>
              <w:t xml:space="preserve">mments from interviews with residents, the service scored overall 81% satisfaction. </w:t>
            </w:r>
          </w:p>
          <w:p w14:paraId="3D33136A" w14:textId="77777777" w:rsidR="00EB7645" w:rsidRPr="00BE00C7" w:rsidRDefault="008632E5" w:rsidP="00BE00C7">
            <w:pPr>
              <w:pStyle w:val="OutcomeDescription"/>
              <w:spacing w:before="120" w:after="120"/>
              <w:rPr>
                <w:rFonts w:cs="Arial"/>
                <w:lang w:eastAsia="en-NZ"/>
              </w:rPr>
            </w:pPr>
          </w:p>
        </w:tc>
        <w:tc>
          <w:tcPr>
            <w:tcW w:w="0" w:type="auto"/>
          </w:tcPr>
          <w:p w14:paraId="6B7CA66B" w14:textId="77777777" w:rsidR="00EB7645" w:rsidRPr="00BE00C7" w:rsidRDefault="008632E5" w:rsidP="00BE00C7">
            <w:pPr>
              <w:pStyle w:val="OutcomeDescription"/>
              <w:spacing w:before="120" w:after="120"/>
              <w:rPr>
                <w:rFonts w:cs="Arial"/>
                <w:lang w:eastAsia="en-NZ"/>
              </w:rPr>
            </w:pPr>
            <w:r w:rsidRPr="00BE00C7">
              <w:rPr>
                <w:rFonts w:cs="Arial"/>
                <w:lang w:eastAsia="en-NZ"/>
              </w:rPr>
              <w:t>The team developed in collaboration with residents a corrective action plan to formulate a plan for a greater dining room experience and include actions to promote the re</w:t>
            </w:r>
            <w:r w:rsidRPr="00BE00C7">
              <w:rPr>
                <w:rFonts w:cs="Arial"/>
                <w:lang w:eastAsia="en-NZ"/>
              </w:rPr>
              <w:t>duction of waste (food and environmental), improve on the way fluid and food choices are offered to residents, focus on reducing background noise and ensure the medication round does not impact adversely on a pleasant dining room experience.</w:t>
            </w:r>
          </w:p>
          <w:p w14:paraId="280939B4" w14:textId="77777777" w:rsidR="00EB7645" w:rsidRPr="00BE00C7" w:rsidRDefault="008632E5" w:rsidP="00BE00C7">
            <w:pPr>
              <w:pStyle w:val="OutcomeDescription"/>
              <w:spacing w:before="120" w:after="120"/>
              <w:rPr>
                <w:rFonts w:cs="Arial"/>
                <w:lang w:eastAsia="en-NZ"/>
              </w:rPr>
            </w:pPr>
            <w:r w:rsidRPr="00BE00C7">
              <w:rPr>
                <w:rFonts w:cs="Arial"/>
                <w:lang w:eastAsia="en-NZ"/>
              </w:rPr>
              <w:t>A subsequent s</w:t>
            </w:r>
            <w:r w:rsidRPr="00BE00C7">
              <w:rPr>
                <w:rFonts w:cs="Arial"/>
                <w:lang w:eastAsia="en-NZ"/>
              </w:rPr>
              <w:t>urvey in 2021 was completed with a marked improvement in the comments from residents about their food and dining experience. Residents commented the meals are attractively presented (84%), the meals are served at the right temperature (83%), 100 % satisfac</w:t>
            </w:r>
            <w:r w:rsidRPr="00BE00C7">
              <w:rPr>
                <w:rFonts w:cs="Arial"/>
                <w:lang w:eastAsia="en-NZ"/>
              </w:rPr>
              <w:t xml:space="preserve">tion rate on the improvement on how fruit, soup and sandwiches are presented by staff, 95% positive comments on improvement on minimising waste and 96% comment positively on the interaction with staff and overall </w:t>
            </w:r>
            <w:r w:rsidRPr="00BE00C7">
              <w:rPr>
                <w:rFonts w:cs="Arial"/>
                <w:lang w:eastAsia="en-NZ"/>
              </w:rPr>
              <w:lastRenderedPageBreak/>
              <w:t>dining room experience.</w:t>
            </w:r>
          </w:p>
          <w:p w14:paraId="04F77859" w14:textId="77777777" w:rsidR="00EB7645" w:rsidRPr="00BE00C7" w:rsidRDefault="008632E5" w:rsidP="00BE00C7">
            <w:pPr>
              <w:pStyle w:val="OutcomeDescription"/>
              <w:spacing w:before="120" w:after="120"/>
              <w:rPr>
                <w:rFonts w:cs="Arial"/>
                <w:lang w:eastAsia="en-NZ"/>
              </w:rPr>
            </w:pPr>
            <w:r w:rsidRPr="00BE00C7">
              <w:rPr>
                <w:rFonts w:cs="Arial"/>
                <w:lang w:eastAsia="en-NZ"/>
              </w:rPr>
              <w:t>The February 2022 s</w:t>
            </w:r>
            <w:r w:rsidRPr="00BE00C7">
              <w:rPr>
                <w:rFonts w:cs="Arial"/>
                <w:lang w:eastAsia="en-NZ"/>
              </w:rPr>
              <w:t>urvey documented an improved dining room experience for all residents through positive comments from residents about the pleasant dining experience, food choices and the reduction in waste. Resident meeting minutes (sighted) and interviews with residents d</w:t>
            </w:r>
            <w:r w:rsidRPr="00BE00C7">
              <w:rPr>
                <w:rFonts w:cs="Arial"/>
                <w:lang w:eastAsia="en-NZ"/>
              </w:rPr>
              <w:t>uring the audit process confirmed continuous satisfaction with the meal service and dining experience.</w:t>
            </w:r>
          </w:p>
          <w:p w14:paraId="24D0AC86" w14:textId="77777777" w:rsidR="00EB7645" w:rsidRPr="00BE00C7" w:rsidRDefault="008632E5" w:rsidP="00BE00C7">
            <w:pPr>
              <w:pStyle w:val="OutcomeDescription"/>
              <w:spacing w:before="120" w:after="120"/>
              <w:rPr>
                <w:rFonts w:cs="Arial"/>
                <w:lang w:eastAsia="en-NZ"/>
              </w:rPr>
            </w:pPr>
          </w:p>
        </w:tc>
      </w:tr>
    </w:tbl>
    <w:p w14:paraId="22DF91C5" w14:textId="77777777" w:rsidR="00EB7645" w:rsidRPr="00BE00C7" w:rsidRDefault="008632E5" w:rsidP="00BE00C7">
      <w:pPr>
        <w:pStyle w:val="OutcomeDescription"/>
        <w:spacing w:before="120" w:after="120"/>
        <w:rPr>
          <w:rFonts w:cs="Arial"/>
          <w:lang w:eastAsia="en-NZ"/>
        </w:rPr>
      </w:pPr>
      <w:bookmarkStart w:id="57" w:name="AuditSummaryCAMImprovment"/>
      <w:bookmarkEnd w:id="57"/>
    </w:p>
    <w:p w14:paraId="75E7E9A3" w14:textId="77777777" w:rsidR="008F3634" w:rsidRDefault="008632E5">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B2D1B" w14:textId="77777777" w:rsidR="00000000" w:rsidRDefault="008632E5">
      <w:r>
        <w:separator/>
      </w:r>
    </w:p>
  </w:endnote>
  <w:endnote w:type="continuationSeparator" w:id="0">
    <w:p w14:paraId="0230636F" w14:textId="77777777" w:rsidR="00000000" w:rsidRDefault="00863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254E9" w14:textId="77777777" w:rsidR="000B00BC" w:rsidRDefault="008632E5">
    <w:pPr>
      <w:pStyle w:val="Footer"/>
    </w:pPr>
  </w:p>
  <w:p w14:paraId="015047E3" w14:textId="77777777" w:rsidR="005A4A55" w:rsidRDefault="008632E5"/>
  <w:p w14:paraId="7FE28FC0" w14:textId="77777777" w:rsidR="005A4A55" w:rsidRDefault="008632E5"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11004" w14:textId="77777777" w:rsidR="000B00BC" w:rsidRPr="000B00BC" w:rsidRDefault="008632E5" w:rsidP="000B00BC">
    <w:pPr>
      <w:pStyle w:val="Footer"/>
      <w:tabs>
        <w:tab w:val="clear" w:pos="4513"/>
        <w:tab w:val="clear" w:pos="9026"/>
        <w:tab w:val="center" w:pos="7088"/>
        <w:tab w:val="right" w:pos="13892"/>
      </w:tabs>
      <w:rPr>
        <w:rFonts w:cs="Arial"/>
        <w:sz w:val="16"/>
        <w:szCs w:val="20"/>
      </w:rPr>
    </w:pPr>
    <w:bookmarkStart w:id="58" w:name="PRMS_RIName1"/>
    <w:r>
      <w:rPr>
        <w:rFonts w:cs="Arial"/>
        <w:sz w:val="16"/>
        <w:szCs w:val="20"/>
      </w:rPr>
      <w:t>Bupa Care Services NZ Limited - The Gardens Rest Home and Hospital</w:t>
    </w:r>
    <w:bookmarkEnd w:id="58"/>
    <w:r>
      <w:rPr>
        <w:rFonts w:cs="Arial"/>
        <w:sz w:val="16"/>
        <w:szCs w:val="20"/>
      </w:rPr>
      <w:tab/>
      <w:t xml:space="preserve">Date of Audit: </w:t>
    </w:r>
    <w:bookmarkStart w:id="59" w:name="AuditStartDate1"/>
    <w:r>
      <w:rPr>
        <w:rFonts w:cs="Arial"/>
        <w:sz w:val="16"/>
        <w:szCs w:val="20"/>
      </w:rPr>
      <w:t>13 September 2022</w:t>
    </w:r>
    <w:bookmarkEnd w:id="59"/>
    <w:r>
      <w:rPr>
        <w:rFonts w:cs="Arial"/>
        <w:sz w:val="16"/>
        <w:szCs w:val="20"/>
      </w:rPr>
      <w:tab/>
    </w:r>
    <w:r>
      <w:rPr>
        <w:rFonts w:cs="Arial"/>
        <w:sz w:val="16"/>
        <w:szCs w:val="20"/>
      </w:rPr>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A4030EF" w14:textId="77777777" w:rsidR="005A4A55" w:rsidRDefault="008632E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04E86" w14:textId="77777777" w:rsidR="000B00BC" w:rsidRDefault="008632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AFF75" w14:textId="77777777" w:rsidR="00000000" w:rsidRDefault="008632E5">
      <w:r>
        <w:separator/>
      </w:r>
    </w:p>
  </w:footnote>
  <w:footnote w:type="continuationSeparator" w:id="0">
    <w:p w14:paraId="0CD31B4B" w14:textId="77777777" w:rsidR="00000000" w:rsidRDefault="00863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EF7B7" w14:textId="77777777" w:rsidR="000B00BC" w:rsidRDefault="008632E5">
    <w:pPr>
      <w:pStyle w:val="Header"/>
    </w:pPr>
  </w:p>
  <w:p w14:paraId="5971DC8C" w14:textId="77777777" w:rsidR="005A4A55" w:rsidRDefault="008632E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2EA72" w14:textId="77777777" w:rsidR="000B00BC" w:rsidRDefault="008632E5">
    <w:pPr>
      <w:pStyle w:val="Header"/>
    </w:pPr>
  </w:p>
  <w:p w14:paraId="46E8F839" w14:textId="77777777" w:rsidR="005A4A55" w:rsidRDefault="008632E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96A8D" w14:textId="77777777" w:rsidR="000B00BC" w:rsidRDefault="008632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1FFA22F6">
      <w:start w:val="1"/>
      <w:numFmt w:val="decimal"/>
      <w:lvlText w:val="%1."/>
      <w:lvlJc w:val="left"/>
      <w:pPr>
        <w:ind w:left="360" w:hanging="360"/>
      </w:pPr>
    </w:lvl>
    <w:lvl w:ilvl="1" w:tplc="98EE5872" w:tentative="1">
      <w:start w:val="1"/>
      <w:numFmt w:val="lowerLetter"/>
      <w:lvlText w:val="%2."/>
      <w:lvlJc w:val="left"/>
      <w:pPr>
        <w:ind w:left="1080" w:hanging="360"/>
      </w:pPr>
    </w:lvl>
    <w:lvl w:ilvl="2" w:tplc="7A464250" w:tentative="1">
      <w:start w:val="1"/>
      <w:numFmt w:val="lowerRoman"/>
      <w:lvlText w:val="%3."/>
      <w:lvlJc w:val="right"/>
      <w:pPr>
        <w:ind w:left="1800" w:hanging="180"/>
      </w:pPr>
    </w:lvl>
    <w:lvl w:ilvl="3" w:tplc="6644AB40" w:tentative="1">
      <w:start w:val="1"/>
      <w:numFmt w:val="decimal"/>
      <w:lvlText w:val="%4."/>
      <w:lvlJc w:val="left"/>
      <w:pPr>
        <w:ind w:left="2520" w:hanging="360"/>
      </w:pPr>
    </w:lvl>
    <w:lvl w:ilvl="4" w:tplc="2CA8B1F8" w:tentative="1">
      <w:start w:val="1"/>
      <w:numFmt w:val="lowerLetter"/>
      <w:lvlText w:val="%5."/>
      <w:lvlJc w:val="left"/>
      <w:pPr>
        <w:ind w:left="3240" w:hanging="360"/>
      </w:pPr>
    </w:lvl>
    <w:lvl w:ilvl="5" w:tplc="268E6120" w:tentative="1">
      <w:start w:val="1"/>
      <w:numFmt w:val="lowerRoman"/>
      <w:lvlText w:val="%6."/>
      <w:lvlJc w:val="right"/>
      <w:pPr>
        <w:ind w:left="3960" w:hanging="180"/>
      </w:pPr>
    </w:lvl>
    <w:lvl w:ilvl="6" w:tplc="79BEF310" w:tentative="1">
      <w:start w:val="1"/>
      <w:numFmt w:val="decimal"/>
      <w:lvlText w:val="%7."/>
      <w:lvlJc w:val="left"/>
      <w:pPr>
        <w:ind w:left="4680" w:hanging="360"/>
      </w:pPr>
    </w:lvl>
    <w:lvl w:ilvl="7" w:tplc="62E8D990" w:tentative="1">
      <w:start w:val="1"/>
      <w:numFmt w:val="lowerLetter"/>
      <w:lvlText w:val="%8."/>
      <w:lvlJc w:val="left"/>
      <w:pPr>
        <w:ind w:left="5400" w:hanging="360"/>
      </w:pPr>
    </w:lvl>
    <w:lvl w:ilvl="8" w:tplc="2B76D28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4F3AD92E">
      <w:start w:val="1"/>
      <w:numFmt w:val="bullet"/>
      <w:lvlText w:val=""/>
      <w:lvlJc w:val="left"/>
      <w:pPr>
        <w:ind w:left="720" w:hanging="360"/>
      </w:pPr>
      <w:rPr>
        <w:rFonts w:ascii="Symbol" w:hAnsi="Symbol" w:hint="default"/>
      </w:rPr>
    </w:lvl>
    <w:lvl w:ilvl="1" w:tplc="4FDAD1AC" w:tentative="1">
      <w:start w:val="1"/>
      <w:numFmt w:val="bullet"/>
      <w:lvlText w:val="o"/>
      <w:lvlJc w:val="left"/>
      <w:pPr>
        <w:ind w:left="1440" w:hanging="360"/>
      </w:pPr>
      <w:rPr>
        <w:rFonts w:ascii="Courier New" w:hAnsi="Courier New" w:cs="Courier New" w:hint="default"/>
      </w:rPr>
    </w:lvl>
    <w:lvl w:ilvl="2" w:tplc="6BCABB7E" w:tentative="1">
      <w:start w:val="1"/>
      <w:numFmt w:val="bullet"/>
      <w:lvlText w:val=""/>
      <w:lvlJc w:val="left"/>
      <w:pPr>
        <w:ind w:left="2160" w:hanging="360"/>
      </w:pPr>
      <w:rPr>
        <w:rFonts w:ascii="Wingdings" w:hAnsi="Wingdings" w:hint="default"/>
      </w:rPr>
    </w:lvl>
    <w:lvl w:ilvl="3" w:tplc="82F8DE44" w:tentative="1">
      <w:start w:val="1"/>
      <w:numFmt w:val="bullet"/>
      <w:lvlText w:val=""/>
      <w:lvlJc w:val="left"/>
      <w:pPr>
        <w:ind w:left="2880" w:hanging="360"/>
      </w:pPr>
      <w:rPr>
        <w:rFonts w:ascii="Symbol" w:hAnsi="Symbol" w:hint="default"/>
      </w:rPr>
    </w:lvl>
    <w:lvl w:ilvl="4" w:tplc="92D0DED0" w:tentative="1">
      <w:start w:val="1"/>
      <w:numFmt w:val="bullet"/>
      <w:lvlText w:val="o"/>
      <w:lvlJc w:val="left"/>
      <w:pPr>
        <w:ind w:left="3600" w:hanging="360"/>
      </w:pPr>
      <w:rPr>
        <w:rFonts w:ascii="Courier New" w:hAnsi="Courier New" w:cs="Courier New" w:hint="default"/>
      </w:rPr>
    </w:lvl>
    <w:lvl w:ilvl="5" w:tplc="5FEA24D6" w:tentative="1">
      <w:start w:val="1"/>
      <w:numFmt w:val="bullet"/>
      <w:lvlText w:val=""/>
      <w:lvlJc w:val="left"/>
      <w:pPr>
        <w:ind w:left="4320" w:hanging="360"/>
      </w:pPr>
      <w:rPr>
        <w:rFonts w:ascii="Wingdings" w:hAnsi="Wingdings" w:hint="default"/>
      </w:rPr>
    </w:lvl>
    <w:lvl w:ilvl="6" w:tplc="7708CBB6" w:tentative="1">
      <w:start w:val="1"/>
      <w:numFmt w:val="bullet"/>
      <w:lvlText w:val=""/>
      <w:lvlJc w:val="left"/>
      <w:pPr>
        <w:ind w:left="5040" w:hanging="360"/>
      </w:pPr>
      <w:rPr>
        <w:rFonts w:ascii="Symbol" w:hAnsi="Symbol" w:hint="default"/>
      </w:rPr>
    </w:lvl>
    <w:lvl w:ilvl="7" w:tplc="A5287028" w:tentative="1">
      <w:start w:val="1"/>
      <w:numFmt w:val="bullet"/>
      <w:lvlText w:val="o"/>
      <w:lvlJc w:val="left"/>
      <w:pPr>
        <w:ind w:left="5760" w:hanging="360"/>
      </w:pPr>
      <w:rPr>
        <w:rFonts w:ascii="Courier New" w:hAnsi="Courier New" w:cs="Courier New" w:hint="default"/>
      </w:rPr>
    </w:lvl>
    <w:lvl w:ilvl="8" w:tplc="49803C06"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7F4"/>
    <w:rsid w:val="002575F3"/>
    <w:rsid w:val="008632E5"/>
    <w:rsid w:val="00BB57F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F9B44"/>
  <w15:docId w15:val="{54ED950C-7FB4-41D4-9824-5DF82C75E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15667</Words>
  <Characters>89308</Characters>
  <Application>Microsoft Office Word</Application>
  <DocSecurity>4</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Madeleine O'Connor</cp:lastModifiedBy>
  <cp:revision>2</cp:revision>
  <dcterms:created xsi:type="dcterms:W3CDTF">2022-11-16T07:32:00Z</dcterms:created>
  <dcterms:modified xsi:type="dcterms:W3CDTF">2022-11-16T07:32:00Z</dcterms:modified>
</cp:coreProperties>
</file>