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Graceful Home Orewa Limited - Pinehaven Cottage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Graceful Home Orewa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Pinehaven Cottage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14 February 2022</w:t>
      </w:r>
      <w:bookmarkEnd w:id="7"/>
      <w:r w:rsidRPr="009418D4">
        <w:rPr>
          <w:rFonts w:cs="Arial"/>
        </w:rPr>
        <w:tab/>
        <w:t xml:space="preserve">End date: </w:t>
      </w:r>
      <w:bookmarkStart w:id="8" w:name="AuditEndDate"/>
      <w:r w:rsidR="00A4268A">
        <w:rPr>
          <w:rFonts w:cs="Arial"/>
        </w:rPr>
        <w:t>15 February 2022</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34</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Pinehaven Cottage is a small facility located in a rural setting on the outskirts of Orewa in the Auckland provincial area. It provides rest home and dementia level care for up to 35 residents. The facility is operated by Graceful Home Orewa Ltd who recently took over ownership and own a number of other small facilities in the area. The service is managed by a facility manager, supported by a clinical nurse manager. Residents and families spoke positively about the care provided.</w:t>
      </w:r>
    </w:p>
    <w:p w:rsidRPr="00A4268A">
      <w:pPr>
        <w:spacing w:before="240" w:line="276" w:lineRule="auto"/>
        <w:rPr>
          <w:rFonts w:eastAsia="Calibri"/>
        </w:rPr>
      </w:pPr>
      <w:r w:rsidRPr="00A4268A">
        <w:rPr>
          <w:rFonts w:eastAsia="Calibri"/>
        </w:rPr>
        <w:t>This certification audit was conducted against the Health and Disability Services Standards and the service’s contract with the district health board. The audit process included review of policies and procedures, review of residents’ and staff files, observations and interviews with residents, family members, managers, staff, and a general practitioner (GP).</w:t>
      </w:r>
    </w:p>
    <w:p w:rsidRPr="00A4268A">
      <w:pPr>
        <w:spacing w:before="240" w:line="276" w:lineRule="auto"/>
        <w:rPr>
          <w:rFonts w:eastAsia="Calibri"/>
        </w:rPr>
      </w:pPr>
      <w:r w:rsidRPr="00A4268A">
        <w:rPr>
          <w:rFonts w:eastAsia="Calibri"/>
        </w:rPr>
        <w:t xml:space="preserve">This audit has resulted in one area identified as requiring improvement relating to risk management documentation.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Residents and their families are provided with information about the Health and Disability Commissioner’s Code of Health and Disability Services Consumers’ Rights (the Code) and these are respected. Services are provided that support personal privacy, independence, individuality and dignity. Staff interact with residents in a respectful manner. </w:t>
      </w:r>
    </w:p>
    <w:p w:rsidRPr="00A4268A">
      <w:pPr>
        <w:spacing w:before="240" w:line="276" w:lineRule="auto"/>
        <w:rPr>
          <w:rFonts w:eastAsia="Calibri"/>
        </w:rPr>
      </w:pPr>
      <w:r w:rsidRPr="00A4268A">
        <w:rPr>
          <w:rFonts w:eastAsia="Calibri"/>
        </w:rPr>
        <w:t>Open communication between staff, residents and families is promoted, and confirmed to be effective. There is access to interpreting services if required. Staff provide residents and families with the information they need to make informed choices and give consent.</w:t>
      </w:r>
    </w:p>
    <w:p w:rsidRPr="00A4268A">
      <w:pPr>
        <w:spacing w:before="240" w:line="276" w:lineRule="auto"/>
        <w:rPr>
          <w:rFonts w:eastAsia="Calibri"/>
        </w:rPr>
      </w:pPr>
      <w:r w:rsidRPr="00A4268A">
        <w:rPr>
          <w:rFonts w:eastAsia="Calibri"/>
        </w:rPr>
        <w:t xml:space="preserve">Residents who identify as Māori have their needs met in a manner that respects their cultural values and beliefs. There was no evidence of abuse, neglect or discrimination. </w:t>
      </w:r>
    </w:p>
    <w:p w:rsidRPr="00A4268A">
      <w:pPr>
        <w:spacing w:before="240" w:line="276" w:lineRule="auto"/>
        <w:rPr>
          <w:rFonts w:eastAsia="Calibri"/>
        </w:rPr>
      </w:pPr>
      <w:r w:rsidRPr="00A4268A">
        <w:rPr>
          <w:rFonts w:eastAsia="Calibri"/>
        </w:rPr>
        <w:t>The service has linkages with a range of specialist health care providers to support best practice and meet residents’ needs.</w:t>
      </w:r>
    </w:p>
    <w:p w:rsidRPr="00A4268A">
      <w:pPr>
        <w:spacing w:before="240" w:line="276" w:lineRule="auto"/>
        <w:rPr>
          <w:rFonts w:eastAsia="Calibri"/>
        </w:rPr>
      </w:pPr>
      <w:r w:rsidRPr="00A4268A">
        <w:rPr>
          <w:rFonts w:eastAsia="Calibri"/>
        </w:rPr>
        <w:t>A complaints register is maintained with complaints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Business, quality, risk and management plans included the philosophy, vision, mission statement and values of the organisation.  Monitoring of the services provided to the governing body was regular and effective. An experienced and suitably qualified person manages the facility.  </w:t>
      </w:r>
    </w:p>
    <w:p w:rsidRPr="00A4268A">
      <w:pPr>
        <w:spacing w:before="240" w:line="276" w:lineRule="auto"/>
        <w:rPr>
          <w:rFonts w:eastAsia="Calibri"/>
        </w:rPr>
      </w:pPr>
      <w:r w:rsidRPr="00A4268A">
        <w:rPr>
          <w:rFonts w:eastAsia="Calibri"/>
        </w:rPr>
        <w:t xml:space="preserve">The quality and risk management system includes collection and analysis of quality improvement data, identifies trends and leads to improvements. Staff are involved and feedback is sought from residents and families. Adverse events are documented with corrective actions implemented. Policies and procedures support service delivery and were current and reviewed regularly. </w:t>
      </w:r>
    </w:p>
    <w:p w:rsidRPr="00A4268A">
      <w:pPr>
        <w:spacing w:before="240" w:line="276" w:lineRule="auto"/>
        <w:rPr>
          <w:rFonts w:eastAsia="Calibri"/>
        </w:rPr>
      </w:pPr>
      <w:r w:rsidRPr="00A4268A">
        <w:rPr>
          <w:rFonts w:eastAsia="Calibri"/>
        </w:rPr>
        <w:t xml:space="preserve">The appointment, orientation and management of staff is based on current good practice. A systematic approach to identify and deliver ongoing training supports safe service delivery and includes regular individual performance review.  Staffing levels and skill mix meet the changing needs of residents. </w:t>
      </w:r>
    </w:p>
    <w:p w:rsidRPr="00A4268A">
      <w:pPr>
        <w:spacing w:before="240" w:line="276" w:lineRule="auto"/>
        <w:rPr>
          <w:rFonts w:eastAsia="Calibri"/>
        </w:rPr>
      </w:pPr>
      <w:r w:rsidRPr="00A4268A">
        <w:rPr>
          <w:rFonts w:eastAsia="Calibri"/>
        </w:rPr>
        <w:t xml:space="preserve">Residents’ information was accurately recorded, securely stored and not accessible to unauthorised people.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Access to the facility is appropriate and efficiently managed with relevant information provided to the potential resident/family. </w:t>
      </w:r>
    </w:p>
    <w:p w:rsidRPr="00A4268A" w:rsidP="00621629">
      <w:pPr>
        <w:spacing w:before="240" w:line="276" w:lineRule="auto"/>
        <w:rPr>
          <w:rFonts w:eastAsia="Calibri"/>
        </w:rPr>
      </w:pPr>
      <w:r w:rsidRPr="00A4268A">
        <w:rPr>
          <w:rFonts w:eastAsia="Calibri"/>
        </w:rPr>
        <w:t xml:space="preserve">The multidisciplinary team, including a registered nurse and general practitioner, assess residents’ needs on admission. Care plans are individualised, based on a comprehensive range of information, and accommodate any new problems that might arise. Files reviewed demonstrated that the care provided and needs of residents are reviewed and evaluated on a regular and timely basis. Residents are referred or transferred to other health services as required. </w:t>
      </w:r>
    </w:p>
    <w:p w:rsidRPr="00A4268A" w:rsidP="00621629">
      <w:pPr>
        <w:spacing w:before="240" w:line="276" w:lineRule="auto"/>
        <w:rPr>
          <w:rFonts w:eastAsia="Calibri"/>
        </w:rPr>
      </w:pPr>
      <w:r w:rsidRPr="00A4268A">
        <w:rPr>
          <w:rFonts w:eastAsia="Calibri"/>
        </w:rPr>
        <w:t xml:space="preserve">The planned activity programme provides residents with a variety of individual and group activities and maintains their links with the community.  </w:t>
      </w:r>
    </w:p>
    <w:p w:rsidRPr="00A4268A" w:rsidP="00621629">
      <w:pPr>
        <w:spacing w:before="240" w:line="276" w:lineRule="auto"/>
        <w:rPr>
          <w:rFonts w:eastAsia="Calibri"/>
        </w:rPr>
      </w:pPr>
      <w:r w:rsidRPr="00A4268A">
        <w:rPr>
          <w:rFonts w:eastAsia="Calibri"/>
        </w:rPr>
        <w:t>Medicines are safely managed and administered by staff who are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Food is safely managed. Residents verified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 facility meets the needs of residents and was clean and well maintained. There was a current building warrant of fitness.  Electrical equipment has been tested as required. Communal and individual spaces are maintained at a comfortable temperature. External areas are accessible, safe and provide shade and seating.</w:t>
      </w:r>
    </w:p>
    <w:p w:rsidRPr="00A4268A">
      <w:pPr>
        <w:spacing w:before="240" w:line="276" w:lineRule="auto"/>
        <w:rPr>
          <w:rFonts w:eastAsia="Calibri"/>
        </w:rPr>
      </w:pPr>
      <w:r w:rsidRPr="00A4268A">
        <w:rPr>
          <w:rFonts w:eastAsia="Calibri"/>
        </w:rPr>
        <w:t>Waste and hazardous substances are well managed. Staff use protective equipment and clothing. Chemicals, soiled linen and equipment are safely stored. Laundry is undertaken onsite and evaluated for effectiveness.</w:t>
      </w:r>
    </w:p>
    <w:p w:rsidRPr="00A4268A">
      <w:pPr>
        <w:spacing w:before="240" w:line="276" w:lineRule="auto"/>
        <w:rPr>
          <w:rFonts w:eastAsia="Calibri"/>
        </w:rPr>
      </w:pPr>
      <w:r w:rsidRPr="00A4268A">
        <w:rPr>
          <w:rFonts w:eastAsia="Calibri"/>
        </w:rPr>
        <w:t>Staff are trained in emergency procedures, use of emergency equipment and supplies and attend regular fire drills.  Fire evacuation procedures are regularly practised.  Residents reported a timely staff response to call bells.  Security is maintained.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organisation has implemented policies and procedures that support the minimisation of restraint. No enablers were in use at the time of audit. Any use of enablers is voluntary for the safety of residents in response to individual requests. The facility has been restraint free for a number of years. A comprehensive assessment, approval and monitoring process with regular reviews occurs when any enabler use occurs. Staff demonstrated a sound knowledge and understanding of the restraint and enabler processes.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led by an experienced and trained infection control coordinator, aims to prevent and manage infections. The programme is reviewed annually. Specialist infection prevention and control advice is accessed when needed.</w:t>
      </w:r>
    </w:p>
    <w:p w:rsidRPr="00A4268A">
      <w:pPr>
        <w:spacing w:before="240" w:line="276" w:lineRule="auto"/>
        <w:rPr>
          <w:rFonts w:eastAsia="Calibri"/>
        </w:rPr>
      </w:pPr>
      <w:r w:rsidRPr="00A4268A">
        <w:rPr>
          <w:rFonts w:eastAsia="Calibri"/>
        </w:rPr>
        <w:t xml:space="preserve">Staff demonstrated good principles and practice around infection control, which is guided by relevant policies and supported with regular education. </w:t>
      </w:r>
    </w:p>
    <w:p w:rsidRPr="00A4268A">
      <w:pPr>
        <w:spacing w:before="240" w:line="276" w:lineRule="auto"/>
        <w:rPr>
          <w:rFonts w:eastAsia="Calibri"/>
        </w:rPr>
      </w:pPr>
      <w:r w:rsidRPr="00A4268A">
        <w:rPr>
          <w:rFonts w:eastAsia="Calibri"/>
        </w:rPr>
        <w:t>Aged care specific infection surveillance is undertaken, and results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44</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92</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205"/>
        <w:gridCol w:w="1280"/>
        <w:gridCol w:w="845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Pinehaven Cottage has developed policies, procedures and processes to meet its obligations in relation to the Code of Health and Disability Services Consumers’ Rights (the Code). Staff interviewed understood the requirements of the Code and were observed demonstrating respectful communication, encouraging independence, providing options, and maintaining dignity and privacy.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Training on the Code is included as part of the orientation process for all staff employed and in ongoing training, as verified in training records. </w:t>
            </w:r>
          </w:p>
          <w:p w:rsidR="00EB7645" w:rsidRPr="00BE00C7" w:rsidP="00BE00C7">
            <w:pPr>
              <w:pStyle w:val="OutcomeDescription"/>
              <w:spacing w:before="120" w:after="120"/>
              <w:rPr>
                <w:rFonts w:cs="Arial"/>
                <w:b w:val="0"/>
                <w:lang w:eastAsia="en-NZ"/>
              </w:rPr>
            </w:pPr>
            <w:r w:rsidRPr="00BE00C7">
              <w:rPr>
                <w:rFonts w:cs="Arial"/>
                <w:b w:val="0"/>
                <w:lang w:eastAsia="en-NZ"/>
              </w:rPr>
              <w:t>Caregivers were observed calling residents by their preferred name.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Nursing and care staff interviewed understood the principles and practice of informed consent. Informed consent policies provide relevant guidance to staff. Clinical files reviewed showed that informed consent has been gained appropriately using the organisation’s standard consent forms as needed. </w:t>
            </w:r>
          </w:p>
          <w:p w:rsidR="00EB7645" w:rsidRPr="00BE00C7" w:rsidP="00BE00C7">
            <w:pPr>
              <w:pStyle w:val="OutcomeDescription"/>
              <w:spacing w:before="120" w:after="120"/>
              <w:rPr>
                <w:rFonts w:cs="Arial"/>
                <w:b w:val="0"/>
                <w:lang w:eastAsia="en-NZ"/>
              </w:rPr>
            </w:pPr>
            <w:r w:rsidRPr="00BE00C7">
              <w:rPr>
                <w:rFonts w:cs="Arial"/>
                <w:b w:val="0"/>
                <w:lang w:eastAsia="en-NZ"/>
              </w:rPr>
              <w:t>Advance care planning, establishing and documenting enduring power of attorney requirements and processes for residents unable to consent is defined and documented, as relevant, in the resident’s record. Resident files had evidence of enduring power of attorney (EPOA), and these had been enacted.</w:t>
            </w:r>
          </w:p>
          <w:p w:rsidR="00EB7645" w:rsidRPr="00BE00C7" w:rsidP="00BE00C7">
            <w:pPr>
              <w:pStyle w:val="OutcomeDescription"/>
              <w:spacing w:before="120" w:after="120"/>
              <w:rPr>
                <w:rFonts w:cs="Arial"/>
                <w:b w:val="0"/>
                <w:lang w:eastAsia="en-NZ"/>
              </w:rPr>
            </w:pPr>
            <w:r w:rsidRPr="00BE00C7">
              <w:rPr>
                <w:rFonts w:cs="Arial"/>
                <w:b w:val="0"/>
                <w:lang w:eastAsia="en-NZ"/>
              </w:rPr>
              <w:t>Staff were observed to gain consent for day-to-day care activities and could appropriately detail how they would respond to refusal of care, medicines or food/fluid.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the admission process, residents are given a copy of the Code, which also includes information on the Advocacy Service. Posters and brochures related to the Advocacy Service were also displayed and available in the facility. Family and staff members spoken with were aware of the Advocacy Service, how to access this and their right to have support persons.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encouraged to maintain links with their family and the community by attending a variety of organised outings, visits, activities, and entertainment events in the community.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unrestricted visiting hours and encourages visits from residents’ family and friends, except when otherwise indicated to comply with the Covid-19 National Alert Level in place at the time. Family members interviewed stated they felt welcome when they visited and comfortable in their dealings with staff. </w:t>
            </w:r>
          </w:p>
          <w:p w:rsidR="00EB7645" w:rsidRPr="00BE00C7" w:rsidP="00BE00C7">
            <w:pPr>
              <w:pStyle w:val="OutcomeDescription"/>
              <w:spacing w:before="120" w:after="120"/>
              <w:rPr>
                <w:rFonts w:cs="Arial"/>
                <w:b w:val="0"/>
                <w:lang w:eastAsia="en-NZ"/>
              </w:rPr>
            </w:pPr>
            <w:r w:rsidRPr="00BE00C7">
              <w:rPr>
                <w:rFonts w:cs="Arial"/>
                <w:b w:val="0"/>
                <w:lang w:eastAsia="en-NZ"/>
              </w:rPr>
              <w:t>Even though there were visitors’ restrictions recently due to the pandemic, residents and family members interviewed stated they felt comfortable about the way it was managed and were kept well informed.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policy and associated forms meet the requirements of Right 10 of the Code.  Information on the complaint process is provided to residents and families on admission and those interviewed knew how to do so.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reviewed showed that three complaints (two written and one oral) have been received over the past year and that actions taken, through to an agreed resolution, are documented and completed within the timeframes. Action plans showed any required follow up and improvements have been made where possible.  The manager is responsible for complaints management and follow up. All staff interviewed confirmed a sound understanding of the complaint process and what actions are required. </w:t>
            </w:r>
          </w:p>
          <w:p w:rsidR="00EB7645" w:rsidRPr="00BE00C7" w:rsidP="00BE00C7">
            <w:pPr>
              <w:pStyle w:val="OutcomeDescription"/>
              <w:spacing w:before="120" w:after="120"/>
              <w:rPr>
                <w:rFonts w:cs="Arial"/>
                <w:b w:val="0"/>
                <w:lang w:eastAsia="en-NZ"/>
              </w:rPr>
            </w:pPr>
            <w:r w:rsidRPr="00BE00C7">
              <w:rPr>
                <w:rFonts w:cs="Arial"/>
                <w:b w:val="0"/>
                <w:lang w:eastAsia="en-NZ"/>
              </w:rPr>
              <w:t>There was one HDC complaint received earlier last year that is being managed by the owner. This is in progress and all relevant information has been forwarded to the HDC and a report awaited.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interviewed reported being made aware of the Code and the Nationwide Health and Disability Advocacy Service (Advocacy Service) as part of the admission information provided and during discussion with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Code is displayed in common areas together with information on advocacy services, how to make a complaint and feedback forms.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families confirmed that they receive services in a manner that has regard for their dignity, privacy, sexuality, spirituality and choices. </w:t>
            </w:r>
          </w:p>
          <w:p w:rsidR="00EB7645" w:rsidRPr="00BE00C7" w:rsidP="00BE00C7">
            <w:pPr>
              <w:pStyle w:val="OutcomeDescription"/>
              <w:spacing w:before="120" w:after="120"/>
              <w:rPr>
                <w:rFonts w:cs="Arial"/>
                <w:b w:val="0"/>
                <w:lang w:eastAsia="en-NZ"/>
              </w:rPr>
            </w:pPr>
            <w:r w:rsidRPr="00BE00C7">
              <w:rPr>
                <w:rFonts w:cs="Arial"/>
                <w:b w:val="0"/>
                <w:lang w:eastAsia="en-NZ"/>
              </w:rPr>
              <w:t>Staff were observed to maintain privacy throughout the audit, when attending to personal cares, by ensuring residents’ information is held securely and privately, when exchanging verbal information and in discussions with families. All residents have a private room.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encouraged to maintain their independence through community activities and regular outings. Care plans included documentation related to the resident’s abilities, and strategies to maximise independence.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Records reviewed confirmed that each resident’s individual cultural, religious and social needs, values and beliefs had been identified, documented and incorporated into their care plan. </w:t>
            </w:r>
          </w:p>
          <w:p w:rsidR="00EB7645" w:rsidRPr="00BE00C7" w:rsidP="00BE00C7">
            <w:pPr>
              <w:pStyle w:val="OutcomeDescription"/>
              <w:spacing w:before="120" w:after="120"/>
              <w:rPr>
                <w:rFonts w:cs="Arial"/>
                <w:b w:val="0"/>
                <w:lang w:eastAsia="en-NZ"/>
              </w:rPr>
            </w:pPr>
            <w:r w:rsidRPr="00BE00C7">
              <w:rPr>
                <w:rFonts w:cs="Arial"/>
                <w:b w:val="0"/>
                <w:lang w:eastAsia="en-NZ"/>
              </w:rPr>
              <w:t>Staff understood the service’s policy on abuse and neglect, including what to do should there be any signs. Education on abuse and neglect was confirmed to occur during orientation and annually.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support residents in the service who identify as Māori to integrate their cultural values and beliefs. The principles of the Treaty of Waitangi are incorporated into day-to-day practice, as is the importance of whānau. A Māori health plan is in place.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Guidance on tikanga best practice is available and is supported by staff who identify as Māori in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Family members interviewed reported that staff acknowledged and respected their individual cultural needs.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Family members interviewed verified that they were consulted on their individual culture, values and beliefs and that staff respected these. Resident’s personal preferences, required interventions and special needs were included in care plans reviewed. </w:t>
            </w:r>
          </w:p>
          <w:p w:rsidR="00EB7645" w:rsidRPr="00BE00C7" w:rsidP="00BE00C7">
            <w:pPr>
              <w:pStyle w:val="OutcomeDescription"/>
              <w:spacing w:before="120" w:after="120"/>
              <w:rPr>
                <w:rFonts w:cs="Arial"/>
                <w:b w:val="0"/>
                <w:lang w:eastAsia="en-NZ"/>
              </w:rPr>
            </w:pPr>
            <w:r w:rsidRPr="00BE00C7">
              <w:rPr>
                <w:rFonts w:cs="Arial"/>
                <w:b w:val="0"/>
                <w:lang w:eastAsia="en-NZ"/>
              </w:rPr>
              <w:t>The resident satisfaction survey confirmed that individual needs are being met.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Family members interviewed stated that residents were free from any type of discrimination, harassment or exploitation and felt safe.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induction process for staff includes education related to professional boundaries, expected behaviours and the Code of Conduct. Ongoing education is provided on an annual basis which was confirmed in training records sighted. </w:t>
            </w:r>
          </w:p>
          <w:p w:rsidR="00EB7645" w:rsidRPr="00BE00C7" w:rsidP="00BE00C7">
            <w:pPr>
              <w:pStyle w:val="OutcomeDescription"/>
              <w:spacing w:before="120" w:after="120"/>
              <w:rPr>
                <w:rFonts w:cs="Arial"/>
                <w:b w:val="0"/>
                <w:lang w:eastAsia="en-NZ"/>
              </w:rPr>
            </w:pPr>
            <w:r w:rsidRPr="00BE00C7">
              <w:rPr>
                <w:rFonts w:cs="Arial"/>
                <w:b w:val="0"/>
                <w:lang w:eastAsia="en-NZ"/>
              </w:rPr>
              <w:t>Staff are guided by policies and procedures and demonstrated a clear understanding of the process they would follow, should they suspect any form of exploitation, abuse or neglect.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encourages and promotes good practice through evidence based policies, input from external specialist services and allied health professionals, for example, hospice/palliative care team, diabetes nurse specialist, a wound care specialist and mental health services for older persons, and education of staff. The general practitioner (GP) confirmed the service sought prompt and appropriate medical intervention when required and were responsive to medical requests. </w:t>
            </w:r>
          </w:p>
          <w:p w:rsidR="00EB7645" w:rsidRPr="00BE00C7" w:rsidP="00BE00C7">
            <w:pPr>
              <w:pStyle w:val="OutcomeDescription"/>
              <w:spacing w:before="120" w:after="120"/>
              <w:rPr>
                <w:rFonts w:cs="Arial"/>
                <w:b w:val="0"/>
                <w:lang w:eastAsia="en-NZ"/>
              </w:rPr>
            </w:pPr>
            <w:r w:rsidRPr="00BE00C7">
              <w:rPr>
                <w:rFonts w:cs="Arial"/>
                <w:b w:val="0"/>
                <w:lang w:eastAsia="en-NZ"/>
              </w:rPr>
              <w:t>Staff reported they receive management support for external education and access their own professional networks to support contemporary good practice.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Family members stated they were kept well informed about any changes to their relative’s status, were advised in a timely manner about any incidents or accidents and outcomes of regular and any urgent medical reviews. This was supported in residents’ records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understood the principles of open disclosure, which is supported by policies and procedures that meet the requirements of the Code. </w:t>
            </w:r>
          </w:p>
          <w:p w:rsidR="00EB7645" w:rsidRPr="00BE00C7" w:rsidP="00BE00C7">
            <w:pPr>
              <w:pStyle w:val="OutcomeDescription"/>
              <w:spacing w:before="120" w:after="120"/>
              <w:rPr>
                <w:rFonts w:cs="Arial"/>
                <w:b w:val="0"/>
                <w:lang w:eastAsia="en-NZ"/>
              </w:rPr>
            </w:pPr>
            <w:r w:rsidRPr="00BE00C7">
              <w:rPr>
                <w:rFonts w:cs="Arial"/>
                <w:b w:val="0"/>
                <w:lang w:eastAsia="en-NZ"/>
              </w:rPr>
              <w:t>Staff knew how to access interpreter services, through the district health board, if needed. Staff reported interpreter services were rarely required due to all present residents being able to speak English and/or te reo Māori.</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strategic and business plans, which are reviewed annually, outline the mission statement, values, philosophy, direction and objectives of the organisation. The documents described annual and longer-term objectives and the associated operational plans. Reporting to the owners showed adequate information to monitor performance is reported including quality reporting, occupancy, hazards, risks and staffing. The facility manager also has regular phone contact with the owners on day-to-day issues. Disruptions due to Covid have impacted some regular face to face meetings.</w:t>
            </w:r>
          </w:p>
          <w:p w:rsidR="00EB7645" w:rsidRPr="00BE00C7" w:rsidP="00BE00C7">
            <w:pPr>
              <w:pStyle w:val="OutcomeDescription"/>
              <w:spacing w:before="120" w:after="120"/>
              <w:rPr>
                <w:rFonts w:cs="Arial"/>
                <w:b w:val="0"/>
                <w:lang w:eastAsia="en-NZ"/>
              </w:rPr>
            </w:pPr>
            <w:r w:rsidRPr="00BE00C7">
              <w:rPr>
                <w:rFonts w:cs="Arial"/>
                <w:b w:val="0"/>
                <w:lang w:eastAsia="en-NZ"/>
              </w:rPr>
              <w:t>The service is managed by a facility manager who holds relevant qualifications and has been in the role for nine months. Responsibilities and accountabilities are defined in a job description and individual employment agreement. The facility manager confirmed knowledge of the sector, regulatory and reporting requirements and maintains currency through the New Zealand Aged Care Association (NZACA) and Ministry communications, along with relevant aged care training.</w:t>
            </w:r>
          </w:p>
          <w:p w:rsidR="00EB7645" w:rsidRPr="00BE00C7" w:rsidP="00BE00C7">
            <w:pPr>
              <w:pStyle w:val="OutcomeDescription"/>
              <w:spacing w:before="120" w:after="120"/>
              <w:rPr>
                <w:rFonts w:cs="Arial"/>
                <w:b w:val="0"/>
                <w:lang w:eastAsia="en-NZ"/>
              </w:rPr>
            </w:pPr>
            <w:r w:rsidRPr="00BE00C7">
              <w:rPr>
                <w:rFonts w:cs="Arial"/>
                <w:b w:val="0"/>
                <w:lang w:eastAsia="en-NZ"/>
              </w:rPr>
              <w:t>The service holds contracts with the DHB for rest home care, dementia care, respite and long-term chronic health conditions (LTCHC). 34 residents were receiving services under the contracts (22 dementia care, 11 rest home and one LTCHC) at the time of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the facility manager is absent, the clinical nurse manager (CNM) carries out all the required duties under delegated authority. During absences of key clinical staff, the clinical management is overseen by the senior RN who is experienced in the sector and able to take responsibility for any clinical issues that may arise. Staff reported the current arrangements work well.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planned quality and risk system that reflects the principles of continuous quality improvement. This includes management of incidents and complaints, audit activities, a regular resident and family satisfaction survey, monitoring of outcomes and clinical incidents including infections, falls and wounds.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Meeting minutes reviewed confirmed regular review and analysis of quality indicators and that related information is reported and discussed at the management and clinical team meetings and staff meetings. Staff reported their involvement in quality and risk management activities through audit activities and regular meetings with management. Relevant corrective actions are developed and implemented to address any shortfalls. Resident and family satisfaction surveys are completed annually. The most recent survey showed a request involving food which was responded to promptly.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reviewed cover all necessary aspects of the service and contractual requirements, including reference to the interRAI Long Term Care Facility (LTCF) assessment tool and process. Policies are based on best practice and were current. The document control system ensures a systematic and regular review process, referencing of relevant sources, approval, distribution and removal of obsolete documents.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processes for the identification, monitoring, review and reporting of risks and development of mitigation strategies was not current and needs review and updating. The manager is familiar with the Health and Safety at Work Act (2015) and has implemented requirements.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document adverse and near miss events on an accident/incident form. A sample of incidents forms reviewed showed these were fully completed, incidents were investigated, action plans developed and actions followed-up in a timely manner.  Adverse event data is collated, analysed and reported to the manager.</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described essential notification reporting requirements, including for pressure injuries.  They advised there have been no notifications of significant events made to the Ministry of Health, or other agencies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management policies and processes are based on good employment practice and relevant legislation. The recruitment process includes referee checks, police vetting and validation of qualifications and practising certificates (APCs), where required.   A sample of staff records reviewed confirmed the organisation’s policies are being consistently implemented and records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the role. Staff reported that the orientation process prepared them well for their role.  Staff records reviewed showed documentation of completed orientation and a performance review after a three-month period.  </w:t>
            </w:r>
          </w:p>
          <w:p w:rsidR="00EB7645" w:rsidRPr="00BE00C7" w:rsidP="00BE00C7">
            <w:pPr>
              <w:pStyle w:val="OutcomeDescription"/>
              <w:spacing w:before="120" w:after="120"/>
              <w:rPr>
                <w:rFonts w:cs="Arial"/>
                <w:b w:val="0"/>
                <w:lang w:eastAsia="en-NZ"/>
              </w:rPr>
            </w:pPr>
            <w:r w:rsidRPr="00BE00C7">
              <w:rPr>
                <w:rFonts w:cs="Arial"/>
                <w:b w:val="0"/>
                <w:lang w:eastAsia="en-NZ"/>
              </w:rPr>
              <w:t>Continuing education is planned on a bi-annual basis, including mandatory training requirements. Care staff have either completed or commenced a New Zealand Qualification Authority (NZQA) education programme to meet the requirements of the provider’s agreement with the DHB. Staff working in the dementia care area have all completed the required education. A number of staff have already reached Level 4 requirements with others enrolled. There are sufficient trained and competent registered nurses who are maintaining their annual competency requirements to undertake interRAI assessments. Records reviewed demonstrated completion of the required training and completion of annual performance appraisals.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and implemented process for determining staffing levels and skill mixes to provide safe service delivery, 24 hours a day, seven days a week (24/7). The facility adjusts staffing levels to meet the changing needs of residents.  An afterhours on call roster is in place, with staff reporting that good access to advice is available when needed. Care staff reported there were adequate staff available to complete the work allocated to them.  Residents and family interviewed supported this. Observations and review of a five-week roster cycle confirmed adequate staff cover has been provided, with staff replaced in any unplanned absence.  At least one staff member on duty has a current first aid certificate.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name, date of birth and National Health Index (NHI) number are used as the unique identifier on all residents’ information sighted. All necessary demographics, personal, clinical and health information was fully completed in the residents’ files sampled for review. Clinical notes were current and integrated with GP and allied health service provider notes. This includes interRAI assessment entered into the Momentum electronic database. Records were legible with the name and designation of the person making the entry identifiable.</w:t>
            </w:r>
          </w:p>
          <w:p w:rsidR="00EB7645" w:rsidRPr="00BE00C7" w:rsidP="00BE00C7">
            <w:pPr>
              <w:pStyle w:val="OutcomeDescription"/>
              <w:spacing w:before="120" w:after="120"/>
              <w:rPr>
                <w:rFonts w:cs="Arial"/>
                <w:b w:val="0"/>
                <w:lang w:eastAsia="en-NZ"/>
              </w:rPr>
            </w:pPr>
            <w:r w:rsidRPr="00BE00C7">
              <w:rPr>
                <w:rFonts w:cs="Arial"/>
                <w:b w:val="0"/>
                <w:lang w:eastAsia="en-NZ"/>
              </w:rPr>
              <w:t>Archived records are held securely on site and are readily retrievable using a catalogue system. Residents’ records are held for the required period before being destroyed. No personal or private resident information was on public display during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enter the service when their required level of care has been assessed and confirmed by the local Needs Assessment and Service Coordination (NASC) service. Specialist referral to the service is confirmed for the residents needing dementia level of care. Prospective residents and/or their families are encouraged to visit the facility prior to admission and are provided with written information about the service and the admission process.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Family members interviewed stated they were satisfied with the admission process and the information that had been made available to them on admission. </w:t>
            </w:r>
          </w:p>
          <w:p w:rsidR="00EB7645" w:rsidRPr="00BE00C7" w:rsidP="00BE00C7">
            <w:pPr>
              <w:pStyle w:val="OutcomeDescription"/>
              <w:spacing w:before="120" w:after="120"/>
              <w:rPr>
                <w:rFonts w:cs="Arial"/>
                <w:b w:val="0"/>
                <w:lang w:eastAsia="en-NZ"/>
              </w:rPr>
            </w:pPr>
            <w:r w:rsidRPr="00BE00C7">
              <w:rPr>
                <w:rFonts w:cs="Arial"/>
                <w:b w:val="0"/>
                <w:lang w:eastAsia="en-NZ"/>
              </w:rPr>
              <w:t>Files reviewed contained completed demographic detail, assessments, and showed that the EPOA had signed admission agreements and consented for admission for those residents in the dementia service. Service charges comply with contractual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Exit, discharge or transfer is managed in a planned and co-ordinated manner, with an escort as appropriate. The service uses the DHB’s ‘yellow envelope’ system to facilitate transfer of residents to and from acute care services. There is open communication between all services, the resident and the family/whānau. At the time of transition between services, appropriate information is provided for the ongoing management of the resident. All referrals are documented in the progress notes. Family members interviewed reported being kept well informed during the transfer of their relative.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is current and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was observed on the day of audit. The staff observed demonstrated good knowledge and had a clear understanding of their roles and responsibilities related to each stage of medicine management. All staff who administer medicines are competent to perform the function they manage. Regular medication audits are completed and are followed with appropriate corrective actions.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evidence of pharmacy involvement. There is one rest home resident who was self-administering medications at the time of audit. Appropriate processes were in place to ensure this was managed in a safe manner. </w:t>
            </w:r>
          </w:p>
          <w:p w:rsidR="00EB7645" w:rsidRPr="00BE00C7" w:rsidP="00BE00C7">
            <w:pPr>
              <w:pStyle w:val="OutcomeDescription"/>
              <w:spacing w:before="120" w:after="120"/>
              <w:rPr>
                <w:rFonts w:cs="Arial"/>
                <w:b w:val="0"/>
                <w:lang w:eastAsia="en-NZ"/>
              </w:rPr>
            </w:pPr>
            <w:r w:rsidRPr="00BE00C7">
              <w:rPr>
                <w:rFonts w:cs="Arial"/>
                <w:b w:val="0"/>
                <w:lang w:eastAsia="en-NZ"/>
              </w:rPr>
              <w:t>Medications are supplied to the facility in a pre-packaged format from a contracted pharmacy. The RN checks medications against the prescription. All medications sighted were within current use by dates.</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and checked by two staff for accuracy when administering. The controlled drug register provided evidence of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The records of temperatures for the medicine fridge and the medication room reviewed were within the recommended range. Vaccines are not stored on site.</w:t>
            </w:r>
          </w:p>
          <w:p w:rsidR="00EB7645" w:rsidRPr="00BE00C7" w:rsidP="00BE00C7">
            <w:pPr>
              <w:pStyle w:val="OutcomeDescription"/>
              <w:spacing w:before="120" w:after="120"/>
              <w:rPr>
                <w:rFonts w:cs="Arial"/>
                <w:b w:val="0"/>
                <w:lang w:eastAsia="en-NZ"/>
              </w:rPr>
            </w:pPr>
            <w:r w:rsidRPr="00BE00C7">
              <w:rPr>
                <w:rFonts w:cs="Arial"/>
                <w:b w:val="0"/>
                <w:lang w:eastAsia="en-NZ"/>
              </w:rPr>
              <w:t>Good prescribing practices noted included the prescriber’s signature and date recorded on the commencement and discontinuation of medicines and all requirements for pro re nata (PRN) medicines met. The required three monthly GP review was consistently recorded on the medicine chart.  Standing orders are not used.</w:t>
            </w:r>
          </w:p>
          <w:p w:rsidR="00EB7645" w:rsidRPr="00BE00C7" w:rsidP="00BE00C7">
            <w:pPr>
              <w:pStyle w:val="OutcomeDescription"/>
              <w:spacing w:before="120" w:after="120"/>
              <w:rPr>
                <w:rFonts w:cs="Arial"/>
                <w:b w:val="0"/>
                <w:lang w:eastAsia="en-NZ"/>
              </w:rPr>
            </w:pPr>
            <w:r w:rsidRPr="00BE00C7">
              <w:rPr>
                <w:rFonts w:cs="Arial"/>
                <w:b w:val="0"/>
                <w:lang w:eastAsia="en-NZ"/>
              </w:rPr>
              <w:t>There is an implemented process for comprehensive analysis of any medication errors.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by experienced cooks and is in line with recognised nutritional guidelines for older people. The menu follows summer and winter patterns and was reviewed by a qualified dietitian in February 2021.  </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The service operates with an approved food safety plan and registration issued by Ministry of Primary Industries effective from 11 January 2022. Food temperatures, including for high risk items, are monitored appropriately and recorded as part of the plan. All kitchen staff have completed safe food handling training.</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Residents have access to food, snack foods, and fluids to meet their nutritional needs over each 24-hour period. Special equipment, to meet resident’s nutritional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by resident and family interviews, satisfaction surveys and resident meeting minutes. Residents were seen to be given sufficient time to eat their meal in an unhurried fashion and those requiring assistance had this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If a referral is received but the prospective resident does not meet the entry criteria or there is no vacancy, the local NASC is advised to ensure the prospective resident and family are supported to find an appropriate care alternative.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If the needs of a resident change and they are no longer suitable for the services offered, a referral for reassessment to the NASC is made and a new placement found, in consultation with the GP and whānau/family. Examples of this occurring were discussed with registered nurse (RN) and clinical manager. </w:t>
            </w:r>
          </w:p>
          <w:p w:rsidR="00EB7645" w:rsidRPr="00BE00C7" w:rsidP="00BE00C7">
            <w:pPr>
              <w:pStyle w:val="OutcomeDescription"/>
              <w:spacing w:before="120" w:after="120"/>
              <w:rPr>
                <w:rFonts w:cs="Arial"/>
                <w:b w:val="0"/>
                <w:lang w:eastAsia="en-NZ"/>
              </w:rPr>
            </w:pPr>
            <w:r w:rsidRPr="00BE00C7">
              <w:rPr>
                <w:rFonts w:cs="Arial"/>
                <w:b w:val="0"/>
                <w:lang w:eastAsia="en-NZ"/>
              </w:rPr>
              <w:t>There is a clause in the access agreement related to when a resident’s placement can be terminated.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On admission, residents are assessed to develop an initial care plan. Within three weeks of admission a comprehensive assessment is completed using nursing assessment tools, such as a pain scale, falls risk, skin integrity, nutritional screening and interRAI, as a means to identify any deficits and to inform long term care planning. The sample of care plans reviewed had an integrated range of resident-related information. All residents have current interRAI assessments completed by a trained interRAI assessor on site. </w:t>
            </w:r>
          </w:p>
          <w:p w:rsidR="00EB7645" w:rsidRPr="00BE00C7" w:rsidP="00BE00C7">
            <w:pPr>
              <w:pStyle w:val="OutcomeDescription"/>
              <w:spacing w:before="120" w:after="120"/>
              <w:rPr>
                <w:rFonts w:cs="Arial"/>
                <w:b w:val="0"/>
                <w:lang w:eastAsia="en-NZ"/>
              </w:rPr>
            </w:pPr>
            <w:r w:rsidRPr="00BE00C7">
              <w:rPr>
                <w:rFonts w:cs="Arial"/>
                <w:b w:val="0"/>
                <w:lang w:eastAsia="en-NZ"/>
              </w:rPr>
              <w:t>Files audited had evidence of wound management, such as a wound care plan and evaluation. Evidence of wound management, including photographs of chronic wounds, was sighted. Residents and families confirmed their involvement in the assessment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Plans reviewed reflected the support needs of residents, and the outcomes of the integrated assessment process and other relevant clinical information. The needs identified by the interRAI assessments were reflected in care plans reviewed. Residents’ files had documented dementia specific 24-hour care plan and behavioural management care plans including triggers and interventions for behaviours of concerns.</w:t>
            </w:r>
          </w:p>
          <w:p w:rsidR="00EB7645" w:rsidRPr="00BE00C7" w:rsidP="00BE00C7">
            <w:pPr>
              <w:pStyle w:val="OutcomeDescription"/>
              <w:spacing w:before="120" w:after="120"/>
              <w:rPr>
                <w:rFonts w:cs="Arial"/>
                <w:b w:val="0"/>
                <w:lang w:eastAsia="en-NZ"/>
              </w:rPr>
            </w:pPr>
            <w:r w:rsidRPr="00BE00C7">
              <w:rPr>
                <w:rFonts w:cs="Arial"/>
                <w:b w:val="0"/>
                <w:lang w:eastAsia="en-NZ"/>
              </w:rPr>
              <w:t>Care plans evidenced service integration with progress notes, activities notes, medical and allied health professionals’ notations clearly written, informative and relevant. Any change in care required is documented and verbally passed on to relevant staff. Family members reported participation in the development and ongoing evaluation of care plans.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Documents, observations and interviews verified the care provided to residents was consistent with their needs, goals and the plan of care. The attention to meeting a diverse range of residents’ individualised needs was evident in all areas of service provision. The GP interviewed, verified that medical input is sought in a timely manner, that medical orders are followed, and care is of high standard. Care staff confirmed that care was provided as outlined in the documentation. A range of equipment and resources were available, suited to the levels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programme is provided by an activities coordinator with the support of care staff. A wide range of activities are provided seven days a week. </w:t>
            </w:r>
          </w:p>
          <w:p w:rsidR="00EB7645" w:rsidRPr="00BE00C7" w:rsidP="00BE00C7">
            <w:pPr>
              <w:pStyle w:val="OutcomeDescription"/>
              <w:spacing w:before="120" w:after="120"/>
              <w:rPr>
                <w:rFonts w:cs="Arial"/>
                <w:b w:val="0"/>
                <w:lang w:eastAsia="en-NZ"/>
              </w:rPr>
            </w:pPr>
            <w:r w:rsidRPr="00BE00C7">
              <w:rPr>
                <w:rFonts w:cs="Arial"/>
                <w:b w:val="0"/>
                <w:lang w:eastAsia="en-NZ"/>
              </w:rPr>
              <w:t>A social assessment and history are undertaken on admission to ascertain residents’ needs, interests, abilities and social requirements. Activities assessments are regularly reviewed to help formulate an activities programme that is meaningful to the residents. The resident’s activity needs are evaluated as part of the formal six-monthly care plan review. A life story book including past likes and important past events was completed during the admission. An individualised 24-hour activities plan was completed by the activities coordinator and is reviewed as part of the six-monthly care plan review.</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weekly activities planner sighted matched the skills, likes, dislikes and interests identified in the assessments. Individual, group activities and regular events are offered. </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families/whānau are involved in evaluating and improving the programme through care plan reviews and satisfaction surveys. Family members interviewed confirmed the residents enjoy the programme. Residents were observed actively participating in the planned activities occurring during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is evaluated on each shift and reported in the progress notes. If any change is noted, it is reported to the RN.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Formal care plan evaluations occur every six months in conjunction with the six-monthly interRAI reassessment, or as residents’ needs change. Where progress is different from expected, the service responds by initiating changes to the plan of care. Examples of short-term care plans being consistently reviewed, and progress evaluated as clinically indicated were noted. </w:t>
            </w:r>
          </w:p>
          <w:p w:rsidR="00EB7645" w:rsidRPr="00BE00C7" w:rsidP="00BE00C7">
            <w:pPr>
              <w:pStyle w:val="OutcomeDescription"/>
              <w:spacing w:before="120" w:after="120"/>
              <w:rPr>
                <w:rFonts w:cs="Arial"/>
                <w:b w:val="0"/>
                <w:lang w:eastAsia="en-NZ"/>
              </w:rPr>
            </w:pPr>
            <w:r w:rsidRPr="00BE00C7">
              <w:rPr>
                <w:rFonts w:cs="Arial"/>
                <w:b w:val="0"/>
                <w:lang w:eastAsia="en-NZ"/>
              </w:rPr>
              <w:t>When necessary, and for unresolved problems, long term care plans are added to and updated. Families/whānau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supported to access or seek referral to other health and/or disability service providers. The service has a contracted GP who visits weekly. If the need for other non-urgent services is indicated or requested, the GP or RN sends a referral to seek specialist input. Copies of referrals were sighted in residents’ files. All referrals are followed up by the GP or RN. The family/whānau are kept informed of the referral process, as verified by documentation and interviews. </w:t>
            </w:r>
          </w:p>
          <w:p w:rsidR="00EB7645" w:rsidRPr="00BE00C7" w:rsidP="00BE00C7">
            <w:pPr>
              <w:pStyle w:val="OutcomeDescription"/>
              <w:spacing w:before="120" w:after="120"/>
              <w:rPr>
                <w:rFonts w:cs="Arial"/>
                <w:b w:val="0"/>
                <w:lang w:eastAsia="en-NZ"/>
              </w:rPr>
            </w:pPr>
            <w:r w:rsidRPr="00BE00C7">
              <w:rPr>
                <w:rFonts w:cs="Arial"/>
                <w:b w:val="0"/>
                <w:lang w:eastAsia="en-NZ"/>
              </w:rPr>
              <w:t>Any acute/urgent referrals are attended to immediately, such as sending the resident to accident and emergency in an ambulance if the circumstances dictate.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follow documented processes for the management of waste and infectious and hazardous substances.  Appropriate signage is displayed where necessary. An external company is contracted to supply and manage all chemicals and cleaning products and they also provide relevant training for staff. Material safety data sheets were available where chemicals are stored, and staff interviewed knew what to do should any chemical spill/event occur.  </w:t>
            </w:r>
          </w:p>
          <w:p w:rsidR="00EB7645" w:rsidRPr="00BE00C7" w:rsidP="00BE00C7">
            <w:pPr>
              <w:pStyle w:val="OutcomeDescription"/>
              <w:spacing w:before="120" w:after="120"/>
              <w:rPr>
                <w:rFonts w:cs="Arial"/>
                <w:b w:val="0"/>
                <w:lang w:eastAsia="en-NZ"/>
              </w:rPr>
            </w:pPr>
            <w:r w:rsidRPr="00BE00C7">
              <w:rPr>
                <w:rFonts w:cs="Arial"/>
                <w:b w:val="0"/>
                <w:lang w:eastAsia="en-NZ"/>
              </w:rPr>
              <w:t>There is provision and availability of protective clothing and equipment, and staff were observed using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(expiry date 26 May 2022) was publicly displayed.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Appropriate systems are in place to ensure the residents’ physical environment and facilities are fit for their purpose and maintained.  The testing and tagging of electrical equipment and calibration of bio medical equipment was current as confirmed in documentation reviewed. The owner does much of the basic maintenance and contractors are contracted to do all other work. A maintenance register is maintained and responses to issues are timely. The environment was hazard free and resident safety was promoted. </w:t>
            </w:r>
          </w:p>
          <w:p w:rsidR="00EB7645" w:rsidRPr="00BE00C7" w:rsidP="00BE00C7">
            <w:pPr>
              <w:pStyle w:val="OutcomeDescription"/>
              <w:spacing w:before="120" w:after="120"/>
              <w:rPr>
                <w:rFonts w:cs="Arial"/>
                <w:b w:val="0"/>
                <w:lang w:eastAsia="en-NZ"/>
              </w:rPr>
            </w:pPr>
            <w:r w:rsidRPr="00BE00C7">
              <w:rPr>
                <w:rFonts w:cs="Arial"/>
                <w:b w:val="0"/>
                <w:lang w:eastAsia="en-NZ"/>
              </w:rPr>
              <w:t>External areas are safely maintained and were appropriate to the resident groups and setting. The dementia unit has a sunny and safe outside garden and patio area.</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confirmed they know the processes they should follow if any repairs or maintenance are required and that requests are actioned. Residents and family members were happy with the environment.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numbers of accessible bathroom and toilet facilities throughout the facility.   This includes four rooms with ensuites. Appropriately secured and approved handrails are provided in the toilet/shower areas, and other equipment/accessories are available to promote residents’ independence.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personal space is provided to allow residents and staff to move around within their bedrooms safely.  All bedrooms provide single accommodation. Rooms are personalised with furnishings, photos and other personal items displayed. Staff and residents reported the adequacy of bedrooms.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room to store mobility aids while there are no permanent wheelchair users, a facility wheelchair is stored safely. Due to the rural nature of the facility, mobility scooters are not practicable.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Communal areas are available for residents to engage in activities.  The dining and lounge areas are spacious and enable easy access for residents and staff.  Residents can access areas for privacy, if required.  Furniture is appropriate to the setting and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Laundry is undertaken on site in a dedicated laundry. This is carried out by the HCA’s who demonstrated a sound knowledge of the laundry processes, dirty/clean flow and handling of soiled linen. Residents interviewed reported the laundry is managed well and their clothes are returned in a timely manner. Each resident has a named basket for their personal laundry which is delivered to them daily.</w:t>
            </w:r>
          </w:p>
          <w:p w:rsidR="00EB7645" w:rsidRPr="00BE00C7" w:rsidP="00BE00C7">
            <w:pPr>
              <w:pStyle w:val="OutcomeDescription"/>
              <w:spacing w:before="120" w:after="120"/>
              <w:rPr>
                <w:rFonts w:cs="Arial"/>
                <w:b w:val="0"/>
                <w:lang w:eastAsia="en-NZ"/>
              </w:rPr>
            </w:pPr>
            <w:r w:rsidRPr="00BE00C7">
              <w:rPr>
                <w:rFonts w:cs="Arial"/>
                <w:b w:val="0"/>
                <w:lang w:eastAsia="en-NZ"/>
              </w:rPr>
              <w:t>There is a small, designated cleaning team who have received appropriate training. The head cleaner has been with the facility for nearly 20 years and maintains high cleaning standards throughout the facility. Chemicals were stored in a lockable cupboard and were in appropriately labelled containers. The cleaning trolley is securely locked when not in use.</w:t>
            </w:r>
          </w:p>
          <w:p w:rsidR="00EB7645" w:rsidRPr="00BE00C7" w:rsidP="00BE00C7">
            <w:pPr>
              <w:pStyle w:val="OutcomeDescription"/>
              <w:spacing w:before="120" w:after="120"/>
              <w:rPr>
                <w:rFonts w:cs="Arial"/>
                <w:b w:val="0"/>
                <w:lang w:eastAsia="en-NZ"/>
              </w:rPr>
            </w:pPr>
            <w:r w:rsidRPr="00BE00C7">
              <w:rPr>
                <w:rFonts w:cs="Arial"/>
                <w:b w:val="0"/>
                <w:lang w:eastAsia="en-NZ"/>
              </w:rPr>
              <w:t>Cleaning and laundry processes are monitored regularly through the internal audit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guidelines for emergency planning, preparation and response were displayed and known to staff. Disaster and civil defence planning guides direct the facility in their preparation for disasters and described the procedures to be followed in the event of a fire or other emergency. The current fire evacuation plan was approved by the New Zealand Fire Service on the 24 August 2016.  A trial evacuation takes place four monthly with a copy sent to the New Zealand Fire Service, the most recent being on 17 January 2022. The orientation programme includes fire and security training.  Staff confirmed their awareness of the emergency procedures.</w:t>
            </w:r>
          </w:p>
          <w:p w:rsidR="00EB7645" w:rsidRPr="00BE00C7" w:rsidP="00BE00C7">
            <w:pPr>
              <w:pStyle w:val="OutcomeDescription"/>
              <w:spacing w:before="120" w:after="120"/>
              <w:rPr>
                <w:rFonts w:cs="Arial"/>
                <w:b w:val="0"/>
                <w:lang w:eastAsia="en-NZ"/>
              </w:rPr>
            </w:pPr>
            <w:r w:rsidRPr="00BE00C7">
              <w:rPr>
                <w:rFonts w:cs="Arial"/>
                <w:b w:val="0"/>
                <w:lang w:eastAsia="en-NZ"/>
              </w:rPr>
              <w:t>Adequate supplies for use in the event of a civil defence emergency including first aid kits, radios, food, water, blankets, mobile phones and gas BBQ’s were sighted and meet The National Emergency Management Agency recommendations for the region.  A 900 litre water storage tank is located in the complex, is regularly maintained and there is also a generator on site. Emergency lighting is regularly tested.</w:t>
            </w:r>
          </w:p>
          <w:p w:rsidR="00EB7645" w:rsidRPr="00BE00C7" w:rsidP="00BE00C7">
            <w:pPr>
              <w:pStyle w:val="OutcomeDescription"/>
              <w:spacing w:before="120" w:after="120"/>
              <w:rPr>
                <w:rFonts w:cs="Arial"/>
                <w:b w:val="0"/>
                <w:lang w:eastAsia="en-NZ"/>
              </w:rPr>
            </w:pPr>
            <w:r w:rsidRPr="00BE00C7">
              <w:rPr>
                <w:rFonts w:cs="Arial"/>
                <w:b w:val="0"/>
                <w:lang w:eastAsia="en-NZ"/>
              </w:rPr>
              <w:t>Call bells alert staff to residents requiring assistance. There is also a laser beam system in place at night to reduce any disturbances for other residents. The call bells and lasers are connected to individual staff pagers. Call system audits are completed on a regular basis and residents and families reported staff respond promptly to call bells.</w:t>
            </w:r>
          </w:p>
          <w:p w:rsidR="00EB7645" w:rsidRPr="00BE00C7" w:rsidP="00BE00C7">
            <w:pPr>
              <w:pStyle w:val="OutcomeDescription"/>
              <w:spacing w:before="120" w:after="120"/>
              <w:rPr>
                <w:rFonts w:cs="Arial"/>
                <w:b w:val="0"/>
                <w:lang w:eastAsia="en-NZ"/>
              </w:rPr>
            </w:pPr>
            <w:r w:rsidRPr="00BE00C7">
              <w:rPr>
                <w:rFonts w:cs="Arial"/>
                <w:b w:val="0"/>
                <w:lang w:eastAsia="en-NZ"/>
              </w:rPr>
              <w:t>Appropriate security arrangements are in place. Doors and windows are locked each evening and a nightly check form is required to be signed to record this has been completed.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rooms and communal areas are heated and ventilated appropriately.  Rooms have natural light, opening external windows and a few rooms have doors that open onto outside garden or small patio areas. Heating is provided by underfloor heating in the dementia unit. The rest home is heated by a wood fire burner with a heat transfer system that heats all rooms and communal areas. There are also some electric wall heaters in corridors. Areas were well ventilated throughout the audit and residents and families confirmed the facilities are maintained at a comfortable temperature.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Pinehaven Cottage implements an infection prevention and control (IPC) programme to minimise the risk of infection to residents, staff and visitors. The programme is guided by a comprehensive and current infection control manual. The infection control programme and manual are reviewed annually.  </w:t>
            </w:r>
          </w:p>
          <w:p w:rsidR="00EB7645" w:rsidRPr="00BE00C7" w:rsidP="00BE00C7">
            <w:pPr>
              <w:pStyle w:val="OutcomeDescription"/>
              <w:spacing w:before="120" w:after="120"/>
              <w:rPr>
                <w:rFonts w:cs="Arial"/>
                <w:b w:val="0"/>
                <w:lang w:eastAsia="en-NZ"/>
              </w:rPr>
            </w:pPr>
            <w:r w:rsidRPr="00BE00C7">
              <w:rPr>
                <w:rFonts w:cs="Arial"/>
                <w:b w:val="0"/>
                <w:lang w:eastAsia="en-NZ"/>
              </w:rPr>
              <w:t>An RN is the designated IPC coordinator, whose role and responsibilities are defined in a job description. Infection control matters, including surveillance results, are reported monthly to the facility manager. Infection control data is discussed during the staff meetings and a copy of the minutes are available for staff. This infection control committee includes the RN, health care assistant and clinical manager.</w:t>
            </w:r>
          </w:p>
          <w:p w:rsidR="00EB7645" w:rsidRPr="00BE00C7" w:rsidP="00BE00C7">
            <w:pPr>
              <w:pStyle w:val="OutcomeDescription"/>
              <w:spacing w:before="120" w:after="120"/>
              <w:rPr>
                <w:rFonts w:cs="Arial"/>
                <w:b w:val="0"/>
                <w:lang w:eastAsia="en-NZ"/>
              </w:rPr>
            </w:pPr>
            <w:r w:rsidRPr="00BE00C7">
              <w:rPr>
                <w:rFonts w:cs="Arial"/>
                <w:b w:val="0"/>
                <w:lang w:eastAsia="en-NZ"/>
              </w:rPr>
              <w:t>Signage at the main entrance to the facility requests anyone who is, or has been unwell in the past 48 hours, not to enter the facility. Due to Covid-19 pandemic, all visitors are requested to log their visit by entering their details on a paper log or by scanning a Ministry of Health bar code. A temperature scanner on the wall as visitors enter automatically scans and announces temperature on entry. A loud alert is sounded if staff or visitors have a high temperature. This system was installed as an extra layer of protection for their residents and staff during this time. The infection control manual provides guidance for staff about how long they must stay away from work if they have been unwell. Staff interviewed understood these responsibilities.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IPC coordinator has appropriate skills, knowledge and qualifications for the role. The RN has attended relevant study days, as verified in training records sighted. Additional support and information are accessed from the infection control team at the DHB, the community laboratory, the GP and public health unit, as required. The coordinator has access to residents’ records and diagnostic results to ensure timely treatment and resolution of any infections.</w:t>
            </w:r>
          </w:p>
          <w:p w:rsidR="00EB7645" w:rsidRPr="00BE00C7" w:rsidP="00BE00C7">
            <w:pPr>
              <w:pStyle w:val="OutcomeDescription"/>
              <w:spacing w:before="120" w:after="120"/>
              <w:rPr>
                <w:rFonts w:cs="Arial"/>
                <w:b w:val="0"/>
                <w:lang w:eastAsia="en-NZ"/>
              </w:rPr>
            </w:pPr>
            <w:r w:rsidRPr="00BE00C7">
              <w:rPr>
                <w:rFonts w:cs="Arial"/>
                <w:b w:val="0"/>
                <w:lang w:eastAsia="en-NZ"/>
              </w:rPr>
              <w:t>The IPC coordinator confirmed the availability of resources to support the programme and any outbreak of an infection. There were no infectious disease outbreaks reported in the facility since the last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policies reflected the requirements of the infection prevention and control standard and current accepted good practice. Policies are reviewed annually and included appropriate referencing. </w:t>
            </w:r>
          </w:p>
          <w:p w:rsidR="00EB7645" w:rsidRPr="00BE00C7" w:rsidP="00BE00C7">
            <w:pPr>
              <w:pStyle w:val="OutcomeDescription"/>
              <w:spacing w:before="120" w:after="120"/>
              <w:rPr>
                <w:rFonts w:cs="Arial"/>
                <w:b w:val="0"/>
                <w:lang w:eastAsia="en-NZ"/>
              </w:rPr>
            </w:pPr>
            <w:r w:rsidRPr="00BE00C7">
              <w:rPr>
                <w:rFonts w:cs="Arial"/>
                <w:b w:val="0"/>
                <w:lang w:eastAsia="en-NZ"/>
              </w:rPr>
              <w:t>Care delivery, cleaning, laundry and kitchen staff were observed following organisational policies, such as appropriate use of hand-sanitisers, good hand-washing technique and use of disposable aprons and gloves. Hand washing and sanitiser dispensers are readily available around the facility. Staff interviewed verified knowledge of infection control policies and practices.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 observation and documentation verified staff have received education in infection prevention and control at orientation and ongoing education sessions. Education is provided by the IPC coordinator.  Content of the training is documented and evaluated to ensure it is relevant, current and understood. A record of attendance is maintained. </w:t>
            </w:r>
          </w:p>
          <w:p w:rsidR="00EB7645" w:rsidRPr="00BE00C7" w:rsidP="00BE00C7">
            <w:pPr>
              <w:pStyle w:val="OutcomeDescription"/>
              <w:spacing w:before="120" w:after="120"/>
              <w:rPr>
                <w:rFonts w:cs="Arial"/>
                <w:b w:val="0"/>
                <w:lang w:eastAsia="en-NZ"/>
              </w:rPr>
            </w:pPr>
            <w:r w:rsidRPr="00BE00C7">
              <w:rPr>
                <w:rFonts w:cs="Arial"/>
                <w:b w:val="0"/>
                <w:lang w:eastAsia="en-NZ"/>
              </w:rPr>
              <w:t>When an infection outbreak or an increase in infection incidence has occurred, there is evidence that additional staff education has been provided in response. In response to the recent pandemic, staff have completed training on the Covid-19 pandemic, hand hygiene, isolation precautions and use of personal protective equipment.</w:t>
            </w:r>
          </w:p>
          <w:p w:rsidR="00EB7645" w:rsidRPr="00BE00C7" w:rsidP="00BE00C7">
            <w:pPr>
              <w:pStyle w:val="OutcomeDescription"/>
              <w:spacing w:before="120" w:after="120"/>
              <w:rPr>
                <w:rFonts w:cs="Arial"/>
                <w:b w:val="0"/>
                <w:lang w:eastAsia="en-NZ"/>
              </w:rPr>
            </w:pPr>
            <w:r w:rsidRPr="00BE00C7">
              <w:rPr>
                <w:rFonts w:cs="Arial"/>
                <w:b w:val="0"/>
                <w:lang w:eastAsia="en-NZ"/>
              </w:rPr>
              <w:t>Residents are encouraged and reminded about handwashing and increasing oral fluids during hot weather.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that recommended for long term care facilities and includes infections of the urinary tract, soft tissue, fungal, eye, gastro-intestinal, the upper and lower respiratory tract and skin infections. The IPC coordinator reviews all reported infections and these are documented. New infections and any required management plan are discussed at handover, to ensure early intervention occurs.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Monthly surveillance data is collated and analysed to identify any trends, possible causative factors and required actions. Results of the surveillance programme are shared with staff via regular staff meetings and at staff shift handovers. Graphs are produced that identify trends, and comparisons against previous months and this is reported to the clinical manager and staff. The monthly infection rates remained low. There was evidence of staff education on ‘chain of infection transmission’ following an increase in the number of infections. </w:t>
            </w:r>
          </w:p>
          <w:p w:rsidR="00EB7645" w:rsidRPr="00BE00C7" w:rsidP="00BE00C7">
            <w:pPr>
              <w:pStyle w:val="OutcomeDescription"/>
              <w:spacing w:before="120" w:after="120"/>
              <w:rPr>
                <w:rFonts w:cs="Arial"/>
                <w:b w:val="0"/>
                <w:lang w:eastAsia="en-NZ"/>
              </w:rPr>
            </w:pPr>
            <w:r w:rsidRPr="00BE00C7">
              <w:rPr>
                <w:rFonts w:cs="Arial"/>
                <w:b w:val="0"/>
                <w:lang w:eastAsia="en-NZ"/>
              </w:rPr>
              <w:t>Covid-19 pandemic preparedness documentation was sighted and staff interviewed were aware of the plan and procedures.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and provide guidance on the safe use of both restraints and enablers.  The CNM, who is also the restraint coordinator, will provide support and oversight for enabler and restraint management in the facility if required, and demonstrated a sound understanding of the organisation’s policies, procedures and practice and her role and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On the day of audit there were no residents with enablers and no restraints being used. The facility is restraint free and has been for many years. A file of an enabler that had been in use recently but was no longer required, was reviewed. This demonstrated a sound process with regular reviews had been implemented. A similar process is followed for the use of enablers as would be used for restraints if required.</w:t>
            </w:r>
          </w:p>
          <w:p w:rsidR="00EB7645" w:rsidRPr="00BE00C7" w:rsidP="00BE00C7">
            <w:pPr>
              <w:pStyle w:val="OutcomeDescription"/>
              <w:spacing w:before="120" w:after="120"/>
              <w:rPr>
                <w:rFonts w:cs="Arial"/>
                <w:b w:val="0"/>
                <w:lang w:eastAsia="en-NZ"/>
              </w:rPr>
            </w:pPr>
            <w:r w:rsidRPr="00BE00C7">
              <w:rPr>
                <w:rFonts w:cs="Arial"/>
                <w:b w:val="0"/>
                <w:lang w:eastAsia="en-NZ"/>
              </w:rPr>
              <w:t>Restraint would only be used as a last resort when all alternatives have been explored. Staff receive relevant training regularly.</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663"/>
        <w:gridCol w:w="1280"/>
        <w:gridCol w:w="5710"/>
        <w:gridCol w:w="1337"/>
        <w:gridCol w:w="194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1.2.3.9</w:t>
            </w:r>
          </w:p>
          <w:p w:rsidR="00EB7645" w:rsidRPr="00BE00C7" w:rsidP="00BE00C7">
            <w:pPr>
              <w:pStyle w:val="OutcomeDescription"/>
              <w:spacing w:before="120" w:after="120"/>
              <w:rPr>
                <w:rFonts w:cs="Arial"/>
                <w:b w:val="0"/>
                <w:lang w:eastAsia="en-NZ"/>
              </w:rPr>
            </w:pPr>
            <w:r w:rsidRPr="00BE00C7">
              <w:rPr>
                <w:rFonts w:cs="Arial"/>
                <w:b w:val="0"/>
                <w:lang w:eastAsia="en-NZ"/>
              </w:rPr>
              <w:t>Actual and potential risks are identified, documented and where appropriate communicated to consumers, their family/whānau of choice, visitors, and those commonly associated with providing services. This shall include:</w:t>
              <w:br/>
              <w:t>(a) Identified risks are monitored, analysed, evaluated, and reviewed at a frequency determined by the severity of the risk and the probability of change in the status of that risk;</w:t>
              <w:br/>
              <w:t>(b) A process that addresses/treats the risks associated with service provision is developed and implemented.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risk register had been developed by the previous owners and was dated May 2020. The manager did have some difficulty in locating it. Since the new owners took over responsibility in April 2021, it has yet to be reviewed. The current register is overly detailed with much of the content not always relevant or reflective of this particular facility or the current environment. This will need to include recent developments with the changing pandemic situation, financial risk considerations, changes in occupancy levels, any staffing potential risks and other relevant organisational risks for operating aged care facilities in the current environment. Active monitoring and reporting needs to also be completed regularly as there has not been any of this reported in the last 11 months, since the change in ownership. However, there is a comprehensive pandemic response plan for the organisation if required. </w:t>
            </w:r>
          </w:p>
          <w:p w:rsidR="00EB7645" w:rsidRPr="00BE00C7" w:rsidP="00BE00C7">
            <w:pPr>
              <w:pStyle w:val="OutcomeDescription"/>
              <w:spacing w:before="120" w:after="120"/>
              <w:rPr>
                <w:rFonts w:cs="Arial"/>
                <w:b w:val="0"/>
                <w:lang w:eastAsia="en-NZ"/>
              </w:rPr>
            </w:pPr>
            <w:r w:rsidRPr="00BE00C7">
              <w:rPr>
                <w:rFonts w:cs="Arial"/>
                <w:b w:val="0"/>
                <w:lang w:eastAsia="en-NZ"/>
              </w:rPr>
              <w:t>Discussion with the owner confirmed it was not a document that had been reviewed or updated and has undertaken to do this work as soon as possible, in consultation with the management team at the facility. They are also planning to set up a regular review, reporting and monitoring programme to address the requirement of the criteria.</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current risk register has not been reviewed, updated, monitored or reported against since May 2020 and the register does not accurately reflect the current environment or the facility.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Review the risk register and update it to reflect the current environment/facility with the severity and probability of each risk determined. Develop and implement a process to monitor, analyse, minimise and address those risks associated with service provision at Pinehaven Cottage.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Graceful Home Orewa Limited - Pinehaven Cottage</w:t>
    </w:r>
    <w:bookmarkEnd w:id="58"/>
    <w:r>
      <w:rPr>
        <w:rFonts w:cs="Arial"/>
        <w:sz w:val="16"/>
        <w:szCs w:val="20"/>
      </w:rPr>
      <w:tab/>
      <w:t xml:space="preserve">Date of Audit: </w:t>
    </w:r>
    <w:bookmarkStart w:id="59" w:name="AuditStartDate1"/>
    <w:r>
      <w:rPr>
        <w:rFonts w:cs="Arial"/>
        <w:sz w:val="16"/>
        <w:szCs w:val="20"/>
      </w:rPr>
      <w:t>14 February 2022</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