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Ohope Beach Care Limited - Ohope Beach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Ohope Beach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Ohope Beach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December 2021</w:t>
      </w:r>
      <w:bookmarkEnd w:id="7"/>
      <w:r w:rsidRPr="009418D4">
        <w:rPr>
          <w:rFonts w:cs="Arial"/>
        </w:rPr>
        <w:tab/>
        <w:t xml:space="preserve">End date: </w:t>
      </w:r>
      <w:bookmarkStart w:id="8" w:name="AuditEndDate"/>
      <w:r w:rsidR="00A4268A">
        <w:rPr>
          <w:rFonts w:cs="Arial"/>
        </w:rPr>
        <w:t>8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Ohope Beach Care Limited, trading as Ohope Beach Care, provides rest home and dementia level care for up to a maximum of 36 residents. Day to day operations/service delivery are overseen by a facility manager who reports to a director. The only significant change since the previous certification audit in 2019 is a change in the clinical nurse leader. </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service’s agreement with their District Health Board (DHB). The audit process considered the organisations policies and procedures, residents’ and staff files, observations and interviews with residents, family members, the facility manager, staff, and a general practitioner (GP). The GP, residents and families spoke positively about the care provided.</w:t>
      </w:r>
    </w:p>
    <w:p w:rsidRPr="00A4268A">
      <w:pPr>
        <w:spacing w:before="240" w:line="276" w:lineRule="auto"/>
        <w:rPr>
          <w:rFonts w:eastAsia="Calibri"/>
        </w:rPr>
      </w:pPr>
      <w:r w:rsidRPr="00A4268A">
        <w:rPr>
          <w:rFonts w:eastAsia="Calibri"/>
        </w:rPr>
        <w:t>There were no areas identified that required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between staff, residents and their families is open and transparent.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An annual strategic plan describes the scope, direction, goals, values and mission statement of the organisation. The director and FM are monitoring all aspects of the services provided.</w:t>
      </w:r>
    </w:p>
    <w:p w:rsidRPr="00A4268A">
      <w:pPr>
        <w:spacing w:before="240" w:line="276" w:lineRule="auto"/>
        <w:rPr>
          <w:rFonts w:eastAsia="Calibri"/>
        </w:rPr>
      </w:pPr>
      <w:r w:rsidRPr="00A4268A">
        <w:rPr>
          <w:rFonts w:eastAsia="Calibri"/>
        </w:rPr>
        <w:t xml:space="preserve">The quality and risk management system collects quality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Policies were current and are reviewed and updated as needed at regular intervals. </w:t>
      </w:r>
    </w:p>
    <w:p w:rsidRPr="00A4268A">
      <w:pPr>
        <w:spacing w:before="240" w:line="276" w:lineRule="auto"/>
        <w:rPr>
          <w:rFonts w:eastAsia="Calibri"/>
        </w:rPr>
      </w:pPr>
      <w:r w:rsidRPr="00A4268A">
        <w:rPr>
          <w:rFonts w:eastAsia="Calibri"/>
        </w:rPr>
        <w:t>The appointment, orientation and management of staff adheres to good employment practices. There is a systematic approach to identifying and delivering ongoing staff training. This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provision of all aspects of clinical care, including assessment, planning, interventions, and evaluation was provided in a timely manner by staff with suitable knowledge and skills. The activities programme is available 24 hours per day, seven days per week. The programme is suitable for the service type. Medicine management practices are in line with current legislation, regulations and best practice. Resident meals are prepared on site. The service has a current food plan and menus have been approved by a registered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 and there have been no changes to the structure of the building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Ohope Beach Care has a philosophy and practice of no restraint. On the days of audit there were no restraints or enablers in use.</w:t>
      </w:r>
    </w:p>
    <w:p w:rsidRPr="00A4268A">
      <w:pPr>
        <w:spacing w:before="240" w:line="276" w:lineRule="auto"/>
        <w:rPr>
          <w:rFonts w:eastAsia="Calibri"/>
        </w:rPr>
      </w:pPr>
      <w:r w:rsidRPr="00A4268A">
        <w:rPr>
          <w:rFonts w:eastAsia="Calibri"/>
        </w:rPr>
        <w:t>Policies and procedures meet the requirements if a restraint is required. Staff education in restraint minimisation is ongoing.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current and is based on current recommended practice and guidelines. The surveillance programme reflects the size and type of service, all data is analysed action plans developed where trends are identified.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1"/>
        <w:gridCol w:w="1280"/>
        <w:gridCol w:w="100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 management processes and policies met the requirements Right 10 of The Code. Interviews confirmed there have been no complaint investigations by the DHB or the Office of the Health and Disability Commissioner. There were five complaints in the complaints register, three related to pharmacy errors which were incidents not complaints. The two other complaints were related to staff conduct.  These were promptly investigated and effectively managed according to the information recorded about each matter. Residents and family members confirmed they knew what to do if they had a concern/complaint and said they had no reservations about approaching any staff member to raise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or their relative’s health status. They said they were advised in a timely manner about any incidents or accidents and outcomes of regular or urgent medical reviews. This was evident in incident reports and the residents’ records sampled. Staff understood the principles of open disclosure, which is supported by policies and procedures that meet the requirements of the Code of Health and Disability Services Consumers’ Rights (The Code) . Family members confirmed they were invited to care review meetings where up to date care information is shared, and their input was sought.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being able to speak English. There is a policy and procedure in place to guide staff on the process for seeking interpreter services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Care has agreements with the Bay of Plenty District Health Board (DHB) for Aged Related Residential Care and respite/short term care.  The facility has a maximum capacity for up to 36 residents, comprising 11 rest home and 25 dementia beds. On the day of audit all beds were occupied.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developed and reviewed annually by the owner in consultation with the facility manager. This contains the direction, vision, mission statement, scope of services, objectives and an action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submits written reports to the owner every second month and is in regular contact in between times. The monthly reports contain information about occupancy, service delivery issues and highlights, staffing information, maintenance, complaints and compliments, adverse events and internal audit outcomes.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results from the March and August 2021 satisfaction surveys of residents and their families revealed a high degree of satisfaction. Resident feedback about some items of food on the menu was taken into consideration and changes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(FM) who is a registered nurse with extensive clinical and managerial experience in age care. This person is suitably qualified with post graduate diplomas in health sciences, leadership and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(CNL/RN) commenced employment in April 2021. This person has two years’ experience working in memory care units. Both the FM and CNL are attending ongoing education related to their roles and each had completed at least eight hours of professional development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Consideration of quality related documents and interview with the FM demonstrated the effectiveness of the quality and risk management systems. The quality and risk management plan clearly describes the overall approach to quality and risk and how service delivery and performance is monitored which includes regular internal audits. The policies and procedures are industry standardised and align with the Health and Disability Services Standards, legislative and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such as incidents/accidents, infections, skin tears, falls, results of internal audits, complaints and service delivery improvements are analysed and discussed with all levels of staff at weekly and monthly meetings. There is evidence of actions being implemented to good effect when service deficits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demonstrate a commitment to quality improvement. Examples are the introduction of daily skin moisturizing for all residents to maintain skin integrity, elimination of staff injuries, development of vegetable gardens which residents access and improvements to the environment, such as new carpets. Ohope Beach Care have also started benchmarking their quality data with five other aged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they are consulted about services and are kept updated through regular group and/or one to one meetings and via the service newsletters.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quality and risk management plan and associated emergency plans, identify current actual and potential risk to the business, service delivery, staff and/or visitors’ health and safety. The risk management plans are reviewed annually and as needed when new risks are identified. Environmental risks are communicated to visitors, staff and residents verbally or by signs. Review of a range of staff meeting minutes showed that health and safety, including new risks including resident related risks, are discussed. The organisation has progressed from silver to gold with the Bay of Plenty DHBs ‘Workwell- Standard Accreditation’ program. This program provides a comprehensive and practical approach to health and safety in the workplace.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sample of incidents/accident records contained a clear account of the event, actions taken at the time and any ongoing actions, for example neurological observations after an unwitnessed fall and where changes had been made to prevent or minimise recurrence.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showed that staff, families, the GP, the DHB or others who are impacted by an adverse event, are informed in a timely manner. Trends in adverse events are being monitored and reported back to staff and the owner at regular intervals.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understands essential notification reporting requirements.  The only Section 31 report submitted to the Ministry of Health in the past 12 months was related to the change of clinical nurse leader (CNL) in June 2021. There had been no police investigations, coroner’s inquests, or issues-based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processes meet accepted employment practices and relevant legislation. The recruitment process includes referee checks, police vetting and validation of qualifications and practising certificates (APCs) where required.  The sample of staff records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Documents and interviews confirmed that a site-specific training plan is developed each year which includes mandatory training requirements. Review of the 2020-2021 plan and attendance records confirmed that staff are being provided with continuing education in subjects related to age care. A record of each staff member’s training is recorded in their personnel files and is discussed with them during their performance appraisals. There are two approved Careerforce moderator/assessors on the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(NZQA) education programme to meet the requirements of the provider’s agreement with the DHB. All of the 27 care staff are on an educational pathway with Careerforce or have already achieved unit standards in care of older people. On the day of audit, 14 had achieved level four, six were on level three, and seven were on level two. Review of rosters and staff files confirmed that the RNs and all carers who work in the dementia unit have either attained or are progressing toward attaining the level four dementia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registered nurses are trained and maintaining their annual competency requirements to undertake InterRAI assessments and the FM has management access to the system.  </w:t>
            </w:r>
          </w:p>
          <w:p w:rsidR="00EB7645" w:rsidRPr="00BE00C7" w:rsidP="00BE00C7">
            <w:pPr>
              <w:pStyle w:val="OutcomeDescription"/>
              <w:spacing w:before="120" w:after="120"/>
              <w:rPr>
                <w:rFonts w:cs="Arial"/>
                <w:b w:val="0"/>
                <w:lang w:eastAsia="en-NZ"/>
              </w:rPr>
            </w:pPr>
            <w:r w:rsidRPr="00BE00C7">
              <w:rPr>
                <w:rFonts w:cs="Arial"/>
                <w:b w:val="0"/>
                <w:lang w:eastAsia="en-NZ"/>
              </w:rPr>
              <w:t>The six staff records reviewed contained evidence of annual performance appraisals being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Staffing levels are adjusted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Residents and family interviewed supported this. Observations and review of a three-week roster cycle confirmed adequate staff cover has been provided, with staff replaced in any unplanned absence.  There is an RN on site each morning shift seven days a week. Both RNs are employed for 32 hours a week. The FM becomes the RN on the floor when the other two RNs are rostered off. There are four carers rostered on each morning and afternoon shift and three at night. The FM/RN is on call after hours. All afternoon and night shift staff are maintaining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is current and meets requirements. The service uses an electronic medication management system and a pharmacy pre-packaged medication system. All medication files sampled met legislative requirements. A medication round was observed and reflected best practice guidelines. Registered nurses and care staff who have completed a medication training programme and an annual competency assessment administer medications. This was verified by education records sampled. The GP confirmed that a satisfactory medication management system is in place, which includes three monthly reviews of each resident’s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in a locked cupboard and/or in a medication locked trolley. There are two locked cupboards that store medication, one for the rest-home, and one for the dementia unit. The storage areas are temperature monitored and records sighted verified the temperatures were within acceptable ranges. There is one medication fridge which is temperature monitored, with records confirming the range was within recommended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does not use standing orders and no residents were self-administering medication. </w:t>
            </w:r>
          </w:p>
          <w:p w:rsidR="00EB7645" w:rsidRPr="00BE00C7" w:rsidP="00BE00C7">
            <w:pPr>
              <w:pStyle w:val="OutcomeDescription"/>
              <w:spacing w:before="120" w:after="120"/>
              <w:rPr>
                <w:rFonts w:cs="Arial"/>
                <w:b w:val="0"/>
                <w:lang w:eastAsia="en-NZ"/>
              </w:rPr>
            </w:pPr>
            <w:r w:rsidRPr="00BE00C7">
              <w:rPr>
                <w:rFonts w:cs="Arial"/>
                <w:b w:val="0"/>
                <w:lang w:eastAsia="en-NZ"/>
              </w:rPr>
              <w:t>Controlled medications are stored and recorded as per legislative requirements. Specimen signatures are kept of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in the onsite kitchen. The service caters for the individual requirements of all the residents, including those that have for example allergies, diabetes, gluten intolerance, or require soft foods, and/or thickened fluids. There is a summer and winter menu which has been approved by a registered dietitian. The kitchen was clean and organised with adequate supplies of fresh and canned foods. All stored food had the best before date identified and prepared food stored in the fridge was covered and dated. Cleaning records of appliances are kept, as are fridge and freezer temperature records. The food control plan is valid until September 2022. A daily diary of food provided to residents is maintained, along with temperature records. Food is available 24 hours per day for Dementia residents and any rest home residents that may require it.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care-plans sampled contained interventions that reflected the residents’ needs and goals, and contributed to holistic care, meeting the physical, spiritual, cultural and emotional dimensions of the resident’s wellbeing. All files sighted confirmed that the GP had reviewed the residents three monthly, or more frequently if required. Staff interviewed discussed the care interventions provided to residents and were cognisant of the resident’s rights, safety and dignity when delivering interventions. Interviews with residents and family members confirmed that interventions were being delivered and met expectations.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contained documented interventions for residents who had an infection, or other short-term conditions.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resident’s files sampled, contained a care plan that addressed the needs of the residents over a 24 hour period.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adequate continence supplies on hand to meet the needs of the residents. Sufficient and appropriate dressing supplies were available to meet the requirements of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GP was interviewed and confirmed that interventions provided to residents were appropriate to meet their needs. The GP also stated that medically recommended care interventions were implemented and that residents were referred in a timely manner for a medical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managed and developed by a qualified diversional therapist (DT). Implementation of the programme is by the DT and a DT assistant. The DT or DT assistant are on site seven days per week, six hours per day. Outside of these hours caregivers have access to activities that entertain residents such as puzzles, books, card games. This was confirmed by care staff and family members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revised monthly and consistently includes activities to promote physical and intellectual skills. Resident attendance records are maintained and were sighted in all clinical files sampled. The programme is developed to meet the needs of the dementia residents, and the rest home residents take part in activities of their choosing.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Volunteers visit the facility to support the programme, for example local musicians and bands perform and the residents sing along and/or dance. During the audit a band was playing for the residents. A ten-seater van is on site and residents go on community outings regularly. Residents also go out with family members as appropriate. Family members are encouraged to participate in the activities programme while visiting, and this was observed during the audit. Family members interviewed spoke positively about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meets each resident at admission and completes a social profile and then develops a plan based on the information obtained in the social profile, this was verified in files sampled. The activities care plans had been reviewed six monthly in collaboration with the resident, and a registered nurse. The activities care-plan was integrated within the resident’s clinical record. </w:t>
            </w:r>
          </w:p>
          <w:p w:rsidR="00EB7645" w:rsidRPr="00BE00C7" w:rsidP="00BE00C7">
            <w:pPr>
              <w:pStyle w:val="OutcomeDescription"/>
              <w:spacing w:before="120" w:after="120"/>
              <w:rPr>
                <w:rFonts w:cs="Arial"/>
                <w:b w:val="0"/>
                <w:lang w:eastAsia="en-NZ"/>
              </w:rPr>
            </w:pPr>
            <w:r w:rsidRPr="00BE00C7">
              <w:rPr>
                <w:rFonts w:cs="Arial"/>
                <w:b w:val="0"/>
                <w:lang w:eastAsia="en-NZ"/>
              </w:rPr>
              <w:t>Residents who chose not to join into group activities are offered/provided a one-to-one activity with the DT, which includes for example reading, playing cards, or completing a jigsaw.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care plans sampled were evaluated six monthly, following an InterRAI assessment. Interviews with residents and their family confirmed that they had been involved in the evaluation and any subsequent modification to the care-plan.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evaluated as appropriate to monitor response to the interventions and signed off as completed when the ailment had resolved. </w:t>
            </w:r>
          </w:p>
          <w:p w:rsidR="00EB7645" w:rsidRPr="00BE00C7" w:rsidP="00BE00C7">
            <w:pPr>
              <w:pStyle w:val="OutcomeDescription"/>
              <w:spacing w:before="120" w:after="120"/>
              <w:rPr>
                <w:rFonts w:cs="Arial"/>
                <w:b w:val="0"/>
                <w:lang w:eastAsia="en-NZ"/>
              </w:rPr>
            </w:pPr>
            <w:r w:rsidRPr="00BE00C7">
              <w:rPr>
                <w:rFonts w:cs="Arial"/>
                <w:b w:val="0"/>
                <w:lang w:eastAsia="en-NZ"/>
              </w:rPr>
              <w:t>Where progress has been different from expected, the service consults with the GP, and further referral to an appropriate service provider or health professional occurs, for example a physiotherapist, dietician or other specialist service. This was confirmed by the clinical nurse leader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(BWOF) was publicly displayed and expires in October 2022. There have been no changes to the building structure or footprint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were in place to ensure the residents’ physical environment and facilities were fit for their purpose and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 prevention and control includes monitoring of infection types and numbers. The data is captured and recorded manually by the registered nurses. The FM analyses the data and identifies trends and develops action plans in response to trends as required. The surveillance programme is appropriate to the size and complexity of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reports and subsequent analysis reports were sighted, which included the number and type of infections per month. Staff meeting minutes confirmed that the monthly data reports and trends, along with an action plan are shared at local level with all staff members. This was verified by staff interviewed. </w:t>
            </w:r>
          </w:p>
          <w:p w:rsidR="00EB7645" w:rsidRPr="00BE00C7" w:rsidP="00BE00C7">
            <w:pPr>
              <w:pStyle w:val="OutcomeDescription"/>
              <w:spacing w:before="120" w:after="120"/>
              <w:rPr>
                <w:rFonts w:cs="Arial"/>
                <w:b w:val="0"/>
                <w:lang w:eastAsia="en-NZ"/>
              </w:rPr>
            </w:pPr>
            <w:r w:rsidRPr="00BE00C7">
              <w:rPr>
                <w:rFonts w:cs="Arial"/>
                <w:b w:val="0"/>
                <w:lang w:eastAsia="en-NZ"/>
              </w:rPr>
              <w:t>Surveillance data reports indicated that the infection prevention and control programme is effective, and this was confirmed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Care has a philosophy and practice of no restraint. There are policies and procedures in place which meet the requirements of the restraint minimisation and safe practice standards and provide guidance on the safe use of both restraints and enablers if these are ever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who is the restraint coordinator provides regular education to staff on how to maintain a restraint free environment and demonstrated a sound understanding of the organisation’s policies, procedures and practice and her role and responsibilities. Staff are also tested for their knowledge and understanding about restraint and enablers. Alternatives to restraint interventions being used are de-escalation, provision of a low stimulus environment, low beds, sensor mats, falls prevention program and increased staff vigilance. </w:t>
            </w:r>
          </w:p>
          <w:p w:rsidR="00EB7645" w:rsidRPr="00BE00C7" w:rsidP="00BE00C7">
            <w:pPr>
              <w:pStyle w:val="OutcomeDescription"/>
              <w:spacing w:before="120" w:after="120"/>
              <w:rPr>
                <w:rFonts w:cs="Arial"/>
                <w:b w:val="0"/>
                <w:lang w:eastAsia="en-NZ"/>
              </w:rPr>
            </w:pPr>
            <w:r w:rsidRPr="00BE00C7">
              <w:rPr>
                <w:rFonts w:cs="Arial"/>
                <w:b w:val="0"/>
                <w:lang w:eastAsia="en-NZ"/>
              </w:rPr>
              <w:t>Interviews, documents reviewed, visual inspection and other observations, during the days of audit, confirmed there were no residents using restraint or enablers. All of the residents who do not have dementia can come and go as they please.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Ohope Beach Care Limited - Ohope Beach Care</w:t>
    </w:r>
    <w:bookmarkEnd w:id="58"/>
    <w:r>
      <w:rPr>
        <w:rFonts w:cs="Arial"/>
        <w:sz w:val="16"/>
        <w:szCs w:val="20"/>
      </w:rPr>
      <w:tab/>
      <w:t xml:space="preserve">Date of Audit: </w:t>
    </w:r>
    <w:bookmarkStart w:id="59" w:name="AuditStartDate1"/>
    <w:r>
      <w:rPr>
        <w:rFonts w:cs="Arial"/>
        <w:sz w:val="16"/>
        <w:szCs w:val="20"/>
      </w:rPr>
      <w:t>8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