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Thornton Park Retirement Village Limited - Thornton Park Retirement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Thornton Park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Thornton Park Retirement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October 2021</w:t>
      </w:r>
      <w:bookmarkEnd w:id="7"/>
      <w:r w:rsidRPr="009418D4">
        <w:rPr>
          <w:rFonts w:cs="Arial"/>
        </w:rPr>
        <w:tab/>
        <w:t xml:space="preserve">End date: </w:t>
      </w:r>
      <w:bookmarkStart w:id="8" w:name="AuditEndDate"/>
      <w:r w:rsidR="00A4268A">
        <w:rPr>
          <w:rFonts w:cs="Arial"/>
        </w:rPr>
        <w:t>15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detached unit 11A had been verified as suitable to provide dual purpose care. This addition will increase the beds across the service from 42 to 43.</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Thornton Park is privately owned and operated. The service provides care for up to 42 residents with all dual-purpose beds in the facility and one dual bed in a detached unit. On the day of the audit, there were 40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contracts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There is an interim facility manager (non-clinical) with experience in management who is supported by an interim clinical nurse manager (registered nurse). Both have been working for Thornton Park for more than eight years.</w:t>
      </w:r>
    </w:p>
    <w:p w:rsidRPr="00A4268A">
      <w:pPr>
        <w:spacing w:before="240" w:line="276" w:lineRule="auto"/>
        <w:rPr>
          <w:rFonts w:eastAsia="Calibri"/>
        </w:rPr>
      </w:pPr>
      <w:r w:rsidRPr="00A4268A">
        <w:rPr>
          <w:rFonts w:eastAsia="Calibri"/>
        </w:rPr>
        <w:t xml:space="preserve">Residents, relatives, and the GP interviewed, are complimentary of the support provided. The owners continue to make improvements to the environment. Environmental improvements include ongoing refurbishment of bedrooms, and refurbishment of the kitchen and laundry since the last audit. The service recently added one dual purpose bed to increase the numbers from 42 to 43. </w:t>
      </w:r>
    </w:p>
    <w:p w:rsidRPr="00A4268A">
      <w:pPr>
        <w:spacing w:before="240" w:line="276" w:lineRule="auto"/>
        <w:rPr>
          <w:rFonts w:eastAsia="Calibri"/>
        </w:rPr>
      </w:pPr>
      <w:r w:rsidRPr="00A4268A">
        <w:rPr>
          <w:rFonts w:eastAsia="Calibri"/>
        </w:rPr>
        <w:t xml:space="preserve">This audit identified findings related to staff appraisals and education, implementation of the quality programme, care monitoring documentation, medication room temperatures and a preventative maintenance plan.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Thornton Park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w:t>
      </w:r>
    </w:p>
    <w:p w:rsidRPr="00A4268A">
      <w:pPr>
        <w:spacing w:before="240" w:line="276" w:lineRule="auto"/>
        <w:rPr>
          <w:rFonts w:eastAsia="Calibri"/>
        </w:rPr>
      </w:pPr>
      <w:r w:rsidRPr="00A4268A">
        <w:rPr>
          <w:rFonts w:eastAsia="Calibri"/>
        </w:rPr>
        <w:t xml:space="preserve">Policies are implemented to support residents’ rights, communication, and complaints management. Complaints and concerns have been managed and a complaints register is maintained. </w:t>
      </w:r>
    </w:p>
    <w:p w:rsidRPr="00A4268A">
      <w:pPr>
        <w:spacing w:before="240" w:line="276" w:lineRule="auto"/>
        <w:rPr>
          <w:rFonts w:eastAsia="Calibri"/>
        </w:rPr>
      </w:pPr>
      <w:r w:rsidRPr="00A4268A">
        <w:rPr>
          <w:rFonts w:eastAsia="Calibri"/>
        </w:rPr>
        <w:t xml:space="preserve">Information on informed consent is provided and discussed with residents and relatives. Staff interviewed were familiar with processes to ensure informed consent.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Thornton Park have policies and procedures in place which support residents at rest home and hospital level needs. A documented quality and risk management programme is available. There is a current business plan that includes specific goals for 2021.</w:t>
      </w:r>
    </w:p>
    <w:p w:rsidRPr="00A4268A">
      <w:pPr>
        <w:spacing w:before="240" w:line="276" w:lineRule="auto"/>
        <w:rPr>
          <w:rFonts w:eastAsia="Calibri"/>
        </w:rPr>
      </w:pPr>
      <w:r w:rsidRPr="00A4268A">
        <w:rPr>
          <w:rFonts w:eastAsia="Calibri"/>
        </w:rPr>
        <w:t xml:space="preserve">Organisational performance is monitored through several processes to ensure it aligns with the identified values, scope, and philosophy.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are collated monthly and reported at facility meetings. Falls prevention strategies are in place that includes the analysis of falls incidents. </w:t>
      </w:r>
    </w:p>
    <w:p w:rsidRPr="00A4268A">
      <w:pPr>
        <w:spacing w:before="240" w:line="276" w:lineRule="auto"/>
        <w:rPr>
          <w:rFonts w:eastAsia="Calibri"/>
        </w:rPr>
      </w:pPr>
      <w:r w:rsidRPr="00A4268A">
        <w:rPr>
          <w:rFonts w:eastAsia="Calibri"/>
        </w:rPr>
        <w:t xml:space="preserve">Staff receive ongoing training and there is a training plan developed and commenced for 2021. Rosters and interviews indicated sufficient staff that are appropriately skilled with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available on entry to the service. The registered nurses are responsible for each stage of service provision. A registered nurse assesses and reviews residents' needs, outcomes, and goals with the resident and/or family/whānau input. Care plans viewed demonstrate service integration and are evaluated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There is a trained first aider on duty 24 hours.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resident was using restraint and four using enablers on the days of audit. A registered nurse is the restraint coordinator and provides education to staff and maintains the restraint register.</w:t>
      </w:r>
    </w:p>
    <w:p w:rsidRPr="00A4268A">
      <w:pPr>
        <w:spacing w:before="240" w:line="276" w:lineRule="auto"/>
        <w:rPr>
          <w:rFonts w:eastAsia="Calibri"/>
        </w:rPr>
      </w:pPr>
      <w:r w:rsidRPr="00A4268A">
        <w:rPr>
          <w:rFonts w:eastAsia="Calibri"/>
        </w:rPr>
        <w:t>A policy is implemented related to assessment, approval and the monitoring process with regular reviews occurring.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r w:rsidRPr="00A4268A">
        <w:rPr>
          <w:rFonts w:eastAsia="Calibri"/>
        </w:rPr>
        <w:t xml:space="preserve">Covid-19 risk was managed and well documented. Policies, procedures, and the pandemic plan have been updated to include Covid-19. There were adequate supplies of outbreak management equipment sighted.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9"/>
        <w:gridCol w:w="1280"/>
        <w:gridCol w:w="95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the interim facility manager, the interim clinical nurse manager, eight clinical staff (five caregivers, one registered nurse, one activities assistant and one activities coordinator) and four support staff (kitchen team leader, housekeeper, maintenance person, laundry assistant) confirmed their familiarity with the Code. Interviews with four residents (two rest home and two hospital) confirmed the services being provided are in line with the Code. The Code is discussed at resident, staff, and quality risk/health &amp;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(as appropriate) and relatives on admission. Written general and specific consents were evident in the long-term resident files reviewed. Caregivers and registered nurses (RNs) interviewed confirmed consent is obtained when delivering cares. Advance directives identified the resident resuscitation status. Advance directives and medically initiated ‘do not resuscitate’ had been appropriately signed by the resident and general practitioner (GP). Copies of EPOA are contained within the resident file where appropriate. A sample of seven resident files were reviewed. Signed admission agreements were sighted in the long-term resident files reviewed. General consents were also included as part of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at time of orientation and annually as part of the training schedule.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On the day of the audit one relative with a complaint was interviewed and confirmed they received information regarding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 depending on the different guidelines under Covid-19 risk alert levels. Links with the community are maintained with regular entertainers visiting the facility and visiting community groups such as various church denominations and a ukulele group. Residents are assisted to maximise their potential for self-help and to maintain links with their whanau and the community by supporting them to go out in the community. Relatives interviewed confirmed that at higher Covid risk levels when van outings and external entertainers were not permitted, there was a sense of isolation, however they understood the rationale behind the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Complaint forms are available at the entrance of the service. Staff are aware of the complaints process and to whom they should direct complaints. A complaints register is available. There have been seven (one in 2020 and six in 2021) complaints received since the previous audit. The complaints reviewed have been managed appropriately with acknowledgement, investigation and response recorded. Corrective actions requests had been implemented for one of the recent complaints made in 2021 and included several training sessions on staff responsibilities and conduct. There was one letter from the Health and Disability Commission (HDC) in December 2020 informing the service of a complaint. An investigation process followed with the latest letter dated 14 September 2021. This complaint is now closed noting that the HDC recommended a reminder to staff of the benefit of regular discussions with family around their resident’s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advised that they are aware of the complaints procedure and how to access forms. The interim facility manager confirmed that the complaints process is shared between his role and the clinical nurse manager. There is an open-door policy for residents and whānau who wish to discuss any issues of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support officer (interim facility manager) or clinical nurse manager discusses the admission information with the resident and the family/whānau. The information provided at admission includes a copy of the Code. Five relatives interviewed (two rest home and three hospital) stated they were well informed of the code of rights during the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All religions are respected, and residents are supported to access worship services. All residents interviewed indicated that resident’s spiritual needs are being met when required. Staff receive training on abuse and neglect at orientation and annually as part of the regular training schedule. Staff interviewed could describe how they ensure privacy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majority identified as Māori at the time of the audit. The service has established links with local Māori community members who provide advice and guidance on cultural matters. Cultural and spiritual practice is supported and identified needs are incorporated into the care planning process and review as demonstrated in the resident files sampled. Discussions with staff confirmed that they are aware of the need to respond to cultural differences. Opotiki has a large Māori population that exceeds 50% therefore a considerable number of residents and staff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The support services (interim facility manager) and local kaumātua interviewed confirmed links are maintained within the Māori community with strong whānau involvement. The policies recognise the Māori Health plan and how the service addressed issues specific to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however, there was no documented evidence that staff had completed formal cultural safety and awareness training since the previous audit (link1.2.7.5).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employee agreement provided to staff includes standards of conduct. Registered nurses completed external education related to nurses’ code of conduct and monthly staff meetings since April 2021 covers staff responsibilities and conduct related to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procedures and ongoing in-service training. Residents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Fourteen incident/accidents reviewed had documented evidence of family notification or noted if family did not wish to be informed. Relatives interviewed confirmed they are informed of health changes related to their relative in care. Interpreter services are available as required. There was a toolbox meeting where communication was discussed with all staff in April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Thornton Park Retirement Lodge has always been privately owned and operated. Thornton Park Retirement Lodge seen two changes in senior management since the previous audit. The interim clinical nurse manager and interim facility manager have been appointed to their interim roles within the last week prior to the audit.</w:t>
            </w:r>
          </w:p>
          <w:p w:rsidR="00EB7645" w:rsidRPr="00BE00C7" w:rsidP="00BE00C7">
            <w:pPr>
              <w:pStyle w:val="OutcomeDescription"/>
              <w:spacing w:before="120" w:after="120"/>
              <w:rPr>
                <w:rFonts w:cs="Arial"/>
                <w:b w:val="0"/>
                <w:lang w:eastAsia="en-NZ"/>
              </w:rPr>
            </w:pPr>
            <w:r w:rsidRPr="00BE00C7">
              <w:rPr>
                <w:rFonts w:cs="Arial"/>
                <w:b w:val="0"/>
                <w:lang w:eastAsia="en-NZ"/>
              </w:rPr>
              <w:t>A recent letter from The Ministry of Health added one dual bed (in a separate unit from the main facility). This brings the total bed numbers from 42 to 43. On the days of audit there were 40 residents. Twenty residents were assessed as requiring hospital level care (including eight on ARRC, three young persons with physical disabilities [YPD], one on long term support- chronic health contract [LTS-CHC], two on respite care, four private funded residents and two on end-of-life contract [EOL]) and 20 were receiving rest home level care (sixteen on ARRC, three private funded and one YPD). All residents had signed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senior management team has been appointed to their interim roles following recent changes. The interim facility manager has been working at Thornton Park Retirement Lodge for the past 16 years and was the support officer (assistant manager role). The interim facility manager has attended industry specific training and sector network meetings to maintain the skills and knowledge required in the ARCC. </w:t>
            </w:r>
          </w:p>
          <w:p w:rsidR="00EB7645" w:rsidRPr="00BE00C7" w:rsidP="00BE00C7">
            <w:pPr>
              <w:pStyle w:val="OutcomeDescription"/>
              <w:spacing w:before="120" w:after="120"/>
              <w:rPr>
                <w:rFonts w:cs="Arial"/>
                <w:b w:val="0"/>
                <w:lang w:eastAsia="en-NZ"/>
              </w:rPr>
            </w:pPr>
            <w:r w:rsidRPr="00BE00C7">
              <w:rPr>
                <w:rFonts w:cs="Arial"/>
                <w:b w:val="0"/>
                <w:lang w:eastAsia="en-NZ"/>
              </w:rPr>
              <w:t>The interim clinical nurse manager (CNM) has a nursing degree and has been with the service for ten years as a full time RN. The interim clinical nurse manager interviewed, confirmed a schedule of orientation and training specific to the CNM roles and responsibilities. The owner and external consultant (clinical) provide regular support and oversight through zoom meetings. An accountant provides budgetary support. They are supported by an experience full time registered nurse and caregivers</w:t>
            </w:r>
          </w:p>
          <w:p w:rsidR="00EB7645" w:rsidRPr="00BE00C7" w:rsidP="00BE00C7">
            <w:pPr>
              <w:pStyle w:val="OutcomeDescription"/>
              <w:spacing w:before="120" w:after="120"/>
              <w:rPr>
                <w:rFonts w:cs="Arial"/>
                <w:b w:val="0"/>
                <w:lang w:eastAsia="en-NZ"/>
              </w:rPr>
            </w:pPr>
            <w:r w:rsidRPr="00BE00C7">
              <w:rPr>
                <w:rFonts w:cs="Arial"/>
                <w:b w:val="0"/>
                <w:lang w:eastAsia="en-NZ"/>
              </w:rPr>
              <w:t>Four other registered nurses are employed to provide 24 hour a day seven days a week clinical care. The CNM is certified to complete interRAI assessments and is maintaining their annual competency with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business plan includes service goals which are being monitored for progress by the CNM and owner/operator. The business plan includes a mission statement, values and service scope and identifies the organisations strengths, weaknesses, opportunities, and threats. The owner/operator is fully informed about residents, occupancy, staffing, adverse events including complaints or any other aspects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manager’s role is currently filled by a senior registered nurse who is experienced in the sector and able to take responsibility for any clinical issues that may arise. During the absence of the clinical nurse manager an experienced registered nurse will temporarily step in. Other management roles are designated to senior coordinators (caregivers). Interviewees stated these arrangements work well to share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quality and risk management system in place at Thornton Park Retirement Lodge which is designed to monitor contractual and standards compliance. There is a 2021 business/strategic plan that includes quality goals and risk management plans for Thornton Park Retirement Lodge. The clinical nurse manager and facility manager are responsible for providing oversight of the quality and risk management system on site. Interviews with staff confirmed that there is discussion about quality data at staff and quality meetings. Policies are reviewed at least every two years by the CNM with support from an external clinical consultant. There is a comprehensive Covid-19 preparedness and business continuity plan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has been completed since the last audit and on schedule for 2021. Areas of non-compliance identified through internal audits are actioned for improvement and signed off by the interim clinical nurse manager, however there is no evidence that outcomes had been discussed at staff meetings or resident/relative meetings since the previous audit. There was evidence of a visitor experience (relative survey) and resident feedback survey completed in September 2021, however, no collated data was available; and there was no evidence of satisfaction surveys for 2019-2020. All staff interviewed could describe the quality programme corrective action process.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combined quality/ staff meeting includes health and safety and infection control. There are monthly coordinator meetings (includes maintenance, housekeeper, kitchen, support officer/fire safety and clinical nurse manager) and quarterly resident/ meetings. Restraint and enabler use (when used), complaints, accidents and incidents including infections are reported at monthly meetings. The service had weekly staff meetings during Covid-19 throughout the alert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occur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this has been reviewed in June 2021. Risk management, hazard control and emergency policies and procedures are available and are monitored by the health and safety committee at the monthly meeting. There is a recent reviewed hazard register (June 2021). The facility manager and clinical nurse manager are part of the health and safety committee including the service coordinators (head of departments including maintenance, activities, kitchen, housekeeping). The facility manager functions as the fire safety officer. Hazard identification forms are completed and investigated and added to the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Coordinator (caregiver) attended a Health and Safety Representative Training in May 2021 as part of the required two-yearly training/renewal and included most recent health and safety updates. The health and safety representative is also part of the local council’s emergency and civil defence response team in Opotiki.</w:t>
            </w:r>
          </w:p>
          <w:p w:rsidR="00EB7645" w:rsidRPr="00BE00C7" w:rsidP="00BE00C7">
            <w:pPr>
              <w:pStyle w:val="OutcomeDescription"/>
              <w:spacing w:before="120" w:after="120"/>
              <w:rPr>
                <w:rFonts w:cs="Arial"/>
                <w:b w:val="0"/>
                <w:lang w:eastAsia="en-NZ"/>
              </w:rPr>
            </w:pPr>
            <w:r w:rsidRPr="00BE00C7">
              <w:rPr>
                <w:rFonts w:cs="Arial"/>
                <w:b w:val="0"/>
                <w:lang w:eastAsia="en-NZ"/>
              </w:rPr>
              <w:t>Newly employed staff members undergo Health and Safety induction and emergency preparedness and is given a copy of the Health and Safety Handbook, where they are required to answer the quiz and sign the declaration form. Part of the orientation is that they receive necessary training. Training is also provided annually regarding manual handling, reporting and documenting hazards and incidents/accidents. Staff interviewed confirmed they are aware of the recent hazards identified.</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manual, hazard register, register of hazardous chemicals with accompanying safety data sheets available to staff members.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including identifying residents at higher risk of falling and the identification of individual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nurse manager investigates accidents and near misses and analysis of incident trends occurs. There is a discussion of incidents/accidents at staff meetings including actions to minimise recurrence. An RN conducts clinical follow-up of residents. Incident forms reviewed for August and September 2021 demonstrated that appropriate clinical follow-up and investigation occurred following incidents. Neurological observation forms were documented and completed for two reviewed unwitnessed falls or potential head injuries. Discussions with the facility manager and clinical nurse manager confirmed that there is an awareness of the requirement to notify relevant authorities in relation to essential notifications. There have been two section 31 incident notifications made since the last audit related to pressure injuries (for a stage three and deep tissue pressure injury in June and September 2021) and two related to change in management (April 2021 and October 2021).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The recruitment and staff selection process requires that relevant checks be completed to validate the individual’s qualifications, experience, and veracity. Seven staff files were reviewed (one interim clinical nurse manager, two RNs, two caregivers, one kitchen manager, and one activities assistant). There is evidence that reference checks were completed before employment was offered, however, there were no staff appraisals completed for six of seven files reviewed. Copies of practising certificates are kept on file. The service has provided new staff with relevant policies to read for safe work practice, there was a checklist to provide evidence of reading. Staff completed a structured orientation programme, specific to their role. There is a recruitment policy that includes key components of orientation and duration.</w:t>
            </w:r>
          </w:p>
          <w:p w:rsidR="00EB7645" w:rsidRPr="00BE00C7" w:rsidP="00BE00C7">
            <w:pPr>
              <w:pStyle w:val="OutcomeDescription"/>
              <w:spacing w:before="120" w:after="120"/>
              <w:rPr>
                <w:rFonts w:cs="Arial"/>
                <w:b w:val="0"/>
                <w:lang w:eastAsia="en-NZ"/>
              </w:rPr>
            </w:pPr>
            <w:r w:rsidRPr="00BE00C7">
              <w:rPr>
                <w:rFonts w:cs="Arial"/>
                <w:b w:val="0"/>
                <w:lang w:eastAsia="en-NZ"/>
              </w:rPr>
              <w:t>The interim facility manager confirmed that there will be an internal recruitment process to formally fill the clinical nurse manager and facility manager role. This process is anticipated to be complete in the next couple of weeks before an external advertisement will be placed.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2021 has been implemented and a schedule is available and covers monthly topics. There is a folder available with attendance and topics covered in 2019 and 2020, however there was no recorded evidence of the content of the topics (then and currently) and not all compulsory topics had been covered.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caregivers confirmed that training is available, and they have covered a range of topics in a short amount of time (June to September). There were attendance registers available for each caregiver, however the evidence of staff development/in-service education for 2019/2020 were less than eight hours annually. There are five RNs at Thornton Park and one clinical nurse manager who have completed interRAI training. The facility manager, clinical nurse manager and RNs are able to attend external training, including sessions provided by the DHB. There are 21 caregivers in total with 52% having achieved National Certificate in Health and Wellbeing. Seven caregivers have achieved level 4, and level four have achieved level 3. Competencies completed by staff included medication, wound care, manual handling, hand hygiene, syringe driver and restraint, these were up to date in their staff files. All files reviewed had a copy of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is a planned approach for the new facility manager and clinical nurse manager to attend annual training related to management of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Thornton Park has a weekly roster in place which provides sufficient staffing cover for the provision of care and service to residents. The service has a total of 40 staff in various roles. Staffing rosters were sighted and there is staff on duty to meet the resident needs. The interim facility manager and interim clinical nurse manager work 40 hours per week Monday to Fridays and are available on call after-hours for any operational and clinical concerns, respectively. There is always at least one RN on duty and three registered nurses live on site. The interim clinical nurse manager interviewed confirmed that she will continue to cover some of the morning shifts until the recruitment process is finalised.</w:t>
            </w:r>
          </w:p>
          <w:p w:rsidR="00EB7645" w:rsidRPr="00BE00C7" w:rsidP="00BE00C7">
            <w:pPr>
              <w:pStyle w:val="OutcomeDescription"/>
              <w:spacing w:before="120" w:after="120"/>
              <w:rPr>
                <w:rFonts w:cs="Arial"/>
                <w:b w:val="0"/>
                <w:lang w:eastAsia="en-NZ"/>
              </w:rPr>
            </w:pPr>
            <w:r w:rsidRPr="00BE00C7">
              <w:rPr>
                <w:rFonts w:cs="Arial"/>
                <w:b w:val="0"/>
                <w:lang w:eastAsia="en-NZ"/>
              </w:rPr>
              <w:t>The RN on each shift is aware that extra staff can be called on for increased resident requirements. There is a separate policy to include extra staff requirements to provide care services, including intentional rounding to the separate unit (Unit 11 A). There is dedicated housekeeping, laundry, maintenance and groundskeeping staff. Interviews with staff and residents confirmed there are sufficient staff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Currently the maximum occupancy is for 43 residents. On the days of audit there were 40 beds occupied. There is a hospital and rest home wing, all beds are dual purpose. There were two beds vacant in the hospital wing and unit 11 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residents were assessed as requiring hospital level care (including eight on ARRC, three young persons with physical disabilities [YPD], one on long term chronic health contract [LTS-CHC], two on respite care, four private funded residents and two on end-of-life contract [EOL]) and 20 were receiving rest home level care (sixteen on ARRC, three private funded and one YPD). </w:t>
            </w:r>
          </w:p>
          <w:p w:rsidR="00EB7645" w:rsidRPr="00BE00C7" w:rsidP="00BE00C7">
            <w:pPr>
              <w:pStyle w:val="OutcomeDescription"/>
              <w:spacing w:before="120" w:after="120"/>
              <w:rPr>
                <w:rFonts w:cs="Arial"/>
                <w:b w:val="0"/>
                <w:lang w:eastAsia="en-NZ"/>
              </w:rPr>
            </w:pPr>
            <w:r w:rsidRPr="00BE00C7">
              <w:rPr>
                <w:rFonts w:cs="Arial"/>
                <w:b w:val="0"/>
                <w:lang w:eastAsia="en-NZ"/>
              </w:rPr>
              <w:t>There is one nurses’ station in the rest home and one in the hospital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RN 6am to 6.30pm Monday to Sundays and one RN on night 6.15pm to 6.15am covers both hospital and rest home. </w:t>
            </w:r>
          </w:p>
          <w:p w:rsidR="00EB7645" w:rsidRPr="00BE00C7" w:rsidP="00BE00C7">
            <w:pPr>
              <w:pStyle w:val="OutcomeDescription"/>
              <w:spacing w:before="120" w:after="120"/>
              <w:rPr>
                <w:rFonts w:cs="Arial"/>
                <w:b w:val="0"/>
                <w:lang w:eastAsia="en-NZ"/>
              </w:rPr>
            </w:pPr>
            <w:r w:rsidRPr="00BE00C7">
              <w:rPr>
                <w:rFonts w:cs="Arial"/>
                <w:b w:val="0"/>
                <w:lang w:eastAsia="en-NZ"/>
              </w:rPr>
              <w:t>The roster for the rest home is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A medication competent caregiver Monday – Sunday 6am to 1pm; supported by two caregivers (1x 6am to 3pm; 1x 6am to 2.30pm) </w:t>
            </w:r>
          </w:p>
          <w:p w:rsidR="00EB7645" w:rsidRPr="00BE00C7" w:rsidP="00BE00C7">
            <w:pPr>
              <w:pStyle w:val="OutcomeDescription"/>
              <w:spacing w:before="120" w:after="120"/>
              <w:rPr>
                <w:rFonts w:cs="Arial"/>
                <w:b w:val="0"/>
                <w:lang w:eastAsia="en-NZ"/>
              </w:rPr>
            </w:pPr>
            <w:r w:rsidRPr="00BE00C7">
              <w:rPr>
                <w:rFonts w:cs="Arial"/>
                <w:b w:val="0"/>
                <w:lang w:eastAsia="en-NZ"/>
              </w:rPr>
              <w:t>PM: Two caregivers (1x 2pm to 11pm and 1x from 2pm to 9pm)</w:t>
            </w:r>
          </w:p>
          <w:p w:rsidR="00EB7645" w:rsidRPr="00BE00C7" w:rsidP="00BE00C7">
            <w:pPr>
              <w:pStyle w:val="OutcomeDescription"/>
              <w:spacing w:before="120" w:after="120"/>
              <w:rPr>
                <w:rFonts w:cs="Arial"/>
                <w:b w:val="0"/>
                <w:lang w:eastAsia="en-NZ"/>
              </w:rPr>
            </w:pPr>
            <w:r w:rsidRPr="00BE00C7">
              <w:rPr>
                <w:rFonts w:cs="Arial"/>
                <w:b w:val="0"/>
                <w:lang w:eastAsia="en-NZ"/>
              </w:rPr>
              <w:t>The roster for the hospital</w:t>
            </w:r>
          </w:p>
          <w:p w:rsidR="00EB7645" w:rsidRPr="00BE00C7" w:rsidP="00BE00C7">
            <w:pPr>
              <w:pStyle w:val="OutcomeDescription"/>
              <w:spacing w:before="120" w:after="120"/>
              <w:rPr>
                <w:rFonts w:cs="Arial"/>
                <w:b w:val="0"/>
                <w:lang w:eastAsia="en-NZ"/>
              </w:rPr>
            </w:pPr>
            <w:r w:rsidRPr="00BE00C7">
              <w:rPr>
                <w:rFonts w:cs="Arial"/>
                <w:b w:val="0"/>
                <w:lang w:eastAsia="en-NZ"/>
              </w:rPr>
              <w:t>AM: Is covered by three caregivers (1x 6am to 3pm; 1x 6am to 2.30pm; and 1x 6am to 1pm)</w:t>
            </w:r>
          </w:p>
          <w:p w:rsidR="00EB7645" w:rsidRPr="00BE00C7" w:rsidP="00BE00C7">
            <w:pPr>
              <w:pStyle w:val="OutcomeDescription"/>
              <w:spacing w:before="120" w:after="120"/>
              <w:rPr>
                <w:rFonts w:cs="Arial"/>
                <w:b w:val="0"/>
                <w:lang w:eastAsia="en-NZ"/>
              </w:rPr>
            </w:pPr>
            <w:r w:rsidRPr="00BE00C7">
              <w:rPr>
                <w:rFonts w:cs="Arial"/>
                <w:b w:val="0"/>
                <w:lang w:eastAsia="en-NZ"/>
              </w:rPr>
              <w:t>PM: Is covered by three caregivers (2x 2.45pm to 11pm and 1x 2.45pm to 9pm)</w:t>
            </w:r>
          </w:p>
          <w:p w:rsidR="00EB7645" w:rsidRPr="00BE00C7" w:rsidP="00BE00C7">
            <w:pPr>
              <w:pStyle w:val="OutcomeDescription"/>
              <w:spacing w:before="120" w:after="120"/>
              <w:rPr>
                <w:rFonts w:cs="Arial"/>
                <w:b w:val="0"/>
                <w:lang w:eastAsia="en-NZ"/>
              </w:rPr>
            </w:pPr>
            <w:r w:rsidRPr="00BE00C7">
              <w:rPr>
                <w:rFonts w:cs="Arial"/>
                <w:b w:val="0"/>
                <w:lang w:eastAsia="en-NZ"/>
              </w:rPr>
              <w:t>NIGHT: One caregiver 11pm to 8am</w:t>
            </w:r>
          </w:p>
          <w:p w:rsidR="00EB7645" w:rsidRPr="00BE00C7" w:rsidP="00BE00C7">
            <w:pPr>
              <w:pStyle w:val="OutcomeDescription"/>
              <w:spacing w:before="120" w:after="120"/>
              <w:rPr>
                <w:rFonts w:cs="Arial"/>
                <w:b w:val="0"/>
                <w:lang w:eastAsia="en-NZ"/>
              </w:rPr>
            </w:pPr>
            <w:r w:rsidRPr="00BE00C7">
              <w:rPr>
                <w:rFonts w:cs="Arial"/>
                <w:b w:val="0"/>
                <w:lang w:eastAsia="en-NZ"/>
              </w:rPr>
              <w:t>Depending on the assessed needs of the resident occupying Unit 11 A an extra caregiver is allocated to the roster on night shift to include intentional rounding. There are three RNs that live on site, and they confirmed their availability during an emergency and allocation for on-call.</w:t>
            </w:r>
          </w:p>
          <w:p w:rsidR="00EB7645" w:rsidRPr="00BE00C7" w:rsidP="00BE00C7">
            <w:pPr>
              <w:pStyle w:val="OutcomeDescription"/>
              <w:spacing w:before="120" w:after="120"/>
              <w:rPr>
                <w:rFonts w:cs="Arial"/>
                <w:b w:val="0"/>
                <w:lang w:eastAsia="en-NZ"/>
              </w:rPr>
            </w:pPr>
            <w:r w:rsidRPr="00BE00C7">
              <w:rPr>
                <w:rFonts w:cs="Arial"/>
                <w:b w:val="0"/>
                <w:lang w:eastAsia="en-NZ"/>
              </w:rPr>
              <w:t>For unit 11 A</w:t>
            </w:r>
          </w:p>
          <w:p w:rsidR="00EB7645" w:rsidRPr="00BE00C7" w:rsidP="00BE00C7">
            <w:pPr>
              <w:pStyle w:val="OutcomeDescription"/>
              <w:spacing w:before="120" w:after="120"/>
              <w:rPr>
                <w:rFonts w:cs="Arial"/>
                <w:b w:val="0"/>
                <w:lang w:eastAsia="en-NZ"/>
              </w:rPr>
            </w:pPr>
            <w:r w:rsidRPr="00BE00C7">
              <w:rPr>
                <w:rFonts w:cs="Arial"/>
                <w:b w:val="0"/>
                <w:lang w:eastAsia="en-NZ"/>
              </w:rPr>
              <w:t>An extra night caregiver is added to the roster to complete checks should this unit be occupied.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are legible and dated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interim facility manager and interim clinical manager screen all potential enquiries to ensure the service can meet the required level of care and specific needs of the resident. The service has information leaflets available for residents/families/whānau at entry. The admission information supplied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seven admission agreements reviewed meet contractual requirements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interim facility manager or interim clinical nurse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A transfer checklist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were no residents self-medicating on the day of audit, however policy and procedures outlining assessment, review and safe storage are in place should the service require it. There were no standing orders in use and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blister pack system. Medications are checked on arrival and any pharmacy errors recorded and fed back to the supplying pharmacy. Registered nurses and medication competent caregivers administer medications, have up-to-date medication competencies and there has been medication education in the last year. Registered nurses have syringe driver training completed by the hospice. The medication fridge temperatures are checked daily, however medication room temperatures were not monitored. Eye drops viewed in the medication trolley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Medications are reviewed at least three-monthly by the GP. There was photo identification and allergy status recorded, and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coordinator oversees the procurement of the food and management of the kitchen. All meals are cooked on site. The kitchen was observed to be clean and well organised, and a current approved food control plan was in evidence, expiring 29 November 2021.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likes, and dislikes. This is reviewed six-monthly as part of the care plan review. Changes to residents’ dietary needs have been communicated to the kitchen. Special diets and likes and dislikes are noted on a kitchen whiteboard. The six-weekly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All resident/families interviewed were very complimentary about the meals provided. Additional snacks are always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indicated that all appropriate personal needs information is gathered during admission in consultation with the resident and their relative where appropriate. InterRAI assessments had been completed for all long-term residents’ files reviewed. Initial interRAI assessments and reviews are evident for five of seven resident files. There was a recent admission, and the respite care resident was not required to have an interRAI assessment.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are appropriately completed according to need. For the resident files reviewed, the outcomes from interRAI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 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mental health team for older persons, dietitian, wound care specialist and hospice nurse specialist.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and there are also photos to show wound progress. Wounds included three chronic wounds, ten skin tears, one lesion, and one hospital resident with an unstageable pressure injury and a suspected deep tissue injury (facility acquired) under hospital specialist care due to multiple comorbidities. Wound nurse specialist involvement was also well documented.</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however, not all monitoring requirements including repositioning charts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and one activity assistant who plan and lead all activities, covering Monday to Friday, with the service designating the weekends as family time. Residents were observed participating in planned activities during the time of audit, including group exercise in the main lounge, with the activities team adapting exercises to the various abilities of the clients to facilitate a fun and inclusive session.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in large print on noticeboards in all areas. Residents have the choice of a variety of activities which are varied according to resident preference and need. These include (but are not limited to) exercises, walks outside, crafts, games, quizzes, entertainers, pet therapy, floor games and bingo.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cannot participate in group activities have one-on-one visits and activities such as hand massage are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Links with the community are maintained, and include the local menz shed, kindergarten and school. There are regular entertainers visiting the facility. Special events like birthdays, Easter, Mothers’ Day, and Anzac Day are celebrated. There are visiting community groups such as various church denominations and ukulele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plans tailored to the needs of younger persons are in place and being utilised. These are detailed, individualised and take account of the resident’s age, culture, and 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which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seven resident care plans reviewed (excluding the resident on respite, and one recent admission) had been evaluated by the registered nurses six-monthly or earlier if there was a change in health status. Care plan evaluations were documented and reviewed progress to meeting goals.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interim clinical nurse manager interviewed could describe the procedure for when a resident’s condition changes and the resident needs to be reassessed for a higher or different level of care. Discussion with the interim clinical nurse manager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substances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expiring 26 June 2022. Reactive maintenance occurs, however there is no documented preventative maintenance programme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and medical equipment has been checked annually. This is next due to be checked 4 November 2021.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decked areas are well maintained. All external areas have attractive features, including landscaped grounds, and raised vegetable beds which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has been refurbished in 2019 with new surfaces, storage area, cupboards, and equipment. A new laundry with new commercial equipment has been built in 2019 but the space has not been commissioned yet due to drainage issues. </w:t>
            </w:r>
          </w:p>
          <w:p w:rsidR="00EB7645" w:rsidRPr="00BE00C7" w:rsidP="00BE00C7">
            <w:pPr>
              <w:pStyle w:val="OutcomeDescription"/>
              <w:spacing w:before="120" w:after="120"/>
              <w:rPr>
                <w:rFonts w:cs="Arial"/>
                <w:b w:val="0"/>
                <w:lang w:eastAsia="en-NZ"/>
              </w:rPr>
            </w:pPr>
            <w:r w:rsidRPr="00BE00C7">
              <w:rPr>
                <w:rFonts w:cs="Arial"/>
                <w:b w:val="0"/>
                <w:lang w:eastAsia="en-NZ"/>
              </w:rPr>
              <w:t>Unit 11 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unit was unoccupied on the day of the audit. The unit was visually inspected. This unit is detached from the main care facility but is less than a minute walk from the nurses’ station and twenty meters from the exit door. There is a safe interconnected open pathway with external lights. A wheelchair ramp and handrails connect the end of the pathway with the unit. A sliding door provides unobstructed access to the unit; the door is wide enough for equipment and ambulance transfer equipment. The room is spacious with a hospital bed, desk and chair, lazy boy, and two call points (one at the bed and one in an ensuite shower/toilet with occupied/vacant signage in place). There is flowing soap, hand sanitiser, handtowels, and gloves available. There is enough space for two staff to provide care and manoeuvre equipment. The flooring is appropriate for care of a resident. There is plenty of ventilation, natural light and two wall heaters. The facility is secure and gated. There are three registered nurses living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fitted with hand basins. Most of the bedrooms have a shared (by two) ensuite bathroom with shower and toilet. There are also sufficient communal toilets and showers. Handrails are appropriately placed in ensuite bathrooms and communal showers and toilets. There is ample space in toilet and shower areas to accommodate shower chairs and a hoist if appropriate. Privacy is assured with shared and communal toilet/shower/bathing facilities having a system that indicates if it is engaged or vacant. Fixtures, fittings, floorings, and wall coverings are good condition and are made from materials which allow for ease of cleaning. The residents interviewed were happy with the shared and communal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main lounge and other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in the external laundry area. There is a separate ‘dirty’ area for linen awaiting washing and a ‘clean’ area for drying and folding. There is a defined clean and dirty flow between the two laundry areas. There is a cleaning manual available. Cleaning and laundry services are provided across seven days of the week and are monitored through the internal auditing system. The cleaners’ equipment was attended at all times or locked away in the cleaners’ cupboard. All chemicals on the cleaner’s trolley were labelled. The housekeeper and the laundry assistant interviewed were knowledgeable around infection control practices in relation to their role. Both the housekeeper and laundry assistant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There is a civil defence cupboard with additional supplies, and emergency supply stacker boxes in the kitchen. There is sufficient water (bottled) and food. All civil defence supplies are checked regularly. There is a gas barbeque available for alternative cooking. An on-site generator is automatically connected in the event of loss of power.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The six-monthly fire drill last took place on 15 June 2021. Fire safety inspections are conducted monthly by an external contractor. There is a trained first aider on duty 24 hours.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 when activated, light up on corridor lights that are visible from all areas in the facility. Security policies and procedures are documented and implemented by staff. The buildings are secure at night with after-hours doorbell access, which is connected to the call bell system. There is security lighting installed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The infection control coordinator/interim clinical manager had recently taken on the role and has a job description that outlines the responsibility of the role. She is supported by an external clinical consultant with considerable experience in this field. Monthly infection control reports are provided to the interim facility manager, clinical and staff meetings, and meeting minutes are made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QR screening at the door and visitor/contractor declaration forms to be completed on entry to the facility. There are adequate hand sanitisers appropriately placed throughout the facility. Visitors are asked not to visit if unwell. Influenza vaccinations are offered to all residents. Residents and relatives interviewed confirmed they were kept informed regarding Covid-19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completed Ministry of Health online training in preparation for the role and will look to attend an infection control study day at the DHB when Covid restrictions allow. There are adequate resources to implement the infection control programme for the size and complexity of the organisation. The interim clinical nurse manager, the interim facility manager, and RN team have external support from the IC team at the DHB who assisted with the personal protective equipment required during lockdown. Staff were observed to practice good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policies and procedures have been developed by the service, referenced and have been reviewed August 2021. The policies and procedures are appropriate for the size and complexity of the service. The infection control manual outlines a comprehensive range of policies, standards and guidelines and includes defining roles and responsibilities. There is a Covid-19 resource manual including alert levels fact sheet.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new staff complete orientation which includes infection control. All staff complete an infection control and handwashing competencies annually and at orientation. In addition, there has been training on the correct use of donning and doffing of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Covid level restrictions and are advised not to attend during levels three and four unless on compassionate grounds. Information is provided to visitors and residents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at the clinical and other facility meetings. The aged care consultant provides advice and an industry overview of current infection issues. Meeting minutes are available to staff including identified trends, analysis, and any required preventative measures. Internal audits have been conducted. Systems in place, are appropriate to the size and complexity of the facility.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service philosophy includes that restraint is only used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On the day of the audit there was one resident with a restraint (bedrail) and four residents using enablers (three bedrails and one lap belt). The files for the residents with enablers showed that enabler use was voluntary using equipment to maintain independence and safety. Assessment, consent form and the use or risks associated with the enabler were evidenced in the resident file reviewed. Staff receive training on restraint minimisation and enabler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education in restraint minimisation and during interview staff confirmed that recent education included management of challenging behaviours. This could not be verified as the content of education was not documented (link 1.2.7.5). Staff interviewed clearly identified the difference between enablers and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together with the interim clinical nurse manager, registered nurses, and the resident and/or family whanau participate in the restraint approval process. The GP engages in the initial assessment or approval process. It was evident from review of restraint approval forms, residents’ files, and interviews with the restraint coordinator that there are clear lines of accountability, that only approved restraints/enablers are in use, and that the overall use of restraints is being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a sample of these residents’ files confirmed that a comprehensive assessment was undertaken to identify any risks associated with the use of these devices before applying an enabler or restraint as well as consent from the resident or an authorised family member. The files also showed that alternatives to restraint had been explored.</w:t>
            </w:r>
          </w:p>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the requirements of this standard. The initial assessment is undertaken by the restraint coordinator, together with the resident and/or their family/whānau or authorised person. The assessment process identifies the underlying cause, and documents the falls risk score, alternatives tried and unique considerations for that resident. The desired outcome is documented (for example, to promote independence or maintain residents’ safety and security. Details about the risks associated with each restraint intervention, cultural considerations, maintaining privacy and dignity and promoting independence and safety are included in the resident’s care plan. A family member confirmed their involvement in the restraint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interim clinical nurse manager and other RNs review all restraint and enablers in use and strategies used to actively minimise the use of restraint,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interviewed described how alternatives to restraints are discussed with staff and family members. Time is spent explaining how the resident can be safely supported and trialling suitable alternatives, such as the use of sensor mats before use of a restraint is implemented. When restraints are in use, frequent monitoring (for example, two hourly checks for bed rails) of the resident, occurs to maintain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restraint register is updated whenever changes occur, and this is reviewed at the monthly nurses’ meetings. The register was sighted and accurately listed the residents currently using restraints and enablers, the type of interventions in place and when these were due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in restraint minimisation and safe use of restraints is a compulsory education requirement for all care delivery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confirmed the individual use of restraints is reviewed and evaluated during care plan and interRAI reviews, and six-monthly restraint evaluations by the restraint coordinator, interim clinical nurse manager and other RNs. Records confirmed family involvement in the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use, and the impact and outcomes achieved.</w:t>
            </w:r>
          </w:p>
          <w:p w:rsidR="00EB7645" w:rsidRPr="00BE00C7" w:rsidP="00BE00C7">
            <w:pPr>
              <w:pStyle w:val="OutcomeDescription"/>
              <w:spacing w:before="120" w:after="120"/>
              <w:rPr>
                <w:rFonts w:cs="Arial"/>
                <w:b w:val="0"/>
                <w:lang w:eastAsia="en-NZ"/>
              </w:rPr>
            </w:pPr>
            <w:r w:rsidRPr="00BE00C7">
              <w:rPr>
                <w:rFonts w:cs="Arial"/>
                <w:b w:val="0"/>
                <w:lang w:eastAsia="en-NZ"/>
              </w:rPr>
              <w:t>Annual restraint audits monitor adherence to policy and procedure.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the interim clinical nurse manager and restraint coordinator and review of meeting minutes confirmed that overall restraint monitoring and quality review occurs via monthly staff and nurses’ meetings and via annual internal audits. There have been no adverse events related to restraint or enabler use. Staff education in safe restraint use is ongoing and included as part of the annual training programme, however this has not yet been held (link1.2.7.5).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16"/>
        <w:gridCol w:w="1280"/>
        <w:gridCol w:w="6237"/>
        <w:gridCol w:w="2657"/>
        <w:gridCol w:w="18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related to “Quality and Risk management system” reviewed July 2021 stated, ‘residents and relatives (visitor experience survey) will be given the opportunity to provide feedback on key areas of service delivery; food surveys will be conducted six monthly and in addition there is a monthly newsletter and quarterly resident meeting.’  </w:t>
            </w:r>
          </w:p>
          <w:p w:rsidR="00EB7645" w:rsidRPr="00BE00C7" w:rsidP="00BE00C7">
            <w:pPr>
              <w:pStyle w:val="OutcomeDescription"/>
              <w:spacing w:before="120" w:after="120"/>
              <w:rPr>
                <w:rFonts w:cs="Arial"/>
                <w:b w:val="0"/>
                <w:lang w:eastAsia="en-NZ"/>
              </w:rPr>
            </w:pPr>
            <w:r w:rsidRPr="00BE00C7">
              <w:rPr>
                <w:rFonts w:cs="Arial"/>
                <w:b w:val="0"/>
                <w:lang w:eastAsia="en-NZ"/>
              </w:rPr>
              <w:t>Monthly events for infections, accident/incidents and hazards are collected. There are monthly trending and analysis of data. There is an annual internal audit schedule that has been reviewed and implemented. All corrective actions have been signed as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had been completed as per schedule for 2019/2020 and on schedule for 2021. The next internal audit due on the annual schedule is documented in the staff meeting minutes, but no outcomes from the previous months completed audits. </w:t>
            </w:r>
          </w:p>
          <w:p w:rsidR="00EB7645" w:rsidRPr="00BE00C7" w:rsidP="00BE00C7">
            <w:pPr>
              <w:pStyle w:val="OutcomeDescription"/>
              <w:spacing w:before="120" w:after="120"/>
              <w:rPr>
                <w:rFonts w:cs="Arial"/>
                <w:b w:val="0"/>
                <w:lang w:eastAsia="en-NZ"/>
              </w:rPr>
            </w:pPr>
            <w:r w:rsidRPr="00BE00C7">
              <w:rPr>
                <w:rFonts w:cs="Arial"/>
                <w:b w:val="0"/>
                <w:lang w:eastAsia="en-NZ"/>
              </w:rPr>
              <w:t>There was a food satisfaction audit (data collated) and relative/residents survey completed (data not collated) in September 2021 with no evidence of reported outcome at meetings. There was no documented evidence of any surveys conducted in 2019/2020.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a quarterly ‘gazette’ related to activities that is displayed on the noticeboard for (for previous two quarters). Meeting minutes reviewed identified accidents/incidents, infections, hazards, complaints/complements, restraint are discussed.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shortfalls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i)  There was no evidence of a relative/resident feedback survey completed for 2019 and 2020.</w:t>
            </w:r>
          </w:p>
          <w:p w:rsidR="00EB7645" w:rsidRPr="00BE00C7" w:rsidP="00BE00C7">
            <w:pPr>
              <w:pStyle w:val="OutcomeDescription"/>
              <w:spacing w:before="120" w:after="120"/>
              <w:rPr>
                <w:rFonts w:cs="Arial"/>
                <w:b w:val="0"/>
                <w:lang w:eastAsia="en-NZ"/>
              </w:rPr>
            </w:pPr>
            <w:r w:rsidRPr="00BE00C7">
              <w:rPr>
                <w:rFonts w:cs="Arial"/>
                <w:b w:val="0"/>
                <w:lang w:eastAsia="en-NZ"/>
              </w:rPr>
              <w:t>ii) The data for the resident/relative survey for 2021 had not been collated or discussed with staff and residents/relatives; and the recent food survey comments had not been documented as shared or discussed at various meetings.</w:t>
            </w:r>
          </w:p>
          <w:p w:rsidR="00EB7645" w:rsidRPr="00BE00C7" w:rsidP="00BE00C7">
            <w:pPr>
              <w:pStyle w:val="OutcomeDescription"/>
              <w:spacing w:before="120" w:after="120"/>
              <w:rPr>
                <w:rFonts w:cs="Arial"/>
                <w:b w:val="0"/>
                <w:lang w:eastAsia="en-NZ"/>
              </w:rPr>
            </w:pPr>
            <w:r w:rsidRPr="00BE00C7">
              <w:rPr>
                <w:rFonts w:cs="Arial"/>
                <w:b w:val="0"/>
                <w:lang w:eastAsia="en-NZ"/>
              </w:rPr>
              <w:t>iii) Internal audit data including corrective actions, conformities and non-conformities had not been discussed at meetings since the previous meeting.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i)-ii) Ensure residents/relatives are surveyed to gather feedback on key components of the survey and the outcomes are communicated to residents, staff, and families as per policy. </w:t>
            </w:r>
          </w:p>
          <w:p w:rsidR="00EB7645" w:rsidRPr="00BE00C7" w:rsidP="00BE00C7">
            <w:pPr>
              <w:pStyle w:val="OutcomeDescription"/>
              <w:spacing w:before="120" w:after="120"/>
              <w:rPr>
                <w:rFonts w:cs="Arial"/>
                <w:b w:val="0"/>
                <w:lang w:eastAsia="en-NZ"/>
              </w:rPr>
            </w:pPr>
            <w:r w:rsidRPr="00BE00C7">
              <w:rPr>
                <w:rFonts w:cs="Arial"/>
                <w:b w:val="0"/>
                <w:lang w:eastAsia="en-NZ"/>
              </w:rPr>
              <w:t>iii) Ensure all quality data including corrective actions, conformities and non-conformities are discussed and shared at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available to provide guidance regarding good recruitment and retention practices and include the requirement of an annual performance appraisal of quarterly Work in Progress evaluation (WIP). The interim facility manager interviewed confirmed that staff appraisals have not been completed for 2019/2020 due to changes in senior management. There was evidence of completed required eight hours of training/education related to the management of an aged care facility for the previous clinical nurse manager and interim facility manager. The interim clinical nurse manager confirmed a schedule of training that she will complete should she be successful in her application as clinical nurse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staff files were reviewed, and one had a recent completed WIP. There was also no evidence of staff appraisals for 2019/2021 in the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appraisals are completed annually or quarterly Work in Progress as required by the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schedule for compulsory training and for completion of annual competencies for 2021. The education schedule has been implemented for 2021 with a number of education topics covered and include Code of Rights, Advocacy, open disclosure, restraint minimisation training and competency, medication management and competency, food service and food safety, chemical training, abuse and neglect, complaints, wound management including pressure injury. There was a folder available with attendance numbers and topics covered in 2019 and 2020, however there was no evidence of the content of the topics (then and currently) and not all compulsory topics had been covered. There was a planned approach for 2021 but not evident for 2019/2020, however, not all compulsory education sessions have been provided to staff as per ARRC requirements.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it could not be verified that recent restraint minimisation education completed included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completed annual competencies and included medication, manual handling, restraint, and handwashing. There is an education session and topic recorded monthly at the staff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could describe the education topics they received for 2021, however there was no evidence on file of the content of the sessions.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There was no documented planned approach for 2019/2020 and not all compulsory topics including communication, including sensory and cognitive loss and other barriers to communication, and communication aids; cultural awareness and ageing process, including sensory, physical, psycho-social, spiritual, and cultural were held according to ARRC requirements. </w:t>
            </w:r>
          </w:p>
          <w:p w:rsidR="00EB7645" w:rsidRPr="00BE00C7" w:rsidP="00BE00C7">
            <w:pPr>
              <w:pStyle w:val="OutcomeDescription"/>
              <w:spacing w:before="120" w:after="120"/>
              <w:rPr>
                <w:rFonts w:cs="Arial"/>
                <w:b w:val="0"/>
                <w:lang w:eastAsia="en-NZ"/>
              </w:rPr>
            </w:pPr>
            <w:r w:rsidRPr="00BE00C7">
              <w:rPr>
                <w:rFonts w:cs="Arial"/>
                <w:b w:val="0"/>
                <w:lang w:eastAsia="en-NZ"/>
              </w:rPr>
              <w:t>iii). The content of education sessions was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a planned approach to training to ensure education/training schedules are adhered to and all staff completed at least eight hours of annual development as per ARRC requirements; and compulsory training components are covered.</w:t>
            </w:r>
          </w:p>
          <w:p w:rsidR="00EB7645" w:rsidRPr="00BE00C7" w:rsidP="00BE00C7">
            <w:pPr>
              <w:pStyle w:val="OutcomeDescription"/>
              <w:spacing w:before="120" w:after="120"/>
              <w:rPr>
                <w:rFonts w:cs="Arial"/>
                <w:b w:val="0"/>
                <w:lang w:eastAsia="en-NZ"/>
              </w:rPr>
            </w:pPr>
            <w:r w:rsidRPr="00BE00C7">
              <w:rPr>
                <w:rFonts w:cs="Arial"/>
                <w:b w:val="0"/>
                <w:lang w:eastAsia="en-NZ"/>
              </w:rPr>
              <w:t>iii) Ensure content of education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medication administration policy, however this does not include temperature monitoring for stored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room temperatures are not monitored to ensure medication storage below 25°Celcius.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medication is stored safely within the required temperature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series of documented interventions centred around the safe and affective care for residents. The GP interviewed commented positively on the standard of care provided however monitoring charts were not completed in a timely, consistent, or comprehensive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seven resident positioning charts were not consistently completed. </w:t>
            </w:r>
          </w:p>
          <w:p w:rsidR="00EB7645" w:rsidRPr="00BE00C7" w:rsidP="00BE00C7">
            <w:pPr>
              <w:pStyle w:val="OutcomeDescription"/>
              <w:spacing w:before="120" w:after="120"/>
              <w:rPr>
                <w:rFonts w:cs="Arial"/>
                <w:b w:val="0"/>
                <w:lang w:eastAsia="en-NZ"/>
              </w:rPr>
            </w:pPr>
            <w:r w:rsidRPr="00BE00C7">
              <w:rPr>
                <w:rFonts w:cs="Arial"/>
                <w:b w:val="0"/>
                <w:lang w:eastAsia="en-NZ"/>
              </w:rPr>
              <w:t>ii) Two hourly toileting detailed in the care plan was not recorded for one of seven residents.</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with chronic heart failure did not have daily weights completed and/or recorded consistently.</w:t>
            </w:r>
          </w:p>
          <w:p w:rsidR="00EB7645" w:rsidRPr="00BE00C7" w:rsidP="00BE00C7">
            <w:pPr>
              <w:pStyle w:val="OutcomeDescription"/>
              <w:spacing w:before="120" w:after="120"/>
              <w:rPr>
                <w:rFonts w:cs="Arial"/>
                <w:b w:val="0"/>
                <w:lang w:eastAsia="en-NZ"/>
              </w:rPr>
            </w:pPr>
            <w:r w:rsidRPr="00BE00C7">
              <w:rPr>
                <w:rFonts w:cs="Arial"/>
                <w:b w:val="0"/>
                <w:lang w:eastAsia="en-NZ"/>
              </w:rPr>
              <w:t>iv)  One resident did not have overnight checks documented as per their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i)-iv) Ensure all resident monitoring charts are fully completed in a timely manner and according to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reactive maintenance programme, however there is no documented preventative maintenance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preventative maintenance schedule for the interior and exterior of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preventative maintenance is documented to ensure legislated standards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Thornton Park Retirement Village Limited - Thornton Park Retirement Lodge</w:t>
    </w:r>
    <w:bookmarkEnd w:id="58"/>
    <w:r>
      <w:rPr>
        <w:rFonts w:cs="Arial"/>
        <w:sz w:val="16"/>
        <w:szCs w:val="20"/>
      </w:rPr>
      <w:tab/>
      <w:t xml:space="preserve">Date of Audit: </w:t>
    </w:r>
    <w:bookmarkStart w:id="59" w:name="AuditStartDate1"/>
    <w:r>
      <w:rPr>
        <w:rFonts w:cs="Arial"/>
        <w:sz w:val="16"/>
        <w:szCs w:val="20"/>
      </w:rPr>
      <w:t>14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