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Auckland Healthcare Group Limited - Palms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Auckland Healthcare Group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Palms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12 August 2021</w:t>
      </w:r>
      <w:bookmarkEnd w:id="7"/>
      <w:r w:rsidRPr="009418D4">
        <w:rPr>
          <w:rFonts w:cs="Arial"/>
        </w:rPr>
        <w:tab/>
        <w:t xml:space="preserve">End date: </w:t>
      </w:r>
      <w:bookmarkStart w:id="8" w:name="AuditEndDate"/>
      <w:r w:rsidR="00A4268A">
        <w:rPr>
          <w:rFonts w:cs="Arial"/>
        </w:rPr>
        <w:t>13 August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Palms Home and Hospital provides rest home and hospital levels of care for up to 44 residents.  On the day of the audit, there were 37 residents.  The service is one of three aged care facilities owned by two directors.  An operations manager/registered nurse oversees the daily operations and is supported by a full-time clinical coordinator nurse.  The service is currently recruiting for a clinical nurse manager to provide clinical support.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and management.</w:t>
      </w:r>
    </w:p>
    <w:p w:rsidRPr="00A4268A">
      <w:pPr>
        <w:spacing w:before="240" w:line="276" w:lineRule="auto"/>
        <w:rPr>
          <w:rFonts w:eastAsia="Calibri"/>
        </w:rPr>
      </w:pPr>
      <w:r w:rsidRPr="00A4268A">
        <w:rPr>
          <w:rFonts w:eastAsia="Calibri"/>
        </w:rPr>
        <w:t>The service implements the organisations quality and risk management programme.  An induction and in-service training programme that provides staff with appropriate knowledge and skills to deliver care and support is in place.</w:t>
      </w:r>
    </w:p>
    <w:p w:rsidRPr="00A4268A">
      <w:pPr>
        <w:spacing w:before="240" w:line="276" w:lineRule="auto"/>
        <w:rPr>
          <w:rFonts w:eastAsia="Calibri"/>
        </w:rPr>
      </w:pPr>
      <w:r w:rsidRPr="00A4268A">
        <w:rPr>
          <w:rFonts w:eastAsia="Calibri"/>
        </w:rPr>
        <w:t xml:space="preserve">Residents and families interviewed commented positively on the standard of care and services provided. </w:t>
      </w:r>
    </w:p>
    <w:p w:rsidRPr="00A4268A">
      <w:pPr>
        <w:spacing w:before="240" w:line="276" w:lineRule="auto"/>
        <w:rPr>
          <w:rFonts w:eastAsia="Calibri"/>
        </w:rPr>
      </w:pPr>
      <w:r w:rsidRPr="00A4268A">
        <w:rPr>
          <w:rFonts w:eastAsia="Calibri"/>
        </w:rPr>
        <w:t>There have been improvements to the environment since the previous audit including installation of a new call bell system.</w:t>
      </w:r>
    </w:p>
    <w:p w:rsidRPr="00A4268A">
      <w:pPr>
        <w:spacing w:before="240" w:line="276" w:lineRule="auto"/>
        <w:rPr>
          <w:rFonts w:eastAsia="Calibri"/>
        </w:rPr>
      </w:pPr>
      <w:r w:rsidRPr="00A4268A">
        <w:rPr>
          <w:rFonts w:eastAsia="Calibri"/>
        </w:rPr>
        <w:t>The service met all the standards audited with no identified shortfalls.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Staff at the Palms Home and Hospital strive to ensure that care is provided in a way that focuses on the individual, values residents' autonomy and maintains their privacy and choice.  The service functions in a way that complies with the Health and Disability Commissioner’s Code of Consumers’ Rights (the Code).  Residents’ cultural needs are met.  Policies are implemented to support residents’ rights, communication and complaints management.  Care plans accommodate the choices of residents and/or their family/whānau.  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Palms Home and Hospital has a current business plan and a quality and risk management programme that outlines goals for the year.  Meetings are held to discuss quality and risk management processes.  An internal audit programme identifies corrective actions and areas for improvement which have been implemented.  Residents’/family meetings are held regularly, and residents and families are surveyed annually.  Health and safety policies, systems and processes are implemented to manage risk.  Incidents are collated monthly and reported at facility meetings.  Falls prevention strategies are in place that includes the analysis of falls incidents.  There is an annual education and training programme in place.  Appropriate employment processes are adhered to, and all employees have an annual staff appraisal completed.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Registered nurses are responsible for each stage of service provision.  A registered nurse assesses and reviews residents' needs, outcomes and goals with the resident and/or family input.  Care plans viewed demonstrate service integration and are reviewed at least six-monthly.  Resident files include medical notes by the contracted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medication competent caregivers are responsible for the administration of medicines.  Medication charts are reviewed three-monthly by the GP. </w:t>
      </w:r>
    </w:p>
    <w:p w:rsidRPr="00A4268A" w:rsidP="00621629">
      <w:pPr>
        <w:spacing w:before="240" w:line="276" w:lineRule="auto"/>
        <w:rPr>
          <w:rFonts w:eastAsia="Calibri"/>
        </w:rPr>
      </w:pPr>
      <w:r w:rsidRPr="00A4268A">
        <w:rPr>
          <w:rFonts w:eastAsia="Calibri"/>
        </w:rPr>
        <w:t xml:space="preserve">The activities assistants implement the activity programme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All meals are cooked on site.  Residents' food preferences, dislikes and dietary requirements are identified at admission and accommodated.</w:t>
      </w:r>
    </w:p>
    <w:p w:rsidRPr="00A4268A" w:rsidP="00621629">
      <w:pPr>
        <w:spacing w:before="240" w:line="276" w:lineRule="auto"/>
        <w:rPr>
          <w:rFonts w:eastAsia="Calibri"/>
        </w:rPr>
      </w:pPr>
      <w:r w:rsidRPr="00A4268A">
        <w:rPr>
          <w:rFonts w:eastAsia="Calibri"/>
        </w:rPr>
        <w:t xml:space="preserve">Residents commented positively on the meals.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safely throughout the facility.  Appropriate policies and product safety charts are available.  The building holds a current warrant of fitness.  All rooms are single.  Six rooms have an ensuite.  All rooms have hand basins.  There are sufficient communal showers and toilets.  Fixtures, fittings and flooring are appropriate.  Toilets and showers are constructed for ease of cleaning.  External areas are well maintained and have seating and shade.  Cleaning and laundry services are monitored through the internal auditing system.  Systems and supplies are in place for emergency and security services.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Palms Home and Hospital has restraint minimisation and safe practice policies and procedures in place.  Staff receive training in restraint minimisation and challenging behaviour management.  On the day of audit, there were five residents with restraint (bedrails) and no enablers in use. The operational manager/restraint coordinator oversees restraint/enabler usage within the facility.  Restraint use is reviewed by the restraint approval committee.   </w:t>
      </w: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content and details are appropriate for the size, complexity and degree of risk associated with the service.  The infection prevention and control programme include policies and procedures to guide staff.   The infection prevention and control monthly summary is used to document all infections.  All infection control data is reported at monthly staff meetings.  This information is used to guide staff and for education purposes.  A six-monthly comparative summary is completed.   COVID-19  lockdown was well managed, and precautions remain in place as per current guidelines.   There have been low infection rates and no outbreaks.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63"/>
        <w:gridCol w:w="1280"/>
        <w:gridCol w:w="939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(HDC) Code of Health and Disability Services Consumers' Rights (the Code) poster is displayed in a visible location.  The policy relating to the Code is implemented and staff could describe how the Code is incorporated in their everyday delivery of care.  Interviews with 11 staff, including five caregivers, two registered nurses (RNs), an activity assistant, one laundry/cleaner , one maintenance person and  one cook reflected their understanding of the key principles of the Code.  Staff receive training about the Code which was last completed in June 2021.  The clinical coordinator and the operational manager, also reflected their understanding of the key principles of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 place a policy for informed consent.  Completed general, resuscitation and advanced directive forms were evident on all resident files reviewed (two rest home including one Māori resident and five hospital including one long term chronic care (LTS-CHC)).  Discussions with staff confirmed that they are familiar with the requirement to obtain informed consent for entering rooms and personal care.  When interviewed families and residents stated that informed consent was discussed with them on admission and consent forms were signed.   Enduring power of attorney (EPOA) is filed in residents’ folders.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advocacy services through the HDC office is included in the resident information pack that is provided to residents and their family on admission.  Pamphlets on advocacy services are available at the entrance to the facility.  Interviews with the residents and relatives confirmed their understanding of the availability of advocacy support services.  Staff receive education and training on the role of advocacy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may have visitors of their choice at any time but may be limited within COVID-19 level restrictions.   The service encourages the residents to maintain relationships with their family, friends and community groups by encouraging their attendance at functions and events and providing assistance to ensure that they are able to participate in as much as they can safely and desire to do.  Resident/relative meetings are held every three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complaints policy that describes the management of the complaints process. Complaints forms are available. Information about complaints is provided on admission. Interviews with residents and families demonstrated their understanding of the complaints process. All staff interviewed were able to describe the process around reporting complaints. There is a complaints’ register verbal and written complaints are documented. All complaints have noted investigation, timelines, corrective actions when required and resolutions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are linked to the quality and risk management programme. There have been two complaints made in 2019 and no complaints lodged in 2020 or 2021 to date. Both complaints for 2019 were through the Health &amp; Disability Commission. One complaint was closed off by the Health &amp; Disability Commission and the other complaint was resolved through the Health and Disability Advocacy Service. There were no identified issues in respect of these complaints however the service chose to install a new call bell system to mitigate the risk of similar complaints.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Details relating to the Code are included in the resident information pack that is provided to new residents and their family.  This information is also available at the entrance.to the facility.  A manager discusses aspects of the Code with residents and their family on admission.  Discussions relating to the Code are held during resident/family meetings.  Six residents (three hospital and three rest home) and four relatives (one rest home, three hospital) interviewed reported that the residents’ rights are being upheld by the service.  Interviews with residents and family also confirmed their understanding of the Code and its application to aged residential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treated with dignity and respect.  Privacy is ensured, and independence is encouraged.  Discussions with residents and relatives were positive about the service in relation to their values and beliefs being considered and met.  Residents' files and care plans identified residents preferred names.  Values and beliefs information is gathered on admission with family involvement and is integrated into the residents' care plans.  Spiritual needs are identified, and church services are held.  Staff have received training around abuse and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is committed to ensuring that the individual interests, customs, beliefs, cultural and ethnic backgrounds of Māori are valued and fostered within the service.  They value and encourage active participation and input of the family/whānau in the day-to-day care of the resident.  During this audit there were five Māori residents living at the facility.  Cultural needs were identified in care plans reviewed.  Māori consultation is available through the documented iwi links and Māori staff who are employed by the service.  Staff receive education on cultural awareness during their induction to the service and as a regular in-service topic, last completed in October 2020.  All caregivers interviewed were aware of the importance of whānau in the delivery of care for Māori residents.  Activities in June 2021 were planned around celebrating Matariki with Māori related activities including a Māori quiz, activities and arts and crafts.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 significant number of residents identified as Pacific living at the facility.  The service is committed to ensuring that the individual interests, customs, beliefs, cultural and ethnic backgrounds of Pacific residents are valued and fostered within the service.  They value and encourage active participation and input of the family in the day-to-day care of the resident.  There are also a number of staff who identify as Pacific, and all Pacific languages are spoken by staff.  All caregivers interviewed were aware of the importance of the relationships between the Pacific consumer, their family and their community in the delivery of care for Pacific residents.  At the time of the audit the service  planned an upcoming multi- cultural day with entertainment, arts and traditional dances.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code of conduct is discussed during the new employee’s induction to the service and is signed by the new employee.  Professional boundaries are defined in job descriptions.  Interviews with caregivers confirmed their understanding of professional boundaries, including the boundaries of the caregivers’ role and responsibilities.  Professional boundaries are reconfirmed through education and training sessions,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Policies and procedures are well established, cross referenced and reviewed regularly to ensure continuity of care.  Staffing policies include the recruitment process, the requirement to attend orientation and participate in ongoing in-service education/training.  The Palms Home and Hospital has a current strategic plan and a quality and risk management programme that outlines objectives/goals.  There is an annual in-service training programme schedule in place.  There is an implemented quality and risk management programme that includes performance monitoring.  There are implemented competencies for RNs and caregivers.  There are clear ethical and professional standards and boundaries within job descriptions.  Residents and relatives interviewed spoke positively about the care and support provided.  Staff interviewed demonstrate a sound understanding of principles of aged care and state that they feel supported by the management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accident/incidents, complaints and open disclosure policy, alert staff to their responsibility to notify family/next of kin of any accident/incident that occurs.  Evidence of communication with family/whānau is recorded on the family/whānau communication record, which is held in resident files.  Accident/incident forms have a section to indicate if next of kin have been informed (or not) of an accident/incident.  Twelve accident/incident forms reviewed identified that family are kept informed.  Relatives interviewed confirmed that they are kept informed when their family member’s health status 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number of residents (and staff) from a variety of cultures, and family interviewed were particularly complimentary of how staff are able to communicate with residents where English is a second language.  An interpreter policy and contact details of interpreters is available.  Interpreter services are used where indicated.  The information pack is available in large print and is read to residents who require assistance.  Non-subsidised residents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Palms Home and Hospital provides rest home, hospital (medical and geriatric) care for up to 44 residents.  On the day of the audit there were 37 residents in total, including six of ten rest home residents, 31 of 34 hospital level residents, including five residents (two rest home and three hospital) funded through the long-term support chronic health contract (LTS-CHC).  </w:t>
            </w:r>
          </w:p>
          <w:p w:rsidR="00EB7645" w:rsidRPr="00BE00C7" w:rsidP="00BE00C7">
            <w:pPr>
              <w:pStyle w:val="OutcomeDescription"/>
              <w:spacing w:before="120" w:after="120"/>
              <w:rPr>
                <w:rFonts w:cs="Arial"/>
                <w:b w:val="0"/>
                <w:lang w:eastAsia="en-NZ"/>
              </w:rPr>
            </w:pPr>
            <w:r w:rsidRPr="00BE00C7">
              <w:rPr>
                <w:rFonts w:cs="Arial"/>
                <w:b w:val="0"/>
                <w:lang w:eastAsia="en-NZ"/>
              </w:rPr>
              <w:t>All other residents were on the age-related residential care (ARRC) contract.  There are 21 dual-purpose beds throughout the facility.  There were no boarders.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strategic plan in place for 2021-2025.  The organisation has a philosophy of care which includes a mission statement.  There are regular reviews and follow-up of the business plan documented.  The service has quality goals and a documented quality plan purchased from an external consultant.  Palms Rest Home and Hospital is one of the three aged care facilities owned by two directors.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operations manager is a registered nurse who has been in the role since 2017.  She is supported by an experienced clinical coordinator (registered nurse) that has been in the role for 2 months but have been employed as a registered nurse for more than four years.  The service is currently recruiting for a clinical nurse manager to assist with clinical oversight.  The operational manager reports to the directors and inform them of any budgetary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operations manager who is also a registered nurse and qualified diversional therapist has maintained at least eight hours annually of professional development activities related to managing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operational manager, the clinical coordinator is in charge, with support from the directors.  In the absence of the clinical coordinator, the registered nurses will coordinate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Palms Home and Hospital has a well-established and comprehensive quality and risk programme purchased from an external consultant.  There are policies and procedures implemented to provide assurance that the service is meeting accepted good practice and adhering to relevant standards - including those standards relating to the Health and Disability Services (Safety) Act 2001.  Staff confirmed they are made aware of any new/reviewed policies.  </w:t>
            </w:r>
          </w:p>
          <w:p w:rsidR="00EB7645" w:rsidRPr="00BE00C7" w:rsidP="00BE00C7">
            <w:pPr>
              <w:pStyle w:val="OutcomeDescription"/>
              <w:spacing w:before="120" w:after="120"/>
              <w:rPr>
                <w:rFonts w:cs="Arial"/>
                <w:b w:val="0"/>
                <w:lang w:eastAsia="en-NZ"/>
              </w:rPr>
            </w:pPr>
            <w:r w:rsidRPr="00BE00C7">
              <w:rPr>
                <w:rFonts w:cs="Arial"/>
                <w:b w:val="0"/>
                <w:lang w:eastAsia="en-NZ"/>
              </w:rPr>
              <w:t>The operations manager described supportive directors who visit or phone most days.</w:t>
            </w:r>
          </w:p>
          <w:p w:rsidR="00EB7645" w:rsidRPr="00BE00C7" w:rsidP="00BE00C7">
            <w:pPr>
              <w:pStyle w:val="OutcomeDescription"/>
              <w:spacing w:before="120" w:after="120"/>
              <w:rPr>
                <w:rFonts w:cs="Arial"/>
                <w:b w:val="0"/>
                <w:lang w:eastAsia="en-NZ"/>
              </w:rPr>
            </w:pPr>
            <w:r w:rsidRPr="00BE00C7">
              <w:rPr>
                <w:rFonts w:cs="Arial"/>
                <w:b w:val="0"/>
                <w:lang w:eastAsia="en-NZ"/>
              </w:rPr>
              <w:t>Monthly quality meeting/staff minutes sighted evidenced staff discussion around accident/incident data, health and safety, restraint minimisation, infection control, audit outcomes, concerns and survey feedback.  The service collates accident/incident and infection control data.  Monthly comparisons include trend analysis and graphs.  The staff interviewed were aware of quality data results, trends and corrective actions.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robust internal audit programme that covers all aspects of the service and aligns with the requirements of the Health and Disability Services (Safety) Act 2001.  A summary of internal audit outcomes is provided to the quality meetings for discussion.  Corrective actions are developed, implemented and signed off.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health and safety and risk management system in place including policies to guide practice.  The operations manager is responsible for health and safety.  There is a current hazard register which was last reviewed April 2021.  Staff confirmed they are kept informed on health and safety matters at meetings.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detailed emergency plans covering all types of emergency situations and staff receive ongoing training around this.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includes the analysis of falls incidents and the identification of interventions on a case-by-case basis to minimise future falls.  The service has lifting belts, hip protectors and sensor mats in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incident and accident data on forms and enters them into a register.  A monthly ‘moving on audits’ action plan is developed and discussed at the monthly staff meetings/quality and health and safety meetings.  </w:t>
            </w:r>
          </w:p>
          <w:p w:rsidR="00EB7645" w:rsidRPr="00BE00C7" w:rsidP="00BE00C7">
            <w:pPr>
              <w:pStyle w:val="OutcomeDescription"/>
              <w:spacing w:before="120" w:after="120"/>
              <w:rPr>
                <w:rFonts w:cs="Arial"/>
                <w:b w:val="0"/>
                <w:lang w:eastAsia="en-NZ"/>
              </w:rPr>
            </w:pPr>
            <w:r w:rsidRPr="00BE00C7">
              <w:rPr>
                <w:rFonts w:cs="Arial"/>
                <w:b w:val="0"/>
                <w:lang w:eastAsia="en-NZ"/>
              </w:rPr>
              <w:t>Twelve incident forms were reviewed.  All incident forms identified a timely RN assessment of the resident and corrective actions to minimise resident risk.  Neurological observations had been completed for unwitnessed falls and any known head injury.  The next of kin had been notified for all required incidents/accidents.  The caregivers interviewed could discuss the incident reporting process.  The operations manager collects incident forms, investigates and reviews and implements corrective actions as required.  The service has an action plan in place to minimise falls and falls document a continued downward trend along with a reduction in skin tears.</w:t>
            </w:r>
          </w:p>
          <w:p w:rsidR="00EB7645" w:rsidRPr="00BE00C7" w:rsidP="00BE00C7">
            <w:pPr>
              <w:pStyle w:val="OutcomeDescription"/>
              <w:spacing w:before="120" w:after="120"/>
              <w:rPr>
                <w:rFonts w:cs="Arial"/>
                <w:b w:val="0"/>
                <w:lang w:eastAsia="en-NZ"/>
              </w:rPr>
            </w:pPr>
            <w:r w:rsidRPr="00BE00C7">
              <w:rPr>
                <w:rFonts w:cs="Arial"/>
                <w:b w:val="0"/>
                <w:lang w:eastAsia="en-NZ"/>
              </w:rPr>
              <w:t>The operational manager interviewed could describe situations that would require reporting to relevant authorities.  The service has reported a change in key personnel to  the Ministry of Health in June 2021.  There were no other notifiable events for 2020 to date.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The register of RNs practising certificates and allied health professionals is current.  Six staff files were reviewed (clinical coordinator, activities assistant, cook, one RN and two caregivers).  All files contained relevant employment documentation including current performance appraisals and completed orientations.  Current practising certificates were sighted for the registered nurses.  All required staff have been employed and appropriate employment practices followed.  The service has an orientation programme in place that provides new staff with relevant information for safe work practice in the provision of rest home and hospital level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believed new staff are adequately orientated to the service on employment.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comprehensive annual education planner in place that covers compulsory education requirements.  The planner and individual attendance records are updated after each session.  The programme has been updated to include caring for residents with a higher level of care including (but not limited to) manual handling and turning residents, pressure injury prevention, end of life, continence and care of catheters.  The clinical coordinator and operational manager have completed interRAI training.  Clinical staff complete competencies relevant to their role.  The RNs and clinical coordinator have completed syringe driver training and have access to external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20 caregivers employed to cover all shifts.  Caregivers have access to enrolment and completion of Careerforce qualifications and is supported by the operational manager who is also a Careerforce assessor.  Two caregivers are enrolled in Health &amp; wellbeing level 2 certificate, fifteen caregivers completed level 2 and level 3 another three caregivers had recently been employed but not yet enrolled.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documented rationale for determining staffing levels and skill mixes for safe service delivery and meeting contractual requirements.</w:t>
            </w:r>
          </w:p>
          <w:p w:rsidR="00EB7645" w:rsidRPr="00BE00C7" w:rsidP="00BE00C7">
            <w:pPr>
              <w:pStyle w:val="OutcomeDescription"/>
              <w:spacing w:before="120" w:after="120"/>
              <w:rPr>
                <w:rFonts w:cs="Arial"/>
                <w:b w:val="0"/>
                <w:lang w:eastAsia="en-NZ"/>
              </w:rPr>
            </w:pPr>
            <w:r w:rsidRPr="00BE00C7">
              <w:rPr>
                <w:rFonts w:cs="Arial"/>
                <w:b w:val="0"/>
                <w:lang w:eastAsia="en-NZ"/>
              </w:rPr>
              <w:t>The operations manager is on site Monday to Friday and on call after hours and is temporary overseeing the clinical nurse manager position from 9am-5pm.  The clinical coordinator is working full time across am and pm shift (and fulfil a registered nurse position on the roster) and this can include weekend days.  The service is currently recruiting for a full-time clinical nurse manager to assist with clinical oversight.</w:t>
            </w:r>
          </w:p>
          <w:p w:rsidR="00EB7645" w:rsidRPr="00BE00C7" w:rsidP="00BE00C7">
            <w:pPr>
              <w:pStyle w:val="OutcomeDescription"/>
              <w:spacing w:before="120" w:after="120"/>
              <w:rPr>
                <w:rFonts w:cs="Arial"/>
                <w:b w:val="0"/>
                <w:lang w:eastAsia="en-NZ"/>
              </w:rPr>
            </w:pPr>
            <w:r w:rsidRPr="00BE00C7">
              <w:rPr>
                <w:rFonts w:cs="Arial"/>
                <w:b w:val="0"/>
                <w:lang w:eastAsia="en-NZ"/>
              </w:rPr>
              <w:t>One RN is rostered for each of the AM, PM and night shifts.  The operations manager and clinical coordinator share the on-call roster.</w:t>
            </w:r>
          </w:p>
          <w:p w:rsidR="00EB7645" w:rsidRPr="00BE00C7" w:rsidP="00BE00C7">
            <w:pPr>
              <w:pStyle w:val="OutcomeDescription"/>
              <w:spacing w:before="120" w:after="120"/>
              <w:rPr>
                <w:rFonts w:cs="Arial"/>
                <w:b w:val="0"/>
                <w:lang w:eastAsia="en-NZ"/>
              </w:rPr>
            </w:pPr>
            <w:r w:rsidRPr="00BE00C7">
              <w:rPr>
                <w:rFonts w:cs="Arial"/>
                <w:b w:val="0"/>
                <w:lang w:eastAsia="en-NZ"/>
              </w:rPr>
              <w:t>There are three wings and a total of 37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wing (Nikau [occupancy: thirteen hospital including one LTS-CHC], Phoenix [occupancy: four rest home including one LTS-CHC, eleven hospital including two LTS-CHC], and Silkfan [occupancy: two rest home including one LTS-CHC, seven hospital]) are staffed with two caregivers on the AM shift; one full shift and one short shift that can be extended depending on acuity. </w:t>
            </w:r>
          </w:p>
          <w:p w:rsidR="00EB7645" w:rsidRPr="00BE00C7" w:rsidP="00BE00C7">
            <w:pPr>
              <w:pStyle w:val="OutcomeDescription"/>
              <w:spacing w:before="120" w:after="120"/>
              <w:rPr>
                <w:rFonts w:cs="Arial"/>
                <w:b w:val="0"/>
                <w:lang w:eastAsia="en-NZ"/>
              </w:rPr>
            </w:pPr>
            <w:r w:rsidRPr="00BE00C7">
              <w:rPr>
                <w:rFonts w:cs="Arial"/>
                <w:b w:val="0"/>
                <w:lang w:eastAsia="en-NZ"/>
              </w:rPr>
              <w:t>There is a total of eight caregivers on the morning shift including a floater shift to assist across all wings from 7 am-10am and a senior caregiver that works across all wings (7am-3pm) to assist with medication administration and does not bear a resident load.</w:t>
            </w:r>
          </w:p>
          <w:p w:rsidR="00EB7645" w:rsidRPr="00BE00C7" w:rsidP="00BE00C7">
            <w:pPr>
              <w:pStyle w:val="OutcomeDescription"/>
              <w:spacing w:before="120" w:after="120"/>
              <w:rPr>
                <w:rFonts w:cs="Arial"/>
                <w:b w:val="0"/>
                <w:lang w:eastAsia="en-NZ"/>
              </w:rPr>
            </w:pPr>
            <w:r w:rsidRPr="00BE00C7">
              <w:rPr>
                <w:rFonts w:cs="Arial"/>
                <w:b w:val="0"/>
                <w:lang w:eastAsia="en-NZ"/>
              </w:rPr>
              <w:t>The PM shift is staffed with a total of six caregivers including two caregivers from 3 pm – 11 pm and one caregiver from 3 pm – 9 pm , one from 4.30pm to 6.30pm and one from 4.00 pm to 7.00 pm and a senior caregiver from 4.45pm-8.15pm to assist with medication administration.</w:t>
            </w:r>
          </w:p>
          <w:p w:rsidR="00EB7645" w:rsidRPr="00BE00C7" w:rsidP="00BE00C7">
            <w:pPr>
              <w:pStyle w:val="OutcomeDescription"/>
              <w:spacing w:before="120" w:after="120"/>
              <w:rPr>
                <w:rFonts w:cs="Arial"/>
                <w:b w:val="0"/>
                <w:lang w:eastAsia="en-NZ"/>
              </w:rPr>
            </w:pPr>
            <w:r w:rsidRPr="00BE00C7">
              <w:rPr>
                <w:rFonts w:cs="Arial"/>
                <w:b w:val="0"/>
                <w:lang w:eastAsia="en-NZ"/>
              </w:rPr>
              <w:t>The night staff is covered by two caregivers (in addition to one 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separate cleaning/laundry staff providing cover seven days a week.  Two activities assistants shared the roster to cover  Monday – Sunday 9.30am -4pm.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that staffing levels and the skill mix were appropriate and safe.  Residents and family interviewed advised that they felt there is sufficient staffing.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are appropriate to the service type.  Residents entering the service have all relevant initial information recorded within required timeframes into each resident’s individual record.  Personal resident information is kept confidential and cannot be viewed by other residents or members of the public.  Resident files are protected from unauthorised access by being held in a secure staff area.  Care plans and notes are legible.  All residents’ records contain the name of resident.  Entries are legible, dated and signed by the relevant caregiver or registered nurse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safely guide service provision and entry to services including an admission policy.  The service has an information pack available for residents/families at entry.  The admission agreements reviewed met the requirements of the ARRC.contract.  Exclusions from the service are included in the admission agreement.  All admission agreements sighted were signed and dated.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describes guidelines for death, discharge, transfer, documentation and follow up.  A record of transfer documentation is kept on the resident’s file.  All relevant information is documented and communicated to the receiving health provider or service.  The facility uses the ‘yellow envelope’ transfer system.  Communication with family is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There were two residents self-administering inhalers on the day of audit.  The residents were competent to administer these medications and a consent form had been signed by the resident and GP.  Reviews had taken place.  There are standing orders and these meet requirements.  There are no vaccines stored on site.   </w:t>
            </w:r>
          </w:p>
          <w:p w:rsidR="00EB7645" w:rsidRPr="00BE00C7" w:rsidP="00BE00C7">
            <w:pPr>
              <w:pStyle w:val="OutcomeDescription"/>
              <w:spacing w:before="120" w:after="120"/>
              <w:rPr>
                <w:rFonts w:cs="Arial"/>
                <w:b w:val="0"/>
                <w:lang w:eastAsia="en-NZ"/>
              </w:rPr>
            </w:pPr>
            <w:r w:rsidRPr="00BE00C7">
              <w:rPr>
                <w:rFonts w:cs="Arial"/>
                <w:b w:val="0"/>
                <w:lang w:eastAsia="en-NZ"/>
              </w:rPr>
              <w:t>The facility uses medimap and robotic pack system.  Medications are checked on arrival and any pharmacy errors recorded and fed back to the supplying pharmacy.  RN’s and medication competent caregivers administer medications (caregivers only in the rest home).  Staff attend annual education and have an annual medication competency completed.  Two RNs are syringe driver trained by the hospice.  The medication room and medication fridge temperatures are checked weekly, and temperatures meet requirements.  Eye drops are dated once opened.</w:t>
            </w:r>
          </w:p>
          <w:p w:rsidR="00EB7645" w:rsidRPr="00BE00C7" w:rsidP="00BE00C7">
            <w:pPr>
              <w:pStyle w:val="OutcomeDescription"/>
              <w:spacing w:before="120" w:after="120"/>
              <w:rPr>
                <w:rFonts w:cs="Arial"/>
                <w:b w:val="0"/>
                <w:lang w:eastAsia="en-NZ"/>
              </w:rPr>
            </w:pPr>
            <w:r w:rsidRPr="00BE00C7">
              <w:rPr>
                <w:rFonts w:cs="Arial"/>
                <w:b w:val="0"/>
                <w:lang w:eastAsia="en-NZ"/>
              </w:rPr>
              <w:t>Staff sign for the administration of medications on medimap.  Fourteen medication charts were reviewed (four rest home and ten hospital).  Medications are reviewed at least three-monthly by the GP.  There was photo identification and allergy status recorded.  As required medications had indications for use charted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head cook who works 40 hours a week and two relief cooks who cover weekends.  There is a daily kitchen hand.  All kitchen staff have had food safety training.  The head cook oversees the procurement of the food and management of the kitchen.  There is a well-equipped kitchen, and all meals are cooked onsite.  Meals are served in the dining room directly from the kitchen.  Meals going to rooms on trays have covers to keep the food warm.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Special equipment such as lipped plates is available.  On the first day of audit meals were observed to be hot and well-presented and residents stated that they were enjoying their meal.  There is a kitchen manual and a range of policies and procedures to safely manage the kitchen and meal services.  Audits are implemented to monitor performance.  Kitchen fridge and freezer temperatures were monitored and recorded manually each day.  Food temperatures are checked, and these were all within safe limits.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have a nutritional profile developed on admission which identifies dietary requirements and likes and dislikes.  This is reviewed six-monthly as part of the care plan review.  Changes to residents’ dietary needs have been communicated to the kitchen.  Special diets and likes and dislikes were noted in a folder.  If a resident has weight loss the head cook is notified, and extra protein and supplement drinks are added to the diet.  There are diverse ethnic groups in the facility and every effort is made to cater for their needs.  There were Indian and Pacific Island dishes on the menu and one Māori resident has a regular ‘boil up’.  The four-weekly menu cycle is approved by a dietitian.  All residents and family members interviewed were satisfied with the meals.  </w:t>
            </w:r>
          </w:p>
          <w:p w:rsidR="00EB7645" w:rsidRPr="00BE00C7" w:rsidP="00BE00C7">
            <w:pPr>
              <w:pStyle w:val="OutcomeDescription"/>
              <w:spacing w:before="120" w:after="120"/>
              <w:rPr>
                <w:rFonts w:cs="Arial"/>
                <w:b w:val="0"/>
                <w:lang w:eastAsia="en-NZ"/>
              </w:rPr>
            </w:pPr>
            <w:r w:rsidRPr="00BE00C7">
              <w:rPr>
                <w:rFonts w:cs="Arial"/>
                <w:b w:val="0"/>
                <w:lang w:eastAsia="en-NZ"/>
              </w:rPr>
              <w:t>The food control plan was certified and is current till 19 June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residents should this occur and communicates this to residents/family.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indicated that all appropriate personal needs information is gathered during admission in consultation with the resident and their relative where appropriate.  InterRAI assessments had been completed for all residents whose files were sampled.  The goals were identified through the assessment process and linked to care plan interventions.  Other assessment tools in use included (but not limited to) pain, behaviour, nutrition and continence.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evidenced multidisciplinary involvement in the care of the resident.  All care plans reviewed were resident centred.  Interventions documented support needs and provided detail to guide care.  Care plan interventions are updated for changes in health status.  Residents and relatives interviewed stated that they were involved in the care planning process.  There was evidence of service integration with documented input from a range of specialist care professionals including the physiotherapist, wound care nurse, dietitian and mental health care team for older people.  The care staff interviewed advised that the care plans were easy to follow, and guidelines were clear.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changes the RN initiates a GP consultation.  Staff state that they notify family members about any changes in their relative’s health status.  All care plans sampled had interventions documented to meet the needs of the resident and there is documented evidence of care plan interventions being updated as residents’ needs changed.   Short term care plans are used for infections and wounds.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 there are adequate clinical supplies and equipment provided including continence and wound care supplies (sighted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wound management and wound evaluation forms are in place for all wounds.  Wound monitoring occurs as planned.  There are currently five minor wounds being treated.  The clinical coordinator stated that any major wounds and all pressure injuries are seen by the GP.  Referrals to a wound care nurse specialist are made if required.  Photos of major wounds are taken.  There are currently two pressure injuries.  Both are facility acquired and both are stage two.   Pressure relieving equipment is available and repositioning is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vital signs and wounds.  Behaviour charts are available for any residents that exhibit challenging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activities assistants who both work 38 hours a week and cover seven days between them.  They are supervised by the operations manager who is a registered diversional therapist (DT).  On the days of audit rest home and hospital residents were observed doing exercises to music, playing bingo and skittles, naming famous faces and doing arts and crafts.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in large print on noticeboards and residents may have a copy in their rooms if requested.  Residents have the choice of a variety of activities in which to participate, and every effort is made to ensure activities are meaningful and tailored to residents’ needs.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or who need individual attention have one on one visits.  There are large grounds for residents to walk in and staff assist those residents in wheelchairs to have garden walks. There are weekly van outings.  They drive to places where there are nice views or to the beach</w:t>
            </w:r>
          </w:p>
          <w:p w:rsidR="00EB7645" w:rsidRPr="00BE00C7" w:rsidP="00BE00C7">
            <w:pPr>
              <w:pStyle w:val="OutcomeDescription"/>
              <w:spacing w:before="120" w:after="120"/>
              <w:rPr>
                <w:rFonts w:cs="Arial"/>
                <w:b w:val="0"/>
                <w:lang w:eastAsia="en-NZ"/>
              </w:rPr>
            </w:pPr>
            <w:r w:rsidRPr="00BE00C7">
              <w:rPr>
                <w:rFonts w:cs="Arial"/>
                <w:b w:val="0"/>
                <w:lang w:eastAsia="en-NZ"/>
              </w:rPr>
              <w:t>There is a weekly interdenominational church service as well as weekly Catholic communion.  On Sundays the TV religious programme is screened.</w:t>
            </w:r>
          </w:p>
          <w:p w:rsidR="00EB7645" w:rsidRPr="00BE00C7" w:rsidP="00BE00C7">
            <w:pPr>
              <w:pStyle w:val="OutcomeDescription"/>
              <w:spacing w:before="120" w:after="120"/>
              <w:rPr>
                <w:rFonts w:cs="Arial"/>
                <w:b w:val="0"/>
                <w:lang w:eastAsia="en-NZ"/>
              </w:rPr>
            </w:pPr>
            <w:r w:rsidRPr="00BE00C7">
              <w:rPr>
                <w:rFonts w:cs="Arial"/>
                <w:b w:val="0"/>
                <w:lang w:eastAsia="en-NZ"/>
              </w:rPr>
              <w:t>Happy Hour (non-alcoholic) is every second week and juice, chips and milkshakes are available.  On the alternate week there is a café where the facility brings in external café coffees and supplies baking.  There are monthly entertainers.  Special events such as birthdays, Easter, Anzac Day, Queens’s birthday and cultural events are recognised and celebrated (India Independence Day this Sunday).   There are diverse ethnic groups in the facility and every attempt is made to accommodate ethnic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Pet therapy is three-monthly.   Visitors and staff also bring in pets.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community input from preschools and schools as well as different ethnic groups who sing and dance.  A hairdresser visits every six weeks.  Those residents able go out to the local library, cafes and the RSA.  Younger residents are encouraged to do as much as possible.  Some go swimming, one to the gym and some to cafes and/or shopping.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Resident files reviewed identified that the activity plan is based on this assessment.  Activity plans are evaluated at least six-monthly at the same time as the review of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Resident meetings are held three monthly and there are six monthly satisfaction surveys.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plans reviewed had been evaluated by the registered nurse six monthly or when changes to care occurred.  Activities plans are in place for each of the residents and these are also evaluated six-monthly.  The multidisciplinary review involves the RN, GP, and resident/family if they wish to attend. Progress towards meeting goals is evaluated six- monthly, at multidisciplinary reviews or more often as required.  There is at least a three-monthly review by the GP.  The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reviewed.  The service facilitates access to other medical and non-medical services.  Referral documentation is maintained on resident files.  There was evidence of where residents had been referred to the wound care nurse specialist, mental health services for older people, the dietitian and the physiotherapist.  Discussion with the registered nurse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regarding chemical safety and waste disposal.  All chemicals were clearly labelled with manufacturer’s labels and stored in locked areas.  Safety data sheets and product sheets are available.  A sharps container is available and meets the hazardous substances regulations for containers.  The hazard register identifies hazardous substance and staff indicated a clear understanding of processes and protocols.  Gloves, aprons and goggles are available for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14 September 2021.  The facility has applied for this to be renewed.  There is a maintenance/gardener person who works 28 hours a week.  Electrical and plumbing contractors are available when required.    </w:t>
            </w:r>
          </w:p>
          <w:p w:rsidR="00EB7645" w:rsidRPr="00BE00C7" w:rsidP="00BE00C7">
            <w:pPr>
              <w:pStyle w:val="OutcomeDescription"/>
              <w:spacing w:before="120" w:after="120"/>
              <w:rPr>
                <w:rFonts w:cs="Arial"/>
                <w:b w:val="0"/>
                <w:lang w:eastAsia="en-NZ"/>
              </w:rPr>
            </w:pPr>
            <w:r w:rsidRPr="00BE00C7">
              <w:rPr>
                <w:rFonts w:cs="Arial"/>
                <w:b w:val="0"/>
                <w:lang w:eastAsia="en-NZ"/>
              </w:rPr>
              <w:t>There is a preventative and reactive maintenance schedule.  Electrical equipment has been tested and tagged.  The scales are checked annually.  Hot water temperatures have been monitored randomly in resident areas and were within the acceptable range.  All areas have synthetic wood flooring except for utilities which have vinyl.  Corridors are wide, have safety rails and promote safe mobility with the use of mobility aids.  Residents were observed moving freely around the areas with mobility aids where required.  The external areas and gardens were maintained.  There is a large outdoor covered deck with seating and shade.   There is safe access to all communal areas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stated they have adequate equipment to safely deliver care for rest home and hospital level of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rooms have shared ensuites.  All rooms have hand basins.  There are sufficient communal showers and toilets.  Fixtures, fittings and flooring are appropriate.  Shower/toilet facilities are easy to clean.  All showers and toilets have signs.  There is sufficient space in all showers/toilets for the use of shower chairs/hoists if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single.  The rooms are small but there is sufficient space in all areas to allow care to be provided and for the safe use of mobility equipment.  Staff interviewed reported that they have adequate space to provide care to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large communal areas.  The largest area is used for activities and the second area is for residents to read, entertain visitors or just have quiet time.  The dining area is large.  Some residents use the dining room to entertain visitors and to make a cup of tea.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done on site.  There is a laundry/ cleaning manual and safety data sheets.  Laundry is done by the cleaners once cleaning is completed.  Personal protective equipment is available.  The laundry is divided into ‘clean’ and ‘dirty’ areas.  Laundry and cleaning services are monitored.  </w:t>
            </w:r>
          </w:p>
          <w:p w:rsidR="00EB7645" w:rsidRPr="00BE00C7" w:rsidP="00BE00C7">
            <w:pPr>
              <w:pStyle w:val="OutcomeDescription"/>
              <w:spacing w:before="120" w:after="120"/>
              <w:rPr>
                <w:rFonts w:cs="Arial"/>
                <w:b w:val="0"/>
                <w:lang w:eastAsia="en-NZ"/>
              </w:rPr>
            </w:pPr>
            <w:r w:rsidRPr="00BE00C7">
              <w:rPr>
                <w:rFonts w:cs="Arial"/>
                <w:b w:val="0"/>
                <w:lang w:eastAsia="en-NZ"/>
              </w:rPr>
              <w:t>There is a sluice room for the disposal of soiled water or waste and the sluicing of soiled linen if required.  There is no sanitiser, but the facility uses disposable equipment.   The laundry and sluice room are kept locked when not in use.  Cleaning trollies are stored outside the laundry when not in use.  This area is not accessible to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and disaster policies and procedures are being implemented.  Fire evacuation drills take place every six months.  Emergency flip charts were visible in staff areas.  The orientation programme and education and training programme includes fire and security training and staff completing competency questionnaires.  Staff interviews confirmed their understanding of emergency procedures.  Required fire equipment was sighted on the day of audit and all equipment had been checked as required.  An approved fire evacuation plan is in place.    </w:t>
            </w:r>
          </w:p>
          <w:p w:rsidR="00EB7645" w:rsidRPr="00BE00C7" w:rsidP="00BE00C7">
            <w:pPr>
              <w:pStyle w:val="OutcomeDescription"/>
              <w:spacing w:before="120" w:after="120"/>
              <w:rPr>
                <w:rFonts w:cs="Arial"/>
                <w:b w:val="0"/>
                <w:lang w:eastAsia="en-NZ"/>
              </w:rPr>
            </w:pPr>
            <w:r w:rsidRPr="00BE00C7">
              <w:rPr>
                <w:rFonts w:cs="Arial"/>
                <w:b w:val="0"/>
                <w:lang w:eastAsia="en-NZ"/>
              </w:rPr>
              <w:t>A civil defence plan is in place.  There are adequate supplies in the event of a civil defence emergency including food, water, blankets, torches, batteries and the availability of gas cooking.  A back-up battery for emergency lighting is in place.</w:t>
            </w:r>
          </w:p>
          <w:p w:rsidR="00EB7645" w:rsidRPr="00BE00C7" w:rsidP="00BE00C7">
            <w:pPr>
              <w:pStyle w:val="OutcomeDescription"/>
              <w:spacing w:before="120" w:after="120"/>
              <w:rPr>
                <w:rFonts w:cs="Arial"/>
                <w:b w:val="0"/>
                <w:lang w:eastAsia="en-NZ"/>
              </w:rPr>
            </w:pPr>
            <w:r w:rsidRPr="00BE00C7">
              <w:rPr>
                <w:rFonts w:cs="Arial"/>
                <w:b w:val="0"/>
                <w:lang w:eastAsia="en-NZ"/>
              </w:rPr>
              <w:t>The call bell system is suitable to meet the needs of the residents.  The call bell system is monitored, and monthly random checks are done.  A new call bell system had been installed since the last audit.  In the event of a call bell failure there is a second back up call bell system (older system).  Residents reported their call bells are answered in a timely manner.  Residents were observed having access to call bells in their rooms and communal areas.  There is a minimum of one person available 24 hours a day, seven days a week with a current first aid/CPR certificate.  External lighting is adequate for safety and security.  Doors are locked at dusk.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There is underfloor heating throughout the facility.  Staff and residents interviewed stated that this is effective.  There is an area outside where residents may smoke.  There are currently five smokers.  They have all been offered smoking cessation programmes.  All other areas are smoke free.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is appropriate for the size and complexity of the service.  The operational manager (registered nurse) is the infection control coordinator.  The infection prevention and control coordinator job description was in place and outlines the role and responsibilities.  The infection prevention and control programme is linked into the quality management system.   Infection prevention and control is reported at the monthly staff meeting.  The programme is set out annually by the infection control coordinator.  The facility has developed links with the GP, local laboratory, CMDHB and the public health department.  </w:t>
            </w:r>
          </w:p>
          <w:p w:rsidR="00EB7645" w:rsidRPr="00BE00C7" w:rsidP="00BE00C7">
            <w:pPr>
              <w:pStyle w:val="OutcomeDescription"/>
              <w:spacing w:before="120" w:after="120"/>
              <w:rPr>
                <w:rFonts w:cs="Arial"/>
                <w:b w:val="0"/>
                <w:lang w:eastAsia="en-NZ"/>
              </w:rPr>
            </w:pPr>
            <w:r w:rsidRPr="00BE00C7">
              <w:rPr>
                <w:rFonts w:cs="Arial"/>
                <w:b w:val="0"/>
                <w:lang w:eastAsia="en-NZ"/>
              </w:rPr>
              <w:t>There are notices at the entrance reminding visitors not to visit if they are unwell.  There is Covid-19 screening in place for all staff and visitors.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is linked into the quality management system.  The monthly staff meeting includes a discussion of infection prevention and control matters.  The facility has developed links with the GP, local laboratory, CMDHB and the public health department.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Due to current COVID-19 guidelines, all visitors and contractors must complete a wellness declaration and sign into the facility.  There were adequate supplies of infection control equipment in each wing in the case of outbreaks.  A good supply of hand gel, masks and aprons are readily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which includes Covid information and guidelines is kept at reception and is readily accessible to all staff.  Plans are in place if there were an outbreak around staffing bubbles, changing uniforms, strict controls around housekeeping, laundry and kitchen services.  Security has been implemented to screen all visitors and contractors entering the building and ensuring wellness declarations are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Information/guidelines around Covid clearly indicates essential contact numbers of key management and clear easy to follow instructions for staff to follow if covid19 is identified in the facility.   A stock take of PPE is completed at least monthly.  Any updated information on Covid is displayed on noticeboards.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completed their Covid vaccinations for residents and staff.  Nine residents and three staff have refused vaccinations.  This has been documented and reported.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comprehensive infection prevention and control policies that were current and reflected the Infection Prevention and Control Standard SNZ HB 8134:2008, legislation and good practice.  These policies were developed by the operational manager with the assistance of CMDHB.  The infection prevention and control policies link to other documentation and cross reference where appropriate.  Policies and procedures, and the Pandemic plan have been updated to reflect COVID-19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coordinator is responsible for coordinating/providing education and training to staff.  The orientation/induction package includes specific training around hand washing and standard precautions and training is provided both at orientation and as part of the annual training schedule.  Resident education occurs as part of providing daily care and also during relative/resident meetings.  There was extensive training provided around combatting COVID-19 and infection control education separate to COVID-19  is held twice yearly.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programme is the responsibility of the infection prevention and control coordinator.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individual infection report form is completed for each infection and the infection control coordinator transfers all this information to a monthly infection summary.  This summary is then discussed at the monthly staff meeting.  Any trends are analysed, and solutions discussed and implemented.  The infection control programme is incorporated into the internal audit programme.  Internal audits are completed for hand washing, housekeeping, linen services, and kitchen hygiene.  There have been low rates of infection throughout 2021.  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minimisation and safe practice policies and procedures are in place.  Restraint practices are only used where it is clinically indicated and justified, and other de-escalation strategies have been ineffective.  The restraint register has documented five hospital level residents using a restraint (bedrails only) and no residents using an enabler.  Two resident files reviewed for residents with a restraint confirmed that an assessment, consent, six monthly review and care plan interventions were all documented.  Restraint training is included in the induction programme and in-service education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 of restraint and enablers and comprehensive restraint procedures.  Interviews with the caregiver and nursing staff confirmed their understanding of restraints and enablers.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Responsibilities and accountabilities for restraint are outlined in the restraint policy and include roles and responsibilities for the restraint coordinator (operational manager) and approval group.  A restraint approval group meets six-monthly, and the restraint objectives are reviewed at the same time.  The group includes the restraint coordinator, clinical coordinator, activity assistants, a caregiver and RN.  All staff are invited to the review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are undertaken by the restraint coordinator/RN in partnership with the resident and their family.  Restraint assessments are based on information in the care plan, family, staff and GP consultation and during observations.  The restraint assessment tool is completed for residents requiring an approved restraint for safety.  There is provision for emergency restraint if required for safety of the residents.  This has not been used since the last audit.</w:t>
            </w:r>
          </w:p>
          <w:p w:rsidR="00EB7645" w:rsidRPr="00BE00C7" w:rsidP="00BE00C7">
            <w:pPr>
              <w:pStyle w:val="OutcomeDescription"/>
              <w:spacing w:before="120" w:after="120"/>
              <w:rPr>
                <w:rFonts w:cs="Arial"/>
                <w:b w:val="0"/>
                <w:lang w:eastAsia="en-NZ"/>
              </w:rPr>
            </w:pPr>
            <w:r w:rsidRPr="00BE00C7">
              <w:rPr>
                <w:rFonts w:cs="Arial"/>
                <w:b w:val="0"/>
                <w:lang w:eastAsia="en-NZ"/>
              </w:rPr>
              <w:t>Ongoing consultation with the family and staff is evident through multidisciplinary meetings and facility meetings.  There were five hospital level residents with the use of restraint as required (bedrails).  Two restraint files reviewed included completed assessments that considered those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restraint approval process that is described in the restraint minimisation policy.  Monitoring and observation are included in the restraint policy.  The restraint coordinator is a registered nurse and is responsible for ensuring all restraint documentation is completed.  Assessments identify the specific interventions or strategies trialled before implementing restraint.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authorisation is in consultation/partnership with the family, restraint coordinator and GP.  Internal audits are completed three-monthly, ensuring all restraint processes are completed as per the restraint policy and procedures.  The restraint coordinator reports that each episode of restraint is monitored at predetermined intervals, depending on individual risk to that resident.  Monitoring is documented on a specific restraint monitoring form (sighted).  </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in place providing an auditable record of restraint use.  This has been completed for all residents requiring restraints.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evaluation includes the areas identified in 2.2.4.1 (a) – (k).  Evaluations occur monthly in the quality meeting and six-monthly as part of the multi-disciplinary review for the residents on restraint.  Families/EPOA are included as part of this review.  A review of two files of residents using restraints identified that evaluations were up to date.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monthly facility quality meetings, staff meetings and six-monthly restraint meetings, restraints are discussed and reviewed.  Meeting minutes include a review of the restraint and annual education and training programme for staff.  Staff receive orientation in restraint use on commencement of employment.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Auckland Healthcare Group Limited - Palms Home &amp; Hospital</w:t>
    </w:r>
    <w:bookmarkEnd w:id="58"/>
    <w:r>
      <w:rPr>
        <w:rFonts w:cs="Arial"/>
        <w:sz w:val="16"/>
        <w:szCs w:val="20"/>
      </w:rPr>
      <w:tab/>
      <w:t xml:space="preserve">Date of Audit: </w:t>
    </w:r>
    <w:bookmarkStart w:id="59" w:name="AuditStartDate1"/>
    <w:r>
      <w:rPr>
        <w:rFonts w:cs="Arial"/>
        <w:sz w:val="16"/>
        <w:szCs w:val="20"/>
      </w:rPr>
      <w:t>12 August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