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Lansdowne Park Village Limited - Lansdowne Park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Lansdowne Park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Lansdowne Park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August 2021</w:t>
      </w:r>
      <w:bookmarkEnd w:id="7"/>
      <w:r w:rsidRPr="009418D4">
        <w:rPr>
          <w:rFonts w:cs="Arial"/>
        </w:rPr>
        <w:tab/>
        <w:t xml:space="preserve">End date: </w:t>
      </w:r>
      <w:bookmarkStart w:id="8" w:name="AuditEndDate"/>
      <w:r w:rsidR="00A4268A">
        <w:rPr>
          <w:rFonts w:cs="Arial"/>
        </w:rPr>
        <w:t>6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Lansdowne Park Village is owned and operated by the Arvida Group.  The service provides care for up to 79 residents with 50 dual-purpose beds in the care centre and up to 29 serviced apartments certified to provide rest home level care.  On the day of the audit, there were 57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The village manager is experienced and is supported by a clinical manager (registered nurse) in the care centre, the national quality manager, and the team at Lansdowne Park.</w:t>
      </w:r>
    </w:p>
    <w:p w:rsidRPr="00A4268A">
      <w:pPr>
        <w:spacing w:before="240" w:line="276" w:lineRule="auto"/>
        <w:rPr>
          <w:rFonts w:eastAsia="Calibri"/>
        </w:rPr>
      </w:pPr>
      <w:r w:rsidRPr="00A4268A">
        <w:rPr>
          <w:rFonts w:eastAsia="Calibri"/>
        </w:rPr>
        <w:t>Residents and the general practitioner interviewed all spoke positively about the care and support provided.</w:t>
      </w:r>
    </w:p>
    <w:p w:rsidRPr="00A4268A">
      <w:pPr>
        <w:spacing w:before="240" w:line="276" w:lineRule="auto"/>
        <w:rPr>
          <w:rFonts w:eastAsia="Calibri"/>
        </w:rPr>
      </w:pPr>
      <w:r w:rsidRPr="00A4268A">
        <w:rPr>
          <w:rFonts w:eastAsia="Calibri"/>
        </w:rPr>
        <w:t xml:space="preserve">The service implements the organisations quality and risk management programme.  An induction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This audit identified areas for improvement around meetings, internal audits and wound documentation.   </w:t>
      </w:r>
    </w:p>
    <w:p w:rsidRPr="00A4268A">
      <w:pPr>
        <w:spacing w:before="240" w:line="276" w:lineRule="auto"/>
        <w:rPr>
          <w:rFonts w:eastAsia="Calibri"/>
        </w:rPr>
      </w:pPr>
      <w:r w:rsidRPr="00A4268A">
        <w:rPr>
          <w:rFonts w:eastAsia="Calibri"/>
        </w:rPr>
        <w:t xml:space="preserve">The service has been awarded a continuous improvement around palliative care.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Lansdowne Park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Lansdowne Park has a current business plan and a quality and risk management programme that outlines goals for the year.  Quality processes are documented.  Residents’/family meetings are held regularly, and residents and families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Resident files included medical notes by the general practitioner and visiting allied health professionals.  Medication policies reflect legislative requirements and guidelines.  Registered nurses and wellness partners (caregivers)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Residents and families reported satisfaction with the activities programme.  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Lansdowne Park Village has a current building warrant of fitness.  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Resident bedrooms are personalised with ensuites.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Lansdowne Park Village has restraint minimisation and safe practice policies and procedures in place.  At the time of the audit there were two residents with restraint and six residents using an enabler.  Assessments and consents were fully completed.  The clinical manager is the designated restraint coordinator.  Staff receive training around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reviewed annually and meets the needs of the service.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r w:rsidRPr="00A4268A">
        <w:rPr>
          <w:rFonts w:eastAsia="Calibri"/>
        </w:rPr>
        <w:t xml:space="preserve">Covid-19 was managed and well documented.  Policies, procedures and the pandemic plan have been updated to include Covid-19.  There were adequate supplies of outbreak management equipment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1"/>
        <w:gridCol w:w="1280"/>
        <w:gridCol w:w="104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nineteen staff (seven wellness partners [caregivers], six registered nurses [RN], one wellness leader, one administrator [health and safety representative], one maintenance, one kitchen manager, one laundry assistant and one housekeeper) confirmed their familiarity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(as appropriate) and families on admission.  Written general and specific consents were evident in the long-term resident files reviewed.  Wellness partners and RNs interviewed confirmed consent is obtained when delivering cares.  Advance directives identified the resident resuscitation status.  Advance directives and medically initiated ‘do not resuscitate’ had been appropriately signed by the resident and general practitioner (GP).  Copies of EPOA are contained within the resident file where appropriate.  Discussion with family members identified that the service actively involves them in decisions that affect their relative’s lives.  A sample of eight resident files were reviewed.  Signed admission agreements were sighted in the long-term resident files reviewed.  General consents were also included as part of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  There are a variety of entertainers, and college students visit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Park have a complaints policy and procedure in place and residents and their family/whānau are provided with information on the complaints process on admission via the information pack.  Complaint forms are available at the entrance of the facility, in the library and on noticeboards throughout the facility.  Staff are aware of the complaints process and to whom they should direct complaints.  A complaints register is maintained.  There have been six complaints received in 2020, and seven received year to date in 2021.  The complaints reviewed have been managed appropriately with acknowledgement, investigation and response recorded.  Corrective actions requests were implemented where appropriate.  Residents interviewed advised that they are aware of the complaints procedure and how to access forms.  Resident meetings provide a forum for residents to provide suggestions and feedback on all areas of the service.  The management provide an open-door policy.  Relatives interviewed stated they felt comfortable discussing concerns with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family/whānau.  The information pack includes a copy of the Code. Interviews with six residents (four rest home and two hospital) and three relatives (hospital level)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receive training on abuse and neglect.  Staff interviewed could describe how they ensure privacy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was one resident and seven staff who identified as Māori at the time of the audit.  The resident file identified the resident’s individual preferences around culture and whānau involvement.  There are links with Ngati Kahungunu and Rangitane o Wairarapa who provide advice and guidance on cultural matters.  Cultural and spiritual practice is supported and identified needs are incorporated into the care planning process and review as demonstrated in the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safety/awareness.  The 2021 resident satisfaction survey evidenced 63% of residents felt they were treated as individuals.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at Lansdowne Park are implementing the organisational ‘Attitude of Living Well’  model of care, which is based around a household model of care.  This model embodies resident-centred care that looks to remove institutionalised approaches to care and staffing tasks.  Staff and residents gathered to brainstorm and discuss how they would like to establish a more homelike environment that focuses on resident choice and the moving away from institutionalised ‘task focused’ care.  Each of the new leadership teams worked together to design their own preferences for the household.  Residents and staff discussed resources needed and changes to the way the wing functions.  All wings Kauri, Rimu, Matai &amp; Apartments: wake-up times were removed, and residents are now able to sleep and wake at times of their choosing.  Breakfast is served to residents when it suits them.  There is a buffet breakfast daily which encourages independence so that capable residents can serve themselves and it also allows residents to have their breakfast and wake-up times when it suits them.  There is a cooked breakfast provided monthly.  Leaders were established for each household team and the Wellness Leader worked with the teams to establish pillar champions.  The Wellness (activity) team are beginning to create a thriving, dynamic, engaging, and varied programme of initiatives which cover so many different areas of interest and holistic engagement.  Resident satisfaction at regular meetings and family feedback are being monitored as the implementation of the programme progresses, to ensure this becomes established as the new normal.  It is amazing to watch a more integrated holistic activity programme emerge.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around the preparation and delivery of palliative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Fourteen incidents/accidents reviewed had documented evidence of family notification or noted if family did not wish to be informed.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Lansdowne Park Village is owned and operated by the Arvida Group.  The service provides care for up to 79 residents with 50 dual-purpose beds in the care centre and up to 29 serviced apartments certified to provide rest home level care.  On the day of the audit, there were 57 residents in total.  There were 35 residents at rest home level (24 in the care centre and 11 in the serviced apartments) and 22 residents at hospital level care, including one resident on respite, three funded by ACC and one resident on a long- term support chronic health contract (LTS-CHC).  All other residents were under the age-related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village manager (RN) who was not available on the days of the audit.  The village manager is supported by a clinical manager who has been in the role for two years and has previous experience of clinical management and senior registered nurse roles within aged care.  They are supported by the National Support Office team, the national quality manager (present during the audit), an administrator, and a team of registered nurses, wellness partners and non-clinical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reports to the CEO on a variety of operational issues and provides a monthly report.  Arvida has an overall business/strategic plan.  The organisation has a philosophy of care, which includes a mission statement.  Lansdowne Park Village has a business plan and a quality and risk management programme.  The business plan is reviewed on a six-monthly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national quality manager and the national support office team, and the Lansdowne Park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Lansdowne Park designed to monitor contractual and standards compliance.  There is a business/strategic plan that includes quality goals and risk management plans.  There is an established culture of seeking to continually review and analyse data to improve resident outcomes.  The village manager and clinical manager are responsible for providing oversight of the quality and risk management system on site, which is also monitored at organisational level. Arvida Group policies are reviewed at least every two years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documented, however these are not always completed according to the schedule.  Areas of non-compliance identified through quality activities are actioned for improvement.  Meeting minutes available evidenced meetings were not held according to schedule, and the minutes did not evidence discussions with staff around quality data.  Quality data is benchmarked monthly and quarterly within the organisation, and a national organisational framework.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The January 2021 resident/relative satisfaction survey overall result shows 81% of respondents were very satisfied with services provided.  Resident/family meetings occur two-monthly,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fortnightly meetings which are held following the virtual national health and safety meeting.  The administrator and the maintenance person (health and safety representatives) were interviewed.  The Lansdowne Park health and safety committee is representative of the facility.  Hazard identification forms and an up-to-date hazard register is in place through the Mango system.  Committee members have attended external health and safety in the workplace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however minutes of meetings did not evidence discussion of incidents/accidents at staff meetings including actions to minimise recurrence (link 1.2.3.6).  An RN conducts clinical follow-up of residents.  A sample of fourteen incident forms reviewed demonstrated that appropriate clinical follow-up and investigation occurred following incidents.  Neurological observation forms were documented and completed for all unwitnessed falls or potential head injuries.  Discussions with the clinical manager and the National Quality manager confirmed that there is an awareness of the requirement to notify relevant authorities in relation to essential notifications.  There have been section 31 forms completed for a resident absconding and an unstageable pressure injury.  The public health service was contacted for two outbreaks (one norovirus in 2019 and one gastroenteritis outbreak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Ten staff files were reviewed (one clinical manager, two RNs, four wellness partners, one wellness leader and one kitchen manager and one housekeeper).  There is evidence that reference checks were completed before employment was offered.  Annual staff appraisals were evident in nine of the ten  staff files reviewed (one staff member had not been employed for less than six months).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has been completed and the plan for 2021 is being implemented.  Discussions with the wellness partners and RNs confirmed that Altura online training is available and implemented by staff.  More than eight hours of staff development or in-service education has been provided annually.  There are nine RNs at Lansdowne Park, and seven have completed interRAI training.  The village manager, clinical manager and RNs are able to attend external training, including sessions provided by the DHB and Hospice.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Wellness partners are encouraged to complete New Zealand Qualification Authority (NZQA).  Currently there are 11 wellness partners who have completed Level 4 NZQA, 15 wellness partners have completed level 3, and six have completed level 2.  Competencies completed by staff included medication, insulin, wound care, manual handling, hand hygiene, syringe driver and restraint, there was an up-to-date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Park has a weekly roster in place which provides sufficient staffing cover for the provision of care and service to residents.  The service has a total of 84 staff in various roles.  Staffing rosters were sighted and there is staff on duty to meet the resident needs.  The village manager and clinical manager work 40 hours per week and are available on call after-hours for any operational and clinical concerns respectively.  There are two RNs on duty at all times on morning and afternoon shifts who cover Kauri and Rimu homes and oversee Matai.  One RN is rostered overnight.  The RN on each shift is aware that extra staff can be called on for increased resident requirements.  There are dedicated housekeeping and laundry staff.  Interviews with staff and residents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Matai home has 17 beds with 15 rest home residents and two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wellness partners rostered on the morning shift from 7 am to 3 pm.  Afternoon shift has two wellness partners rostered: 1x 3 pm to 11 pm and 4 pm to 9.30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home has 17 beds with 14 residents; ten hospital level including two residents funded by ACC and one resident on respite care, and four residents at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wellness partners rostered non-morning shifts: 7 am to 3 pm.  The afternoon shift has two wellness partners: 1x 3 pm to 11 pm and 1x 3 pm to 9.30 pm.</w:t>
            </w:r>
          </w:p>
          <w:p w:rsidR="00EB7645" w:rsidRPr="00BE00C7" w:rsidP="00BE00C7">
            <w:pPr>
              <w:pStyle w:val="OutcomeDescription"/>
              <w:spacing w:before="120" w:after="120"/>
              <w:rPr>
                <w:rFonts w:cs="Arial"/>
                <w:b w:val="0"/>
                <w:lang w:eastAsia="en-NZ"/>
              </w:rPr>
            </w:pPr>
            <w:r w:rsidRPr="00BE00C7">
              <w:rPr>
                <w:rFonts w:cs="Arial"/>
                <w:b w:val="0"/>
                <w:lang w:eastAsia="en-NZ"/>
              </w:rPr>
              <w:t>Rimu home has 16 beds with 15 residents; 10 hospital; including a resident funded by ACC, and five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two wellness partners rostered from 7 am to 3 pm, there is a ‘float’ wellness partner shared between Kauri and Rimu homes from 8.30 am to 1 pm.  There are two wellness partners rostered on the afternoon shift: 1x 3 pm to 11 pm and 1.30 pm to 9.30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were 11 rest home residents.  The serviced apartments have one wellness partner on the morning shifts from 7 am to 3 pm.  One wellness partner works from 8 am to 4 pm, and one wellness partner works from 3 pm to 11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for the facility is covered by three wellness partners and a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electronic record.  Residents' electronic files are protected from unauthorised access by individual passwords.  Other residents or members of the public cannot view sensitive resident information.  Entries in records are legible and dated by the relevant wellness partner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and kept within the electronic file.  Exclusions from the service are included in the admission agreement.  Enduring power of attorney activation letters were placed on file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Two resident files reviewed included DHB discharge summaries following acute hospital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and wellness partners) have been assessed for competency on an annual basis.  Annual education around safe medication administration has been provided.  Registered nurses complete syringe driver training.  Monthly delivery of robotic packs is checked against the medication charts by the RNs.  The medication fridge and room temperatures are checked daily and maintained within the acceptable temperature range.  All eye drops and ointments sighted were dated on opening.  Residents self-medicating are managed according to policy.  There were no residents self-medicating on the day of audit.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were reviewed across the rest home/hospital and serviced apartments.  All had photo identification and had been reviewed by the GP at least three-monthly.  Medication charting is completed electronically by the GP.  ‘As required’ medication had indications for use.  A medication round was observed, and the RN completed the administration process correctly.  Nutritional supplements are documented and administered from the electronic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has a commercial kitchen where all food is prepared and served.  The chef (kitchen manager) has been in the role for seven months and is well experienced with aged care.  The service employs another two cooks, four kitchenhands and a kitchen assistant.  The kitchen manager has weekly meetings with the national hospitality manager and is supported by the Arvida national dietitian.  All have completed food safety certificates.  When interviewed they explained the procurement of the food and management of the kitchen.  The service has a verified food control plan 14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recorded daily.  Temperatures are recorded on frozen foods on delivery.  All dry foods were stored in sealed containers and dated.  Perishable foods sighted in the fridges were dated.  The chemical supplier checks the dishwasher regularly.  Staff have received training in chemical safety.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Nutritional profiles were evident in a folder for kitchen staff to access and were reflective of residents’ current choices, likes and dislikes.  Special diets were noted on the kitchen noticeboard.  Dietary supplements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is a four-weekly seasonal menu.  Residents and families interviewed, overall stated satisfaction with the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served directly through the serving hatch from the bain maries in the main kitchen to the large dining room.  Food is covered and transported on trolleys from the main kitchen to the serviced apartment kitchenette and to the small dining room in the rest home.  A number of residents prefer their meals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late afternoon meal was observed in the Rimu and Kauri dining room.  The staff assisting residents with their meals promoted and encouraged dining room ambience.    There were enough staff to assist with meals in a timely manner and specialised cutlery was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on admission including risk assessment tools.  A long-term care plan is completed within 21 days of admission and thereafter six-monthly, or earlier due to health changes.  All long-term resident files reviewed identified interRAI assessment notes and summaries were available.  The outcomes of assessment tools are linked to the long-term care plan.  The resident needs, goals and supports are documented in the long-term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on respite care had a range of assessments completed within 24 hours of admission to complete the initial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(electronic) were resident-focused and individualised.  A range of assessments including interRAI have been completed and linked to care plan interventions.  Overall long-term care plans evidenced updates to care plans as changes to resident’s health occurred.  Care plans evidenced resident (as appropriate) and family/whānau involvement in the care plan process.  Relatives interviewed confirmed they were involved in the care planning process.  There was evidence of allied health care professionals involved in the care of the resident including the GP, physiotherapist, mental health team, podiatrist, hospice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nurse specialist consultation.  There is documented evidence in the electronic file that evidences family were notified of any changes to their relative’s health including (but not limited to): accident/incidents, behaviours, infections, health professional visits, referrals and changes in medications.  Pain charts were in use for residents on PRN pain control medication.</w:t>
            </w:r>
          </w:p>
          <w:p w:rsidR="00EB7645" w:rsidRPr="00BE00C7" w:rsidP="00BE00C7">
            <w:pPr>
              <w:pStyle w:val="OutcomeDescription"/>
              <w:spacing w:before="120" w:after="120"/>
              <w:rPr>
                <w:rFonts w:cs="Arial"/>
                <w:b w:val="0"/>
                <w:lang w:eastAsia="en-NZ"/>
              </w:rPr>
            </w:pPr>
            <w:r w:rsidRPr="00BE00C7">
              <w:rPr>
                <w:rFonts w:cs="Arial"/>
                <w:b w:val="0"/>
                <w:lang w:eastAsia="en-NZ"/>
              </w:rPr>
              <w:t>There has been increased nurse specialist support through referral to geriatric nurse specialist, respiratory nurse specialist, wound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The wound register was reviewed and a sample of nine wounds including the two recently healed pressure injuries (one stage I, one stage III).  Wound assessment and management plans, including evaluation notes were in place, however not all were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can access the DHB wound nurse specialist if required.  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Specialised equipment including sensor mats, hoists (standing and full), transfer belts, lap belts, pressure relieving mattresses and cushions were available for use.  There is a process where equipment (including individualised equipment used by the resident on LTS-CHC) is checked for safety and maintained by the appropriate services.  The service procured recently new equipment including oxygen concentrators, recliner chairs, standing hoist, bariatric hoist and new slings.  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for (but not limited to) weight, catheter changes, toileting charts, food and fluids, blood sugars, behaviours and routine observations including neurological observations after unwitnessed falls demonstrates monitoring occurs.  These were sighted across the files reviewed.  The RN monitors and reviews the monitoring forms daily on the electronic system.  The wellness partners report any changes to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is operationalising their vision ‘to transform the ageing experience’ within the care communities through the introduction of the wellness/household model.  The wellness/household model focuses on the relationship between the care team and the resident as partners in the pursuit of a rich and meaningful life.  Lansdowne has introduced the wellness/household model and is working towards fully implementing the model.  A resident delegate attends the wellness meeting.  The introduction of the wellness meeting has given the residents a strong voice into how the facility should be run and they provide feedback in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registered nurse in the role of wellness leader.  The wellness leader works 30 hours per week from Monday to Friday.  The wellness leader and RNs complete an initial assessment activities profile, and activity care plan.  Evaluations are completed six-monthly as part of the multidisciplinary team review.  Care plans acknowledge spiritual and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Wellness partners are considered to be part of the activities team and facilitate activities during the week and the in the weekends.  The wellness leader provides individual and group activities for rest home and hospital residents that meet the abilities and preferences of the residents.  There are three separate programmes for each area (hospital, rest home and serviced apartments) with integrated activities for entertainers, crafts, newspaper reading, church services and pre-dinner drinks.</w:t>
            </w:r>
          </w:p>
          <w:p w:rsidR="00EB7645" w:rsidRPr="00BE00C7" w:rsidP="00BE00C7">
            <w:pPr>
              <w:pStyle w:val="OutcomeDescription"/>
              <w:spacing w:before="120" w:after="120"/>
              <w:rPr>
                <w:rFonts w:cs="Arial"/>
                <w:b w:val="0"/>
                <w:lang w:eastAsia="en-NZ"/>
              </w:rPr>
            </w:pPr>
            <w:r w:rsidRPr="00BE00C7">
              <w:rPr>
                <w:rFonts w:cs="Arial"/>
                <w:b w:val="0"/>
                <w:lang w:eastAsia="en-NZ"/>
              </w:rPr>
              <w:t>The programme aligns with the Wellness model of thinking well, engaging well and moving well.  Activities are held in the main lounge dining room, and smaller group activities can run concurrently in the smaller lounge/library.</w:t>
            </w:r>
          </w:p>
          <w:p w:rsidR="00EB7645" w:rsidRPr="00BE00C7" w:rsidP="00BE00C7">
            <w:pPr>
              <w:pStyle w:val="OutcomeDescription"/>
              <w:spacing w:before="120" w:after="120"/>
              <w:rPr>
                <w:rFonts w:cs="Arial"/>
                <w:b w:val="0"/>
                <w:lang w:eastAsia="en-NZ"/>
              </w:rPr>
            </w:pPr>
            <w:r w:rsidRPr="00BE00C7">
              <w:rPr>
                <w:rFonts w:cs="Arial"/>
                <w:b w:val="0"/>
                <w:lang w:eastAsia="en-NZ"/>
              </w:rPr>
              <w:t>Community links include visiting university students, attending concerts and shopping visits.  One-on-one activities such as individual walks, reading and chats and nail/hand care for residents who are unable or choose not to be involved in group activities.  There is a van that goes out regularly and includes outings mainly for rest home/serviced apartment residents.  Rest home residents in the serviced apartments can also attend the activities programme in the village community centre (“The Landing”).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meetings are held weekly and include the four wellness team leaders.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residents in the serviced apartments are invited to participate in the activities in the care centre.  Individual leisure activity plans were seen in all resident files reviewed.  The service receives feedback and suggestions for the programme through resident meetings and surveys.  Residents interviewed described providing suggestions for the next planner.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an RN evaluated all initial care plans (sampled) within three weeks of admission.  The multidisciplinary team has reviewed long-term care plans at least six monthly or earlier for any health changes.  Family are invited to attend the MDT review and are informed of any changes if unable to attend.  The GP reviews the residents at least three monthly or earlier if required.  Ongoing nursing evaluations occur as indicated and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Safety datasheets are readily accessible for staff.  Chemical bottles sighted have correct manufacturer labels.  Chemicals are stored safely and secure throughout the facility.  Personal protective clothing is available for staff and seen to be worn by staff when carrying out their duties on the day of audit.  Staff have completed chemical safety training.  There is a secure sluice in the care centre and a small laundry in the serviced apartments.  Spill kits are set up for use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November 2021.  The service employs a fulltime maintenance person who is a health and safety representative and is on call 24/7 for any maintenance issues.  The maintenance person ensures daily maintenance requests are addressed and a planned maintenance schedule is maintained that includes internal and external building maintenance.  The maintenance person has been certified to conduct electrical testing which is completed two yearly.  An external contractor completes annual calibration and functional checks of medical equipment.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wings on the ground floor:</w:t>
            </w:r>
          </w:p>
          <w:p w:rsidR="00EB7645" w:rsidRPr="00BE00C7" w:rsidP="00BE00C7">
            <w:pPr>
              <w:pStyle w:val="OutcomeDescription"/>
              <w:spacing w:before="120" w:after="120"/>
              <w:rPr>
                <w:rFonts w:cs="Arial"/>
                <w:b w:val="0"/>
                <w:lang w:eastAsia="en-NZ"/>
              </w:rPr>
            </w:pPr>
            <w:r w:rsidRPr="00BE00C7">
              <w:rPr>
                <w:rFonts w:cs="Arial"/>
                <w:b w:val="0"/>
                <w:lang w:eastAsia="en-NZ"/>
              </w:rPr>
              <w:t>The Kauri and Rimu wings on the ground floor are all dual-purpose rooms but are mainly occupied by hospital level residents.  The Matai wing is all dual-purpose rooms but mainly occupied by more able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On the first floor there are three wings and a total of 29 serviced apartments, and all are able to have rest home level care residents.  There were eleven rest home residents across the three wings on the day of the audit with one married couple (both rest home level) in a one-bedroom apartment.  The serviced apartments are spacious with enough room for mobility equipment.</w:t>
            </w:r>
          </w:p>
          <w:p w:rsidR="00EB7645" w:rsidRPr="00BE00C7" w:rsidP="00BE00C7">
            <w:pPr>
              <w:pStyle w:val="OutcomeDescription"/>
              <w:spacing w:before="120" w:after="120"/>
              <w:rPr>
                <w:rFonts w:cs="Arial"/>
                <w:b w:val="0"/>
                <w:lang w:eastAsia="en-NZ"/>
              </w:rPr>
            </w:pPr>
            <w:r w:rsidRPr="00BE00C7">
              <w:rPr>
                <w:rFonts w:cs="Arial"/>
                <w:b w:val="0"/>
                <w:lang w:eastAsia="en-NZ"/>
              </w:rPr>
              <w:t>The wellness partners and RNs interviewed stated they have sufficient equipment to safely deliver resident cares.  Hot water temperatures in resident areas are monitored and maintained below 45 degrees Celsius.  The facility has wide corridors with sufficient space for residents to safely mobilise using mobility aids.  Residents were observed to mobilise safely within the facility.  There is a lift between floors which is large enough for ambulance equipment if needed.  There are sufficient seating areas throughout the facility.  The exterior has been well maintained with safe paving, outdoor shaded seating and gardens.  There is a pond situated behind the community centre.  The pond is visible by staff and residents within the village.  There have been no incidents of residents wandering near the pond.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care centre on the ground floor have full ensuites.  Communal toilets are located closely to communal areas.  A large shower room situated in the hospital includes a shower trolley.  All serviced apartments on the first floor have a full ensuite.  Toilet and shower facilities are of an appropriate design to meet the needs of the residents.  Communal toilet/shower facilities have a system that indicates if it is engaged or vacant and locks are on doors.</w:t>
            </w:r>
          </w:p>
          <w:p w:rsidR="00EB7645" w:rsidRPr="00BE00C7" w:rsidP="00BE00C7">
            <w:pPr>
              <w:pStyle w:val="OutcomeDescription"/>
              <w:spacing w:before="120" w:after="120"/>
              <w:rPr>
                <w:rFonts w:cs="Arial"/>
                <w:b w:val="0"/>
                <w:lang w:eastAsia="en-NZ"/>
              </w:rPr>
            </w:pPr>
            <w:r w:rsidRPr="00BE00C7">
              <w:rPr>
                <w:rFonts w:cs="Arial"/>
                <w:b w:val="0"/>
                <w:lang w:eastAsia="en-NZ"/>
              </w:rPr>
              <w:t>The serviced apartments have spacious ensuite toilet and shower facilities with enough room for wellness partners to assist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and personalised.  There is adequate room to safely manoeuvre mobility aids and transferring equipment such as hoists in the resident bedrooms.  Residents and families are encouraged to personalise their rooms.  This was evident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communal lounge and smaller lounges/sitting areas in each wing for quieter activities and visitors, to give more of a smaller household feel.  There is a large main dining room and a smaller dining area off the rest home wing.  There is also an open plan dining area for the serviced apartment residents including rest home residents on the first floor.  There is a large activity room for activity groups and church services.  A library and computer room are situated near the entrance.  Seating and space in the main lounge are arranged to allow both individual and group activities to occur.  All communal areas are easily accessible for residents to assist using mobility aids or with staff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There is a dedicated laundry and cleaners on duty seven days a week.  The laundry and cleaning staff have completed chemical safety training.  The laundry is located in the rest home/hospital wing and has a sluice area with appropriate personal protective clothing readily available.  There is an entry and exit door with defined areas for clean and dirty laundry.  The cleaners’ trolleys are stored in a locked area when not in use.  Internal audits monitor the effectiveness of the cleaning and laundry processes.  The chemical supplier conducts quality checks on the effectiveness of washing and cleaning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ensure health, civil defence and other emergencies are included.  A fire evacuation plan is in place that has been approved by the New Zealand Fire Service on 16 November 2012.  Six monthly fire evacuation practice documentation was sighted, with the last fire evacuation drill occurring on 22 June 2021.  A contracted service provides checking of all facility equipment including fire equipment.  Fire training and security situations are part of orientation of new staff and include competency assessments.  Emergency equipment is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water stored in a water tank.  There is adequate food supply, gas cooking (BBQ and gas hobs in the kitchen) and a small generator on site.  Civil defence supplies are available in the event of an emergency (checked every six months).  Short-term backup power for emergency lighting is in place.  A minimum of one person trained in first aid and cardiopulmonary resuscitation (CPR) is available at all times.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 points are available in the serviced apartments (two in the bedroom, lounge and shower).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safe ventilation, and an environment that is maintained at a safe and comfortable temperature.  The underfloor heating throughout the facility is centrally controlled.  There are overhead heating/cooling air conditioning systems in the lounges.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confirmed the internal temperatures and ventilation are comfortable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It is linked into the quality management system.  A registered nurse is the designated infection control coordinator with support from the management team and members of the infection control team, who are representative of the facility.  Infection control is discussed at the quality meeting, minutes are available for staff to read, however the meeting minutes did not reflect the discussions held around data with staff (link 1.2.3.6).  Internal audits have been conducted and include hand hygiene and infection control practices.  Education is provided for all new staff on orientation.  The Arvida infection control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 is available at the main entrance and throughout the facility.  Adequate supplies of personal protective equipment were sighted.  All visitors to the facility complete a wellness declaration and sign a register for contact tracing purposes in line with current Covid-19 lockdown guidelines.  Visitors are reminded not to visit the facility if they are feeling unwell.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infection control (IC) coordinator has been in the role for two years.  All members of staff are required to complete online Altura learning for infection control education.  In-service education is held on topical issues by the infection control coordinator.  The infection control coordinator has access to expertise within the organisation, local laboratory, DHB infection control team, public health team, and the GPs.  There are adequate resources to implement the infection control programme for the size and complexity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Covid-19 resource folder and pandemic/outbreak cupboard with sufficient personal protective clothing and hand sanitisers.  Isolation kits are set up ready for use in isolation rooms.  There were weekly zoom meetings with Arvida support office and a consultant virologist during lockdown providing a forum for discussion and support for facilities.  Screening logs were maintained during the lockdown levels.  Regular stocktakes are performed around PPE stocks and infection control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on the intranet.  Policies and the pandemic plans have been updated to include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Extra education was provided during the Covid-19 period.  Compulsory education sessions were made available for staff around donning and doffing personal protective equipment (PPE), handwashing, and an online course.  Zoom meetings were held with the Arvida infection control team during the Covid lockdown period.  The infection control coordinator has attended two infection control study days held through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Surveillance of all infections is entered into the monthly online infection control register. The wellness and care team  (support/head office) monitor current infections.  This data is monitored and evaluated monthly, six-monthly and annually.  Trends and analysis of infections and corrective actions are discussed at the quality committee meetings, however not always discussed at the staff meetings (link 1.2.3.6).  Benchmarking occurs within the Arvida Group and a national organisational benchmarking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two hospital residents on restraint (one with a chair brief and one with a bedrail) and six residents with an enabler (bedrails and lap belts).  Enabler use is voluntary.  Assessments and consents were in place.  Policies and procedures include definition of restraint and enabler that are congruent with the definition in NZS 8134.0.  Restraint has been discussed as part of quality committee meetings.  Staff receive training around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restraint coordinator.  Assessment and approval process for restraint use included the restraint coordinator, registered nurses, resident 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and approval process for restraint use included the restraint coordinator, registered nurses, resident or representative and medical practitioner.  The service completes assessments for residents who require restraint or enabler interventions.  These were undertaken by suitably qualified and skilled staff in partnership with the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implemented.  Monitoring forms included regular two hourly monitoring.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is required to include the areas identified in 2.2.4.1 (a) – (k).  Evaluations are to be completed by the restraint coordinator at least three monthly or earlier if required.  Two resident files reviewed identified a current evaluation.  The case conference (MDT six-monthly review) also includes a review of restraint use with the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by the restraint coordinator.  Corrective actions are monitored; however, restraint was not always evidenced as being discussed at the quality committee or staff meetings (link 1.2.3.6).  Individual restraint use is monitored and recorded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3"/>
        <w:gridCol w:w="1280"/>
        <w:gridCol w:w="4674"/>
        <w:gridCol w:w="4677"/>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data is collated and analysed for trending by the clinical manager.  Meeting minutes evidenced meetings were not always held according to schedule and did not evidence discussion with staff around quality data and trending.  An internal audit schedule has been documented; however, these have not always occurred as scheduled.  Corrective actions identified have been completed and signed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Meeting minutes were not documented as occurring as scheduled including quality meeting, wellness partner meetings, clinical meetings, infection control meetings and restraint approval. ii)  Meeting minutes reviewed did not evidence discussions with staff around quality data collated.  iii) Internal audits for 2020 could not be located, and the internal audits for 2021 have not been completed according to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and ii)  Ensure all meetings scheduled are held and minutes evidence discussion with staff around quality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internal audits occur as scheduled, and results are evidenced as discussed in relevant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wound register was reviewed including two recently resolved pressure injuries.  Wound assessment and management plans, including evaluation notes were in place for all wounds reviewed.  However, progression towards wound healing (wound bed, exudate level and surrounding skin) were not always completed for seven of the nine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monitoring forms are used including vital signs, neurological observations, weight, blood glucose levels, positioning, enabler monitoring, food and fluid intake, behaviour, toilet schedules and pain.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assessment and management plans for seven of nine wounds (including two pressure injuries) did not document progression towards healing.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wound assessment and management plans are fully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1860"/>
        <w:gridCol w:w="94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Introducing conversations around Advanced Care Planning early in developing relationships with new residents and families entering Lansdowne Park Care Centre, stemmed from a year-long project in 2020 that reviewed the quality of care and service provision to residents – with a focus on palliative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acknowledged the trend now seen for age residential care (ARC) facilities being used increasingly as a hospice service for short-term end-of-life [EOL] stays.  The admission process was the aspect of Lansdowne’s customer service where it was seen could make significant improvements that would be two-fold.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An opportunity to address workforce preparedness to manage increasing numbers of admissions by providing a framework within a system that enables registered nurses [RNs] to work smarter rather than harder and build RNs’ confidence in timing conversations about Advance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An opportunity to improve the experience of new residents and their families entering ARC, at a time when they are most vulnerable and are having to adapt to many changes.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audit conducted in June 2020 found that only 62% of residents had an advance directive for healthcare (ADHC) on file and 31% had an Advance Care Plan.  By September 2020, the service improved the statistics of residents with an ADHC on file to 89% and introduced Advance Care Plan guidelines for discussion to be included in admission information packs.  A new admission information pack was developed to cut down on the time required for RNs to spend asking questions on day one of admission, enabling the resident more time to relax and acclimatise to a new environment.  It enables resident and family to consider both current and advance care-planning information prior to entering ARC.  Advance Care Planning (ACP) is no longer a ‘surprise’ topic.  The Wairarapa DHB approached Lansdowne Park in July 2021, to aid in the implementation of a system for using an Advance Care Guide to provide a single ‘point of reference’ for each resident for Advance Care Planning, which can be shared across the resident’s information platform with primary care and hospital services.  The document is loaded into Medimap which is a shared platform for ARC and primary care.  It is clearly identified in the residents ARC folder and is included in the yellow envelope transfer system if the person is transferred to hospital.  The person’s preferences in their advance care guide are revisited as part of their care plan reviews or beforehand if their health status changes.  Registered nurses interviewed stated they felt more confident discussing advance care planning with residents and relatives.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Lansdowne Park Village Limited - Lansdowne Park Village</w:t>
    </w:r>
    <w:bookmarkEnd w:id="58"/>
    <w:r>
      <w:rPr>
        <w:rFonts w:cs="Arial"/>
        <w:sz w:val="16"/>
        <w:szCs w:val="20"/>
      </w:rPr>
      <w:tab/>
      <w:t xml:space="preserve">Date of Audit: </w:t>
    </w:r>
    <w:bookmarkStart w:id="59" w:name="AuditStartDate1"/>
    <w:r>
      <w:rPr>
        <w:rFonts w:cs="Arial"/>
        <w:sz w:val="16"/>
        <w:szCs w:val="20"/>
      </w:rPr>
      <w:t>5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