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Baycare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Baycare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July 2021</w:t>
      </w:r>
      <w:bookmarkEnd w:id="7"/>
      <w:r w:rsidRPr="009418D4">
        <w:rPr>
          <w:rFonts w:cs="Arial"/>
        </w:rPr>
        <w:tab/>
        <w:t xml:space="preserve">End date: </w:t>
      </w:r>
      <w:bookmarkStart w:id="8" w:name="AuditEndDate"/>
      <w:r w:rsidR="00A4268A">
        <w:rPr>
          <w:rFonts w:cs="Arial"/>
        </w:rPr>
        <w:t>23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This audit included verifying the service as being appropriate to provide residential disability- physical and intellectual disability care.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Baycare Home and Hospital is owned and operated by Radius Residential Care Limited.  The service provides care for up to 46 residents requiring rest home or hospital level care.  On the day of the audit there were 45 residents.  </w:t>
      </w:r>
    </w:p>
    <w:p w:rsidRPr="00A4268A">
      <w:pPr>
        <w:spacing w:before="240" w:line="276" w:lineRule="auto"/>
        <w:rPr>
          <w:rFonts w:eastAsia="Calibri"/>
        </w:rPr>
      </w:pPr>
      <w:r w:rsidRPr="00A4268A">
        <w:rPr>
          <w:rFonts w:eastAsia="Calibri"/>
        </w:rPr>
        <w:t>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family members, general practitioner, staff, and management.  This audit also included verifying the service as suitable for providing residential disability- physical and intellectual level care.</w:t>
      </w:r>
    </w:p>
    <w:p w:rsidRPr="00A4268A">
      <w:pPr>
        <w:spacing w:before="240" w:line="276" w:lineRule="auto"/>
        <w:rPr>
          <w:rFonts w:eastAsia="Calibri"/>
        </w:rPr>
      </w:pPr>
      <w:r w:rsidRPr="00A4268A">
        <w:rPr>
          <w:rFonts w:eastAsia="Calibri"/>
        </w:rPr>
        <w:t xml:space="preserve">The service is managed by a facility manager/registered nurse who has experience in aged care management.  The facility manager is supported by a Radius regional manager and a clinical nurse manager who has eight years’ experience in aged care nursing.  </w:t>
      </w:r>
    </w:p>
    <w:p w:rsidRPr="00A4268A">
      <w:pPr>
        <w:spacing w:before="240" w:line="276" w:lineRule="auto"/>
        <w:rPr>
          <w:rFonts w:eastAsia="Calibri"/>
        </w:rPr>
      </w:pPr>
      <w:r w:rsidRPr="00A4268A">
        <w:rPr>
          <w:rFonts w:eastAsia="Calibri"/>
        </w:rPr>
        <w:t>The relatives, general practitioner and residents interviewed spoke positively about the care and support provided at the service.</w:t>
      </w:r>
    </w:p>
    <w:p w:rsidRPr="00A4268A">
      <w:pPr>
        <w:spacing w:before="240" w:line="276" w:lineRule="auto"/>
        <w:rPr>
          <w:rFonts w:eastAsia="Calibri"/>
        </w:rPr>
      </w:pPr>
      <w:r w:rsidRPr="00A4268A">
        <w:rPr>
          <w:rFonts w:eastAsia="Calibri"/>
        </w:rPr>
        <w:t xml:space="preserve">Two of two previous audit shortfalls around neurological observations and restraint have been addressed. </w:t>
      </w:r>
    </w:p>
    <w:p w:rsidRPr="00A4268A">
      <w:pPr>
        <w:spacing w:before="240" w:line="276" w:lineRule="auto"/>
        <w:rPr>
          <w:rFonts w:eastAsia="Calibri"/>
        </w:rPr>
      </w:pPr>
      <w:r w:rsidRPr="00A4268A">
        <w:rPr>
          <w:rFonts w:eastAsia="Calibri"/>
        </w:rPr>
        <w:t>This audit identified one shortfall around evidence of discussion of quality data.</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Residents and family member interviewed verified ongoing involvement with the community.  Complaints processes are implemented, and complaints and concerns are actively managed and show improvements as a result of investigations.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Radius Baycare is implementing a quality and risk management system that supports the provision of clinical care.  Operational and clinical management is provided by a qualified facility manager who has over 20 years’ experience in aged care, and a clinical manager (both registered nurses).  The regional manager also supports the team. </w:t>
      </w:r>
    </w:p>
    <w:p w:rsidRPr="00A4268A">
      <w:pPr>
        <w:spacing w:before="240" w:line="276" w:lineRule="auto"/>
        <w:rPr>
          <w:rFonts w:eastAsia="Calibri"/>
        </w:rPr>
      </w:pPr>
      <w:r w:rsidRPr="00A4268A">
        <w:rPr>
          <w:rFonts w:eastAsia="Calibri"/>
        </w:rPr>
        <w:t xml:space="preserve">A quality programme is documented with data and reports tabled at relevant meetings. Corrective actions are developed and implemented.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programme that provides new staff with relevant information for safe work practice.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plans, and reviews residents' needs, outcomes, and goals with the resident and/or family input.  Care plans reviewed demonstrated service integration and were evaluated at least six-monthly.  InterRAI assessments identify needs with these linked to care plans.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responsible for administration of medicines complete education and medication competencies.  The medicine charts were reviewed at least three-monthly by the general practitioner.     </w:t>
      </w:r>
    </w:p>
    <w:p w:rsidRPr="00A4268A" w:rsidP="00621629">
      <w:pPr>
        <w:spacing w:before="240" w:line="276" w:lineRule="auto"/>
        <w:rPr>
          <w:rFonts w:eastAsia="Calibri"/>
        </w:rPr>
      </w:pPr>
      <w:r w:rsidRPr="00A4268A">
        <w:rPr>
          <w:rFonts w:eastAsia="Calibri"/>
        </w:rPr>
        <w:t xml:space="preserve">An activities programme is implemented with a range of activities to meet the cognitive, physical, and recreational needs of the residents. The programmes include community visitors and outings, entertainment and activities that meet the individual abilities and preferences for each resident group.  </w:t>
      </w:r>
    </w:p>
    <w:p w:rsidRPr="00A4268A" w:rsidP="00621629">
      <w:pPr>
        <w:spacing w:before="240" w:line="276" w:lineRule="auto"/>
        <w:rPr>
          <w:rFonts w:eastAsia="Calibri"/>
        </w:rPr>
      </w:pPr>
      <w:r w:rsidRPr="00A4268A">
        <w:rPr>
          <w:rFonts w:eastAsia="Calibri"/>
        </w:rPr>
        <w:t xml:space="preserve">All meals are cooked on-site.  Residents' food preferences and dietary requirements are identified at admission.  Food, fluid, and nutritional needs of residents are provided in line with recognised nutritional guidelines.  </w:t>
      </w:r>
    </w:p>
    <w:p w:rsidRPr="00A4268A" w:rsidP="00621629">
      <w:pPr>
        <w:spacing w:before="240" w:line="276" w:lineRule="auto"/>
        <w:rPr>
          <w:rFonts w:eastAsia="Calibri"/>
        </w:rPr>
      </w:pPr>
      <w:r w:rsidRPr="00A4268A">
        <w:rPr>
          <w:rFonts w:eastAsia="Calibri"/>
        </w:rPr>
        <w:t>Residents commented positively on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Preventative and reactive maintenance occurs.  The facility provides safe and easy access to all areas for residents using mobility aids.  The outdoor areas are easily accessible and provide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ensure that restraint is a last resort.  Restraint practices are only used where it is clinically indicated and justified, and other de-escalation strategies have been ineffective.  At the time of the audit there were two residents with restraints and four residents using enablers.  The files for the residents with enablers showed that enabler use is voluntary.  Staff receive training in restraint minimisation.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type of surveillance undertaken is appropriate to the size and complexity of the organisation. Results of surveillance are acted 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were held during the audit with the clinical and facility managers. Staff were also interviewed including the following: four healthcare assistants [HCA’s], two registered nurses, the activities coordinator, and cook. All interviewed confirmed their understanding of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A complaints procedure is provided to residents within the information pack at entry.  Feedback forms are available for residents/relatives in various places around the facility.  There is a complaint register that includes relevant information regarding the complaint.  The number of complaints received each month is reported monthly to staff via the various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complaints made in 2020 and two received in 2021 year to date.  Two complaints reviewed included follow-up meetings, letters, investigations of the complaints and resolution completed within the required timeframes as determined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was received from the Health and Disability Commission (HDC) in August 2019. The complaint was closed off by the HDC in April 2020. There have not been any other complaints from an external party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Full information is provided on admission for residents and family/whānau.  Eight residents (four hospital including one resident identified as a young person with a disability [YPD], and four residents using rest home level of care) interviewed, confirmed they were given an explanation about the services and procedures and that their cultural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has an open-door policy.  Accident/incidents, complaints procedures and the policy and process around open disclosure alerts staff to their responsibility to notify family/next of kin of any accident/incident and ensure full and frank open disclosure occurs.  Three family members interviewed (one with family in the rest home, and two with family members in the hospital) confirmed that they were informed of any incident.  A review of 15 incident/accidents had documented evidence of family notification or noted if family did not wish to be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as required if residents or family/whānau have difficulty with written or spoken English.  Young people with disabilities did not require specific devices to communicate with.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Radius Baycare is part of the Radius Residential Care group.  The service currently provides rest home and hospital level care for up to 46 residents including one double room in use as a single.  On the day of the audit there were 45 residents i.e. 20 rest home and 25 hospital level residents.  This includes six residents requiring hospital (medical) level of care under a YPD contract (one with intellectual disability and five with physical disabilities).  One resident at hospital level was funded by ACC and all others were funded under the age-related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audit included verifying the service as being appropriate to provision of care for residents with physical and intellectual disability.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Radius Baycare business plan 2021 to 2022 is linked to the Radius Residential Care group strategies and business plan targets.  The mission statement is included in information given to new residents and refers to person centred care.  An organisational chart is in place.  Quarterly reviews are undertaken to report on achievements towards meeting business goals.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has been in the role for one year and has two and a half years’ experience as a roving manager, are a registered nurse (with a current annual practicing certificate (APC) and have 23 years’ experience in aged care.  The facility manager is supported by a clinical manager, who has been in the role for seven months with eight years’ experience in aged care.  The regional manager was supporting the team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manager have maintained more than eight hours of professional development activities related to their roles in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will be no change to the governance or management of the service as a result of verification of the service to have young people with disabilities (YPD) including residents with physical and intellectual disability.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business plan that includes quality goals and risk management plans for Radius Baycare. Quality and risk performance is reported across facility meetings and to the regional manager.  The facility manager is responsible for providing oversight of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 support office, with input from facility staff, reviews the service’s policies at national level every two years.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quality-of-service delivery in the facility and across the organisation.  Data is collected in relation to a variety of quality activities and an internal audit schedule has been completed.  Areas of non-compliance identified through quality activities are actioned for improvement.  Corrective actions are evaluated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range of meetings where data is tabled. This includes a monthly staff meeting, one to three monthly household meetings (dependant on need), monthly infection control and monthly restraint meetings. Head of department meetings are held weekly  Triangle of support meetings are held daily. There are also monthly resident meetings with a resident facilitating these.  This is a newly implemented process, and the activities coordinator attends to support.  Meeting minutes are documented however there is a lack of evidence to confirm that data is discussed.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satisfaction surveys are completed with results communicated to residents and staff.  The last satisfaction survey for residents was completed in 2021 and this showed an overall satisfaction of 86% (satisfied or very satisfied). The other 14% identified as neutral. Residents scored communication highly with 93% stating that they were satisfied or very satisfied.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programme in place.  There are implemented risk management and health and safety policies and procedures in place including accident and hazard management.  Health and safety is discussed at the monthly health and safety meeting and issues are discussed in other relevant meetings e.g. the restraint meetings and household meetings.  All new staff complete a health and safety induction including emergency situations, fire safety and safe moving and handling and there is ongoing online training for all staff annually.  Hazard identification forms are implemented.  There is a current hazard register in place.  All contractors complete an induction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implemented for individual residents and staff receive training to support falls prevention.</w:t>
            </w:r>
          </w:p>
          <w:p w:rsidR="00EB7645" w:rsidRPr="00BE00C7" w:rsidP="00BE00C7">
            <w:pPr>
              <w:pStyle w:val="OutcomeDescription"/>
              <w:spacing w:before="120" w:after="120"/>
              <w:rPr>
                <w:rFonts w:cs="Arial"/>
                <w:b w:val="0"/>
                <w:lang w:eastAsia="en-NZ"/>
              </w:rPr>
            </w:pPr>
            <w:r w:rsidRPr="00BE00C7">
              <w:rPr>
                <w:rFonts w:cs="Arial"/>
                <w:b w:val="0"/>
                <w:lang w:eastAsia="en-NZ"/>
              </w:rPr>
              <w:t>There will be no change to the quality or risk management programme as a result of verification of the service to have young people with disabilities (YPD).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Incidents are included in the Radius key performance indicators (KPI).  There is expected to be discussion of incidents/accidents at the monthly staff meetings including actions to minimise recurrence (link 1.2.3.6).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15 incident/accident forms that occurred in 2021 identified that forms were fully completed and include follow-up by a RN.  Neurological observations were completed as required and as per policy for unwitnessed falls or suspected injury to the head as sighted in nine incident forms reviewed.  The previous shortfall has been addressed.  Discussions with the facility manager and clinical manager confirmed that there is an awareness of the requirement to notify relevant authorities in relation to essential notifications.  There have been section 31 notifications made to notify the Ministry of Health of a registered nurse shortage. These include six-night shifts with an enrolled nurse covering the role and two section 31s raised for the week following the audit as staff have not been able to be secured to cover two shifts. The service has not been able to attract RNs to the area despite extensive advertising. A new registered nurse is scheduled to start work following orientation and this will give the service a full complement of RNs once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Five staff files reviewed (one clinical nurse manager, one RN, one enrolled nurse, one HCA, and one activities coordinator) included a recruitment process which included reference checking, signed employment contracts and job descriptions, police checks, completed orientation programmes and annual performance appraisals.  A register of RN staff and other health practitioner practising certificates is maintained.  Registered nurses are supported to maintain their professional competency.  The orientation programme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Staff are required to complete written core competencies during their induction.  These competencies are repeated annually.  There is an implemented annual education and training plan that exceeds eight hours annually for each staff member.  There is an attendance register for each training session and an individual staff member record of training.  The facility manager is the only InterRAI trained nurse with four other nurses employed in the service.  Registered nurses are supported to maintain their professional competency.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are encouraged to complete CareerForce training. There are three HCAs with level three training completed and six with level four training completed. </w:t>
            </w:r>
          </w:p>
          <w:p w:rsidR="00EB7645" w:rsidRPr="00BE00C7" w:rsidP="00BE00C7">
            <w:pPr>
              <w:pStyle w:val="OutcomeDescription"/>
              <w:spacing w:before="120" w:after="120"/>
              <w:rPr>
                <w:rFonts w:cs="Arial"/>
                <w:b w:val="0"/>
                <w:lang w:eastAsia="en-NZ"/>
              </w:rPr>
            </w:pPr>
            <w:r w:rsidRPr="00BE00C7">
              <w:rPr>
                <w:rFonts w:cs="Arial"/>
                <w:b w:val="0"/>
                <w:lang w:eastAsia="en-NZ"/>
              </w:rPr>
              <w:t>Staff have had training already around the needs of all residents including YPD. The service will continue to provide training for staff. There will be no change to the training programme as a result of verification of the service to have young people with disabilities (YPD).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Residents and family members interviewed reported there are sufficient staff numbers.  There is a full-time facility manager and a full-time clinical nurse manager who work from Monday to Friday.  A registered nurse is rostered on each morning, afternoon, and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rosters reviewed for the past three months showed the following staff allocated to the following wings: </w:t>
            </w:r>
          </w:p>
          <w:p w:rsidR="00EB7645" w:rsidRPr="00BE00C7" w:rsidP="00BE00C7">
            <w:pPr>
              <w:pStyle w:val="OutcomeDescription"/>
              <w:spacing w:before="120" w:after="120"/>
              <w:rPr>
                <w:rFonts w:cs="Arial"/>
                <w:b w:val="0"/>
                <w:lang w:eastAsia="en-NZ"/>
              </w:rPr>
            </w:pPr>
            <w:r w:rsidRPr="00BE00C7">
              <w:rPr>
                <w:rFonts w:cs="Arial"/>
                <w:b w:val="0"/>
                <w:lang w:eastAsia="en-NZ"/>
              </w:rPr>
              <w:t>Rest home wing has a total of 21 beds (occupancy of 17 rest home and four hospital residents), and the rest home garden wing has six beds (three rest home and three hospital residents).  The morning shift has three HCAs (two long shift and one short shift from 7AM to 1PM). The afternoon shift has one HCA from 3PM to 11PM.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Hospital east has 10 beds with 10 hospital residents and hospital west has eight beds and eight hospital residents. The morning shift has five HCAs (all long shift). The afternoon shift has four HCAs (two long shift from 3PM to 11PM, one HCA from 3PM to 9PM and one from 3PM to 10PM). There is an extra enrolled nurse (team leader) rostered on from Monday to Wednesday on morning shift. An enrolled nurse provides additional support (three-day shifts) per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HCAs rostered onto night shift across all wings. </w:t>
            </w:r>
          </w:p>
          <w:p w:rsidR="00EB7645" w:rsidRPr="00BE00C7" w:rsidP="00BE00C7">
            <w:pPr>
              <w:pStyle w:val="OutcomeDescription"/>
              <w:spacing w:before="120" w:after="120"/>
              <w:rPr>
                <w:rFonts w:cs="Arial"/>
                <w:b w:val="0"/>
                <w:lang w:eastAsia="en-NZ"/>
              </w:rPr>
            </w:pPr>
            <w:r w:rsidRPr="00BE00C7">
              <w:rPr>
                <w:rFonts w:cs="Arial"/>
                <w:b w:val="0"/>
                <w:lang w:eastAsia="en-NZ"/>
              </w:rPr>
              <w:t>Staff working on the days of the audit, were visible and attending to call bells in a timely manner as confirmed by all residents interviewed.  On interview staff stated that overall, the staffing levels are satisfactory and that the managers and RNs provide good support.  Bureau staff and casual staff have been used to fill gaps in rosters with the facility manager working on the floor to cover shifts if this is required. There will be no change to staffing as a result of verification of the service to have young people with disabilities (YPD) including residents with physical and intellectual disability.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eleven residents self-administering on the day of audit.  Consent forms had been signed and the residents deemed competent to self-administer.  The medications (mainly inhalers and GNT spray) were in locked drawers or boxes.  Two residents who were self-administering medications had a competency completed to confirm they were able to keep medicines securely and take as prescribed. There were no standing orders.  There were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 paper-based and blister pack system.  Medications are checked on arrival and any pharmacy errors recorded and fed back to the supplying pharmacy.  RNs and enrolled nurses administer medications.  All staff have up-to-date medication competencies and there has been medication education this year.  There are senior medication competent HCAs who check out drugs with RNs.  Registered nurses and the enrolled nurse have syringe driver training completed by the hospice.  The medication fridge temperature is checked daily.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medication signing forms.  Fourteen medication charts were reviewed.  Medications are reviewed at least three-monthly by the GP.  There was photo identification and allergy status recorded.  ‘As required’ medications had indications for use prescribed.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will be no change to the medication management system as a result of verification of the service to have young people with disabilities (YPD).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three cooks who cover Monday to Sunday and there is a kitchenhand on each day.  All kitchen staff have current food safety certificates.  The head cook oversees the procurement of the food and management of the kitchen.  There is a well-equipped kitchen, and all meals are cooked on site.  Meals are served in each area from hot boxes.  The temperature of the food is checked before serving.  Special equipment such as lipped plates is available.  On the day of audit meals were observed to be hot and well presented.  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Changes to residents’ dietary needs have been communicated to the kitchen.  Special diets and likes and dislikes were noted.  The four weekly menu cycle is approved by the Radius dietitian.  All resident/families interviewed were satisfied with the meals.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verified 8 January 2021 with an expiry date documented as 8 January 2022. </w:t>
            </w:r>
          </w:p>
          <w:p w:rsidR="00EB7645" w:rsidRPr="00BE00C7" w:rsidP="00BE00C7">
            <w:pPr>
              <w:pStyle w:val="OutcomeDescription"/>
              <w:spacing w:before="120" w:after="120"/>
              <w:rPr>
                <w:rFonts w:cs="Arial"/>
                <w:b w:val="0"/>
                <w:lang w:eastAsia="en-NZ"/>
              </w:rPr>
            </w:pPr>
            <w:r w:rsidRPr="00BE00C7">
              <w:rPr>
                <w:rFonts w:cs="Arial"/>
                <w:b w:val="0"/>
                <w:lang w:eastAsia="en-NZ"/>
              </w:rPr>
              <w:t>Kitchen staff and registered nurses already ask for individual input into their nutritional needs and this continues to be put in place for residents identified as YPD. There will be no change to food services as a result of verification of the service to have young people with disabilities (YPD).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There is documented evidence of care plans being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Neurological observations were completed when there is an unwitnessed fall of a head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wound evaluation forms are documented electronically.  Wound monitoring occurs as planned.  There are currently 13 wounds being treated. These included one basal cell carcinoma (waiting for surgery), one identified as cradle cap, on pressure injury stage one with a protective dressing in place, one resident with poor circulation with some suppurating areas, one diabetic ulcer, four chronic lesions, one skin tear, one surgical wound, and two with cellulitis.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vital signs, and pressure risk.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activities coordinator who works thirty hours a week.  They have been in the role for six years. On the days of audit residents were observed interacting with pre-schoolers who were visiting, doing Tai Chi, and having a birthday morning tea.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Residents have the choice of a variety of activities in which to participate, and every effort is made to ensure activities are meaningful and tailored to residents’ needs.  These include exercises, bingo, news from the paper, music, quizzes, and games.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interdenominational church service and Catholic communion on a weekly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van outings at least twice weekly.  Special events like birthdays, Easter, Mothers’ Day, and Anzac Day, Matariki, Diwali and the Melbourne Cup are celebrated.  There are special activities with a fishing trip planned for the male residents. This follows a mother and daughter celebration held just prior to the audit. Matariki was celebrated this year. </w:t>
            </w:r>
          </w:p>
          <w:p w:rsidR="00EB7645" w:rsidRPr="00BE00C7" w:rsidP="00BE00C7">
            <w:pPr>
              <w:pStyle w:val="OutcomeDescription"/>
              <w:spacing w:before="120" w:after="120"/>
              <w:rPr>
                <w:rFonts w:cs="Arial"/>
                <w:b w:val="0"/>
                <w:lang w:eastAsia="en-NZ"/>
              </w:rPr>
            </w:pPr>
            <w:r w:rsidRPr="00BE00C7">
              <w:rPr>
                <w:rFonts w:cs="Arial"/>
                <w:b w:val="0"/>
                <w:lang w:eastAsia="en-NZ"/>
              </w:rPr>
              <w:t>There is community input from the local preschools, schools, and other community groups. One project viewed showed paintings completed by preschool children with these used as the covers of picture diaries (one for each resident) that showed activities each had been engaged in. These were particularly well used during Covid 19 pandemic for family to see what the resident had been engaged in.  A tai chi instructor comes to the service once a week and a son of a resident teaches chair dancing for older people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six YPD residents are all in the hospital and are physically impaired.  The activities coordinator ensures that they maintain community links with outings to shops, cafes, and movies as much as they can.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 monthly and the activities coordinator is endeavouring to complete these at the same time as the review of the long-term care plan. The activities coordinator ensures that activities are meaningful to the residents and that residents are able to maintain past skills and hobbies if able.</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were very happy with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the new admission, all plans reviewed had been evaluated by the registered nurse six monthly or when changes to care occurred.  Short-term care plans for short-term needs are evaluated and signed off as resolved or added to the long-term care plan as an ongoing problem.  Activities plans are in place for each of the residents and these are also evaluated six-monthly.  The activities coordinator is still working to ensure these are completed at the same time as the long-term care plan.  The multidisciplinary review involves the RN, GP, and resident/family if they wish to attend.  There is at least a three-monthly review by the GP.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31 May 2022.  The maintenance person works five days a week.  There is a gardener who works sixteen hours a week.  Contracted plumbers and electricians are available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Hot water temperatures have been monitored randomly in resident areas and were within the acceptable range.  The corridors are wide, have safety rails and promote safe mobility with the use of mobility aids.  Residents were observed moving freely around the areas with mobility aids where required.  The external areas and gardens were well maintained.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HCAs interviewed stated they have adequate equipment to safely deliver care for rest home and hospital level of care residents.  This also includes adequate equipment and a safe environment for residents identified as YPD.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organised and promoted centrally from support office.  Effective monitoring is the responsibility of the infection control coordinator (facility manager/RN).  An individual infection report form is completed for each infection.  Data is logged into an electronic system, which gives a monthly infection summary.  This summary is then discussed at the RN meeting and monthly staff meetings (link 1.2.3.6).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overall effectiveness of the surveillance program is evaluated annually by the infection control committee.  The IPC programme is incorporated into the internal audit programme.  Infection rates are benchmarked across the organisation with data tabled at relevant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prepared at least two weeks of personal protective equipment including gowns, gloves, and masks. Staff have completed training on use of PPE, cough etiquette and hand hygiene. Residents are provided with training and oversight of standard precautions with this occurring during resident meetings and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 facility is working to become restraint free with the number of restraints having decreased from 12 restraints a year ago to two bedrails identified as restraints currently in use. There were four enablers (bedrails) in place at the time of the audit. Documentation is available in relation to the restraints and enabler use; the previous shortfall has been addressed.   Staff training has been provided around restraint minimisation in 2021 with a competency completed annually by all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Monitoring is documented on a specific restraint monitoring form and reflects the actual times monitoring occurred, evidenced in two resident files where restraint was being used.  Care plans include interventions to manage the risks associated with restraint as sighted in the two files reviewed where restraint was in use. The shortfall relating to documentation of interventions to manage the risk associated with the use of bed rails (restraint) has been addressed.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07"/>
        <w:gridCol w:w="1280"/>
        <w:gridCol w:w="3667"/>
        <w:gridCol w:w="3611"/>
        <w:gridCol w:w="19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and collates quality and risk data. Meeting minutes reviewed for staff and health and safety meetings for example, do not always reflect discussion of the data.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and risk data (e.g. falls, skin tears, and results of audits) is not being discussed at relevant meetings with evidence of improvements made as a result of the discussions.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data is discussed at relevant meetings with meeting minutes showing evidence of this.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Baycare Home and Hospital</w:t>
    </w:r>
    <w:bookmarkEnd w:id="58"/>
    <w:r>
      <w:rPr>
        <w:rFonts w:cs="Arial"/>
        <w:sz w:val="16"/>
        <w:szCs w:val="20"/>
      </w:rPr>
      <w:tab/>
      <w:t xml:space="preserve">Date of Audit: </w:t>
    </w:r>
    <w:bookmarkStart w:id="59" w:name="AuditStartDate1"/>
    <w:r>
      <w:rPr>
        <w:rFonts w:cs="Arial"/>
        <w:sz w:val="16"/>
        <w:szCs w:val="20"/>
      </w:rPr>
      <w:t>22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