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in the River City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in the River City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April 2021</w:t>
      </w:r>
      <w:bookmarkEnd w:id="7"/>
      <w:r w:rsidRPr="009418D4">
        <w:rPr>
          <w:rFonts w:cs="Arial"/>
        </w:rPr>
        <w:tab/>
        <w:t xml:space="preserve">End date: </w:t>
      </w:r>
      <w:bookmarkStart w:id="8" w:name="AuditEndDate"/>
      <w:r w:rsidR="00A4268A">
        <w:rPr>
          <w:rFonts w:cs="Arial"/>
        </w:rPr>
        <w:t>22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in the River City provides care for up to 37 residents at hospital and rest home level care in the care centre, rest home level care across serviced apartments in a separate building.  On the day of the audit, there were 36 residents including one rest home resident in the serviced apartments.  </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Summerset in the River City has a site-specific business plan and quality plan.  The plan includes health and safety and is linked to the village manager’s performance indicators and also encouraging a dementia friendly service.  There are quarterly reviews of the plan.</w:t>
      </w:r>
    </w:p>
    <w:p w:rsidRPr="00A4268A">
      <w:pPr>
        <w:spacing w:before="240" w:line="276" w:lineRule="auto"/>
        <w:rPr>
          <w:rFonts w:eastAsia="Calibri"/>
        </w:rPr>
      </w:pPr>
      <w:r w:rsidRPr="00A4268A">
        <w:rPr>
          <w:rFonts w:eastAsia="Calibri"/>
        </w:rPr>
        <w:t xml:space="preserve">The village manager has been in the current role at Summerset for over five years and has attended leadership training through Summerset conferences.  The village manager is supported by a care centre manager/RN who has been in the role for two years.  The care centre manager is supported by a clinical nurse leader. </w:t>
      </w:r>
    </w:p>
    <w:p w:rsidRPr="00A4268A">
      <w:pPr>
        <w:spacing w:before="240" w:line="276" w:lineRule="auto"/>
        <w:rPr>
          <w:rFonts w:eastAsia="Calibri"/>
        </w:rPr>
      </w:pPr>
      <w:r w:rsidRPr="00A4268A">
        <w:rPr>
          <w:rFonts w:eastAsia="Calibri"/>
        </w:rPr>
        <w:t xml:space="preserve">This audit has identified one area requiring improvement around documenting care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Summerset in the River City provides care in a way that focuses on the individual resident.  Families are regularly updated of residents’ condition including any acute changes or incidents.  Complaints processes are implemented and managed in line the Health and Disability Commissioner Code of Health and Disability Services Consumers' Rights.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in the River City has a well-established quality and risk management system that supports the provision of clinical care.  Key components of the quality management system link to a number of meetings including monthly quality improvement meetings.  Annual surveys and monthly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care plan development with input from residents and family.  Long-term care plans reviewed were completed within policy timeframes.  Residents and family interviewed confirmed that the care plans are consistent with meeting residents' needs.  Planned activities are appropriate to the resident’s assessed needs and abilities and residents advised satisfaction with the activities programme.  Medications are managed and administered in line with legislation and current regulations.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Summerset in the River City has a current building warrant of fitness.  Reactive and preventative maintenance is carried out.  Hot water temperatures are monitored and recorded.  Residents’ rooms are of sufficient space to allow services to be provided and for the safe use and manoeuvring of mobility aids. The service has implemented policies and procedures for civil defence and other emergencies and six-monthly fire drills are conducted.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The service is restraint free.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(RN) is responsible for coordinating and providing education and training for staff.  The infection control coordinator has attended external training.  The infection control manual outlined the scope of the programme and included a comprehensive range of policies and guidelines.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complaints policy states that the village manager has overall responsibility for ensuring all complaints (verbal or written) are fully documented and investigated.  There is a complaint register that included relevant information regarding a complaint.  There was one complaint received in 2020 and none year to date for 2021.  The complaint documentation was completed within the required timeframes.  Complaints and concerns are discussed at the relevant facility meeting.  A complaints procedure is provided to residents within the information pack at entry.  Feedback forms are available for residents/relatives at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facility manager and clinical manager confirmed family are kept informed.  Relatives (two hospital and two rest home) and residents (two hospital and two rest home) stated they are notified promptly of any incidents/accidents.  Residents/relatives have the opportunity to feedback on service delivery through annual surveys and open-door communication with management.  Resident meetings encourage open discussion around the services provided (meeting minutes sighted).  Two monthly newsletters to residents and family also ensure they are well informed.  Accident/incident forms reviewed evidenced relatives are informed of any incidents/accidents.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residents or family/whānau have difficulty with written or spoken English, the interpreter services are made available.  Caregivers interviewed could describe how they communicated with one resident who did not speak English with the use of cue cards and body language to meet the resident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37 residents at hospital and rest home level care in the care centre and rest home level across 12 serviced apartments in a separate building.  On the day of the audit, there were 35 residents in the care centre with 22 at rest home level (including two respite residents and one funded through intermediate care funding) and 13 hospital level including one funded through continued medical interventions funding.  There was one rest home resident in the serviced apartments.  All 37 care centre beds are dual purpose. </w:t>
            </w:r>
          </w:p>
          <w:p w:rsidR="00EB7645" w:rsidRPr="00BE00C7" w:rsidP="00BE00C7">
            <w:pPr>
              <w:pStyle w:val="OutcomeDescription"/>
              <w:spacing w:before="120" w:after="120"/>
              <w:rPr>
                <w:rFonts w:cs="Arial"/>
                <w:b w:val="0"/>
                <w:lang w:eastAsia="en-NZ"/>
              </w:rPr>
            </w:pPr>
            <w:r w:rsidRPr="00BE00C7">
              <w:rPr>
                <w:rFonts w:cs="Arial"/>
                <w:b w:val="0"/>
                <w:lang w:eastAsia="en-NZ"/>
              </w:rPr>
              <w:t>Summerset in the River City has a site-specific business plan and quality plan.  The plan includes health and safety and is linked to the village manager’s performance indicators and also encouraging a dementia friendly service.  There are quarterly reviews of the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current role at Summerset for over five years and has attended leadership training through Summerset conferences.  The village manager is supported by a care centre manager/RN who has been in the role for two years.  The care centre manager is supported by a clinical nurse leader.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in the River City is implementing the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from head office.  The content of policy and procedures are detailed to allow effective implementation by staff.  Staff are required to read and sign for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There are a series of meetings including monthly quality meetings, monthly infection control meetings, caregiver meetings, and monthly RN meetings.  Meeting minutes sighted evidenced staff discussion around accident/incident data, health and safety, infection control, audit outcomes, concerns and survey feedback.  The service collates accident/incident and infection control data.  Monthly comparisons include detailed trend analysis and graphs.  The staff interviewed were aware of quality data results, trends and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internal audit programme that covers all aspects of the service and aligns with the requirements of the Health and Disability Services (Safety) Act 2001.  A summary of internal audit outcomes is provided to the quality meetings for discussion.  Corrective actions are developed, implemented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manager is responsible for health and safety education, internal audits and non-clinical accident/incident investigation.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resident/family surveys are completed with the most recent September 2020.  The survey documented 100% overall satisfaction.</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have been collected and analysed.  Ten resident related falls incident reports for were reviewed.  All reports and corresponding resident files reviewed evidenced that appropriate clinical care has been provided following an incident and the relative had been notified.  Neurological observations had been completed for un-witnessed falls and any known head injury.  The incident reporting policy includes definitions and outlines responsibilities including immediate action, reporting, monitoring and corrective action to minimise and debriefing.  Data is linked to the organisation's benchmarking programme and used for comparative purposes.  Discussions with the village manager confirmed that there is an awareness of the requirement to notify relevant authorities in relation to essential notifications.  There have been no notifications to report.  There has been one outbreak, which occurred in December 2020 and regional public health were informed.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Five staff files were reviewed (two RNs and three caregivers).  All files contained relevant employment documentation including current performance appraisals and completed orientations.  Current practising certificates were sighted for the registered nurses.  All required staff have been employed and appropriate employment practices followed.  The service has an orientation programme in place that provides new staff with relevant information for safe work practice in the provision of rest home and hospital level care.  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annual education planner in place that covers compulsory education requirements.  The planner and individual attendance records are updated after each session.  Five of the eight RNs have completed interRAI training.  Clinical staff complete competencies relevant to their role.  The RNs and clinical manager have access to external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care centre manager work 40 hours per week (Monday to Friday) and are available on call for any emergency issues or clinical support.  The service provides a 24-hour RN.  There is a Clinical Nurse Leader on Monday to Thursday and a senior RN covers the days off.  There is an additional RN on morning shifts across seven days.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caregivers on morning shifts (three full shift and two short shifts), four on the afternoon (two full shift and two short shift) and two caregivers on the night shift in the care centre.  One caregiver with a first aid certificate is allocated to attend emergency calls in the village.  </w:t>
            </w:r>
          </w:p>
          <w:p w:rsidR="00EB7645" w:rsidRPr="00BE00C7" w:rsidP="00BE00C7">
            <w:pPr>
              <w:pStyle w:val="OutcomeDescription"/>
              <w:spacing w:before="120" w:after="120"/>
              <w:rPr>
                <w:rFonts w:cs="Arial"/>
                <w:b w:val="0"/>
                <w:lang w:eastAsia="en-NZ"/>
              </w:rPr>
            </w:pPr>
            <w:r w:rsidRPr="00BE00C7">
              <w:rPr>
                <w:rFonts w:cs="Arial"/>
                <w:b w:val="0"/>
                <w:lang w:eastAsia="en-NZ"/>
              </w:rPr>
              <w:t>The serviced apartments are in a separate building and there is a caregiver on duty 24 hours.  During the week, care centre manager or the CNL visit the rest home level of care resident and documents these visits in VCare. The RN on duty remains on call for any incidents, accidents or concerns relating to these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that staff are replaced.  Staffing levels and skills mix policy is the documented rationale for determining staffing levels and skill mixes for safe service delivery.  Relatives and residents confirmed there were sufficient staff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The service uses an electronic charting and administration system and individualised robotic medication rolls which are checked in on delivery.  All medicines are stored securely when not in use.  A verification check is completed by the RN against the resident’s medicine order when new medicines are supplied from the pharmacy.  Medication orders include indications for use of ‘as needed’ medicines.  Short-life medications (ie, eye drops and ointments)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All long-term residents and the respite residents have their medication recording on an electronic system.  Administration sheets sampled were not all appropriately signed for the respite resident.  Seven electronic medication charts (long term residents) reviewed identified the medication chart was signed each time a medicine was administered by staff.  A registered nurse was observed administering medications and followed correct procedures.  The GP had seen the residents three-monthly and medication charts had been reviewed. There were no residents who self-administer medicines.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cooked on site.  There is an six-week rotating menu approved by the dietitian.  The verified food control plan expires January 2022.  There are alternative meal options available and resident likes/dislikes and preferences are known and accommodated.  Special diets include diabetic and pureed meals as assessed for residents by the RN.  The cook receives a dietary profile for each resident.  Supplements are provided to residents with identified weight loss issues.  Weights are monitored monthly or more frequently if required and as directed by a dietitian.  Resident meetings and surveys allow for the opportunity for resident feedback on the meals and food services generally.  Residents and family members interviewed indicated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 kitchen is well equipped.  The fridge, freezer and dishwasher have daily temperatures recorded.  End-cooked food temperatures are recorded daily.  Cleaning schedules are maintained.  Chemicals are stored safely within the kitchen which is locked after hours.  Staff were observed wearing correct personal protective clothing.  Staff working in the kitchen have food handling certificates and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record of each resident’s progress is documented.  Changes are followed up by a registered nurse.  When a resident's condition alters, the registered nurse initiates a review and if required, a GP consultation or referral to the appropriate health professional is actioned.  Not all monitoring needs prescribed by the GP were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staff interviewed advised that they have all the equipment referred to in care plans necessary to provide care.  Dressing supplies are available and treatment rooms are well stocked for use.  Wound documentation was reviewed and included wound assessment, treatment plans and evaluations and progress notes for all wounds.  Not all wound care interventions were according to timeframes.  There were three facility acquired pressure injuries (two stage two and one stage one).  Wound care nurse specialist advice is readily available, and photos are taken of all chronic wounds and a separate short-term care plan is generated for each wound.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specialist continence advice is available as needed.  Short-term care plans with interventions and ongoing evaluations by the RN were evidenced.  A physiotherapist referral is initiated if required and assessment of any equipment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staff (a qualified diversional therapist and one in training) continue to provide an activities programme over seven days each week.  The programme is planned monthly, and residents receive a personal copy of planned monthly activities.  The activities plan for the month are displayed in large style colour format on noticeboards around the facility.  A diversional therapy plan is developed for each individual resident based on assessed needs.  Residents are encouraged to join in activities that are appropriate and meaningful and are encouraged to participate in community activities.  The service has a van that is used for resident outings and a car that is used for resident transport.  Residents were observed participating in activities on the days of audit.  Resident meetings (monthly) provide a forum for feedback relating to activities.  Residents who are unable to or choose not to participate are visited for one-on-one discussions and activities at least weekly.  Residents and family members interviewed discussed enjoyment in the programme and the diversity offered to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were updated as changes were noted in care requirements.  Care plan evaluations are comprehensive, related to each aspect of the care plan and recorded the degree of achievement of goals and interventions.  Short-term care plans are utilised for residents and any changes to the long-term care plan were dated and signed.  Short-term care plans were in use.  Care plans are evaluated within the required timeframes, but not all wound plans (link1.3.6.1).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and serviced apartments (two separate buildings) have a current warrant of fitness that expires on 2 February 2022.  There is a full-time property manager who is available on call for facility matters.  Planned and reactive maintenance systems are in place.  Hot water temperatures have been tested and are on a monthly schedule with readings between 42-45 degrees Celsius.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in all areas to allow residents to pass each other safely.  There is safe access to all communal areas and outdoor areas.  There is outdoor seating and shade.  There is a designated smoking area for residents who smoke.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registered nurses (interviewed) stated they have all the equipment required to provide the care documented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There is a large reception area in the serviced apartments that care staff utilise as an office including secure storage for medications and treatment supplies.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service meetings.  Meeting minutes are available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The facility is benchmarked against other Summerset facilities of similar size and benchmarking results are fed back to the infection control officer and used to identify areas for improvement.  Infection control audits are completed, and corrective actions are signed off (sighted). </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and use of PPE.</w:t>
            </w:r>
          </w:p>
          <w:p w:rsidR="00EB7645" w:rsidRPr="00BE00C7" w:rsidP="00BE00C7">
            <w:pPr>
              <w:pStyle w:val="OutcomeDescription"/>
              <w:spacing w:before="120" w:after="120"/>
              <w:rPr>
                <w:rFonts w:cs="Arial"/>
                <w:b w:val="0"/>
                <w:lang w:eastAsia="en-NZ"/>
              </w:rPr>
            </w:pPr>
            <w:r w:rsidRPr="00BE00C7">
              <w:rPr>
                <w:rFonts w:cs="Arial"/>
                <w:b w:val="0"/>
                <w:lang w:eastAsia="en-NZ"/>
              </w:rPr>
              <w:t>One outbreak during November 2020 was well managed.  A post outbreak review was comprehensively documented, and areas of improvement followed 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 service has no residents on restraint or with enablers.  Alternative strategies and effective falls prevention strategies have ensured the facility remains restraint free since January 2018.  Staff receive training around restraint minimisation that includes annual competency assessments.  The restraint coordinator (CNL) oversees restraint minimisation for the service.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42"/>
        <w:gridCol w:w="1280"/>
        <w:gridCol w:w="4649"/>
        <w:gridCol w:w="2366"/>
        <w:gridCol w:w="19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and wound care plans were documented comprehensively, including monitoring and evaluation timeframes.  However, not all evaluations and monitoring were documented within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(i).One resident with oxygen therapy did not have monitoring within timeframes requested by the GP. </w:t>
            </w:r>
          </w:p>
          <w:p w:rsidR="00EB7645" w:rsidRPr="00BE00C7" w:rsidP="00BE00C7">
            <w:pPr>
              <w:pStyle w:val="OutcomeDescription"/>
              <w:spacing w:before="120" w:after="120"/>
              <w:rPr>
                <w:rFonts w:cs="Arial"/>
                <w:b w:val="0"/>
                <w:lang w:eastAsia="en-NZ"/>
              </w:rPr>
            </w:pPr>
            <w:r w:rsidRPr="00BE00C7">
              <w:rPr>
                <w:rFonts w:cs="Arial"/>
                <w:b w:val="0"/>
                <w:lang w:eastAsia="en-NZ"/>
              </w:rPr>
              <w:t>(ii). Of the eight wounds documented, two had not always been evaluated within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monitoring is documented according to timeframes.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wounds are evaluated within timeframes and this is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in the River City</w:t>
    </w:r>
    <w:bookmarkEnd w:id="58"/>
    <w:r>
      <w:rPr>
        <w:rFonts w:cs="Arial"/>
        <w:sz w:val="16"/>
        <w:szCs w:val="20"/>
      </w:rPr>
      <w:tab/>
      <w:t xml:space="preserve">Date of Audit: </w:t>
    </w:r>
    <w:bookmarkStart w:id="59" w:name="AuditStartDate1"/>
    <w:r>
      <w:rPr>
        <w:rFonts w:cs="Arial"/>
        <w:sz w:val="16"/>
        <w:szCs w:val="20"/>
      </w:rPr>
      <w:t>21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