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Roseridge Healthcare Limited - Roseridge Rest Home Henderson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Roseridge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Roseridge Rest Home Henderson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July 2021</w:t>
      </w:r>
      <w:bookmarkEnd w:id="7"/>
      <w:r w:rsidRPr="009418D4">
        <w:rPr>
          <w:rFonts w:cs="Arial"/>
        </w:rPr>
        <w:tab/>
        <w:t xml:space="preserve">End date: </w:t>
      </w:r>
      <w:bookmarkStart w:id="8" w:name="AuditEndDate"/>
      <w:r w:rsidR="00A4268A">
        <w:rPr>
          <w:rFonts w:cs="Arial"/>
        </w:rPr>
        <w:t>21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Roseridge Healthcare Limited operates as Roseridge Rest Home Henderson and was established in 2019. The facility provides rest home level care for up to 17 residents. There were 16 residents at the time of the audit. Residents and families reported general satisfaction about the care, services, and activities provided. There have been no significant changes to the facility or services since the last audit.</w:t>
      </w:r>
    </w:p>
    <w:p w:rsidRPr="00A4268A">
      <w:pPr>
        <w:spacing w:before="240" w:line="276" w:lineRule="auto"/>
        <w:rPr>
          <w:rFonts w:eastAsia="Calibri"/>
        </w:rPr>
      </w:pPr>
      <w:r w:rsidRPr="00A4268A">
        <w:rPr>
          <w:rFonts w:eastAsia="Calibri"/>
        </w:rPr>
        <w:t>This certification audit was conducted against the Health and Disability Service Standards and the provider’s agreement with the district health board (DHB). The audit process included a review of policies and procedures, a sample of residents’ and staff files, observations, a tour of the facility and interviews with residents, relatives, staff, management, and general practitioner (GP). This was the provider’s first certification audit since takeover. The previous areas requiring improvement relating to care plan evaluation, cleaning and laundry process have been addressed.</w:t>
      </w:r>
    </w:p>
    <w:p w:rsidRPr="00A4268A">
      <w:pPr>
        <w:spacing w:before="240" w:line="276" w:lineRule="auto"/>
        <w:rPr>
          <w:rFonts w:eastAsia="Calibri"/>
        </w:rPr>
      </w:pPr>
      <w:r w:rsidRPr="00A4268A">
        <w:rPr>
          <w:rFonts w:eastAsia="Calibri"/>
        </w:rPr>
        <w:t>There were no areas requiring improvement identified during the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residents' family members on entry.  Opportunities to discuss the Code, consent and availability of advocacy services are provided.  </w:t>
      </w:r>
    </w:p>
    <w:p w:rsidRPr="00A4268A">
      <w:pPr>
        <w:spacing w:before="240" w:line="276" w:lineRule="auto"/>
        <w:rPr>
          <w:rFonts w:eastAsia="Calibri"/>
        </w:rPr>
      </w:pPr>
      <w:r w:rsidRPr="00A4268A">
        <w:rPr>
          <w:rFonts w:eastAsia="Calibri"/>
        </w:rPr>
        <w:t>Services are provided in a manner that respects the choices, personal privacy, independence, individual needs, and dignity of residents. Staff were observed to be interacting with residents respectfully. The residents’ cultural needs are considered. 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Open communication between staff, residents, and resident family members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 to ensuring services provided to residents are of a good standard.</w:t>
      </w:r>
    </w:p>
    <w:p w:rsidRPr="00A4268A">
      <w:pPr>
        <w:spacing w:before="240" w:line="276" w:lineRule="auto"/>
        <w:rPr>
          <w:rFonts w:eastAsia="Calibri"/>
        </w:rPr>
      </w:pPr>
      <w:r w:rsidRPr="00A4268A">
        <w:rPr>
          <w:rFonts w:eastAsia="Calibri"/>
        </w:rPr>
        <w:t xml:space="preserve">Complaint management meets consumer rights legislation.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 is governed by the owner/director who is the sole director. Day to day operations are the responsibility of the facility manager. Organisational performance is monitored. Business and quality risk management plans are current and have been reviewed. </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All adverse events are documented and corrective actions are in place. Actual and potential risks, including health and safety risks, are identified and mitigated.  Policies and procedures support service delivery were reviewed regularly. </w:t>
      </w:r>
    </w:p>
    <w:p w:rsidRPr="00A4268A">
      <w:pPr>
        <w:spacing w:before="240" w:line="276" w:lineRule="auto"/>
        <w:rPr>
          <w:rFonts w:eastAsia="Calibri"/>
        </w:rPr>
      </w:pPr>
      <w:r w:rsidRPr="00A4268A">
        <w:rPr>
          <w:rFonts w:eastAsia="Calibri"/>
        </w:rPr>
        <w:t>Processes for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w:t>
      </w:r>
    </w:p>
    <w:p w:rsidRPr="00A4268A">
      <w:pPr>
        <w:spacing w:before="240" w:line="276" w:lineRule="auto"/>
        <w:rPr>
          <w:rFonts w:eastAsia="Calibri"/>
        </w:rPr>
      </w:pPr>
      <w:r w:rsidRPr="00A4268A">
        <w:rPr>
          <w:rFonts w:eastAsia="Calibri"/>
        </w:rPr>
        <w:t>Resident information is held securely and meets all requirements of the standards.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Needs Assessment Service Coordination (NASC) team assesses residents before entry to confirm their level of care.   Assessments and care plans are completed and evaluated by the registered nurse (RN). Appropriate interventions are documented and implemented.</w:t>
      </w:r>
    </w:p>
    <w:p w:rsidRPr="00A4268A" w:rsidP="00621629">
      <w:pPr>
        <w:spacing w:before="240" w:line="276" w:lineRule="auto"/>
        <w:rPr>
          <w:rFonts w:eastAsia="Calibri"/>
        </w:rPr>
      </w:pPr>
      <w:r w:rsidRPr="00A4268A">
        <w:rPr>
          <w:rFonts w:eastAsia="Calibri"/>
        </w:rPr>
        <w:t>Activity plans are completed in consultation with family/whanau and residents noting activities of interest. 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system in place.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is appropriate to the needs of residents and is clean and well maintained. Appropriate policies and procedures are available along with product safety charts. Chemicals are stored safely throughout the facility. There is a current warrant of fitness. Resident rooms are spacious with an adequate number of shower and toilet facilities for the number of residents. All areas are accessible to people with a disability. External areas are safe and well maintained. Fixtures, fittings, and flooring are appropriate and toilet/shower facilities are constructed for ease of cleaning. Cleaning and laundry services are well monitored through the internal auditing system. Appropriate training, information, and equipment for responding to emergencies are provided.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guidelines on the use of restraints, enablers and managing challenging behaviours. There were no residents using restraints or enablers at the time of the audit. Staff demonstrated a good understanding of restraint and enabler use and receive restraint minimisation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aims to prevent and manage infections. The programme is reviewed annually. Staff demonstrated good principles and practice around infection prevention and control, which is guided by relevant policies and supported with online education. Aged care-specific infection surveillance is undertaken and analysed. Surveillance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45"/>
        <w:gridCol w:w="1280"/>
        <w:gridCol w:w="92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demonstrated their knowledge of the Code of Health and Disability Services Consumers' Rights (the Code). The Code is included in staff orientation and the annual in-service education programme. Residents' rights are upheld by staff. For example, staff knocking on residents' doors before entering their rooms, staff speak to residents with respect and dignity, with staff using the residents’ preferred names. Staff training on the Code is provided annually. Residents confirmed that they are treated with respect and understood their rights. Family/whānau also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understood the principles and practice of informed consent. Informed consent policies provide relevant guidance to staff. Clinical files sampled showed that informed consent has been gained appropriately using the organisation’s standard consent form. Advance care planning, establishing, and documenting enduring power of attorney (EPOA) requirements and processes for residents unable to consent is defined and documented, as relevant, in the resident’s record. Some residents had activated EPOA’s in place and this was sighted in residents’ records. Staff was observed to gain verbal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with the advocate visiting the service to provide information to residents/families and staff. Posters and brochures related to the advocacy service were also displayed and available. Residents and family/whānau were aware of the advocacy service, how to access this, and their right to have a support person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family/whanau and the community by attending to a variety of organised outings, visits, shopping trips, activities, and entertainment. Staff assist residents in accessing community resources and mainstream supports. Family/whānau or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unless restrictions are required due to either an outbreak at the facility or any current Covid-19 pandemic national lockdown alert levels. Residents reported they can either visit their family/whanau in the community or ask them to visit them anytime they want.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management policy and procedure in place that aligns with Right 10 of the Code. The services complaint register is detailed regarding dates, timeframes, complaints, and actions taken. All complaints in the register had been resolved. There were eight complaints in 2020 and two in 2021 year to date. Complaints information is used to improve services as appropriate. Quality improvements or trends identified are reported to staff. Residents and families are advised of the complaints process on entry to the service. This includes written information about making complaints. Residents interviewed describe a process of making a complaint that includes being able to raise these when needed or directly approaching staff or the facility manager. It was reported that there have been no complaints made to external authorities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reported being made aware of the Code and the Nationwide Health and Disability Advocacy Services as part of the admission information provided and discussions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Staff respect and allow residents to express their personal, gender, sexual, cultural, religious, and spiritual identity. Guidelines on spiritual care to residents were documented. The privacy policy references legislation. There were no documented incidents of abuse or neglect in the records sampled. The general practitioner (GP) reiterated that there was no evidence of any abuse or neglect reported. Family/whānau and residents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were observed maintaining privacy. Residents are supported to maintain their independence. Reviews and assessments were completed as required.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on Māori values and beliefs includes guidance for staff on the provision of culturally appropriate care to residents who identify as Maori. A commitment to the Treaty of Waitangi is included. Family/whānau input and involvement in service delivery/decision making is sought if applicable.</w:t>
            </w:r>
          </w:p>
          <w:p w:rsidR="00EB7645" w:rsidRPr="00BE00C7" w:rsidP="00BE00C7">
            <w:pPr>
              <w:pStyle w:val="OutcomeDescription"/>
              <w:spacing w:before="120" w:after="120"/>
              <w:rPr>
                <w:rFonts w:cs="Arial"/>
                <w:b w:val="0"/>
                <w:lang w:eastAsia="en-NZ"/>
              </w:rPr>
            </w:pPr>
            <w:r w:rsidRPr="00BE00C7">
              <w:rPr>
                <w:rFonts w:cs="Arial"/>
                <w:b w:val="0"/>
                <w:lang w:eastAsia="en-NZ"/>
              </w:rPr>
              <w:t>Some residents identified as Māori. Specific cultural requirements were identified in the assessments and a Māori health plan was included. Staff education is conducted on the Treaty of Waitangi and staff reported an understanding of their obligations under the Treaty of Waitangi and respect residents’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cultural needs are identified on admission and a care plan is developed to ensure that care and services are delivered in a culturally and/or spiritually sensitive manner following guidelines as recognised by the resident and family/whānau. The rest home has residents and staff of different cultural backgrounds. Family/whanau members and residents confirmed they were encouraged to be involved in the development of the long-term care plans. Residents’ personal preferences and special needs were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employment position description includes residents’ rights relating to discrimination. Staff interviewed verbalised that they would report any inappropriate behaviour to the facility manager (FM), registered nurse (RN), and owner/director respectively. The owner/director reported that the facility manager would take formal action as part of the disciplinary procedure if there was an employee breach of conduct. There was no evidence of any behaviour that required reporting and interviews with residents and family/whānau indicated no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specialists, wound care specialists, mental health services for older persons, and education of staff. The GP confirmed the service sought prompt and appropriate medical intervention when required and was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and access their professional networks to support contemporary good practice. There is specific training and education to assist the staff to manage residents safely. The care staff have either level two, three, four, or seven Careerforce qualifications. All staff have been provided e-learning access provided by a DHB. The activities programme evidenced good practice for residents assessed as requiring rest home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they were kept well informed about any changes to their own or their relative’s status, were advised in a timely manner about any incidents or accidents and outcomes of regular and any urgent medical reviews. This was supported in residents’ family communication records. There was also evidence of resident/family input into the care planning process. Staff understood the principles of open disclosure, which is supported by policies and procedures that meet the requirements of the Code.  Interpreter services can be accessed via DHB when required. Communication cards are at times used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owned and directed by the sole owner/director. Day to day operations are managed by the (FM) who is supported by the registered nurse (RN) and the residential care officer (RCO).  All members of the management team are suitably qualified and maintain professional qualifications in management and clinical skills with vast experience and knowledge in the health sector. The owner/director visits the facility twice a month to meet with FM and RN and other issues are regularly discussed as they occur. The owner/director reported that they communicate daily with the team through the communication application and access monthly staff meeting minutes and reports via one-drive. Daily and monthly communications to the owner/director confirmed adequate information to monitor organisational performance including potential risks, contracts, human resources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business, quality risk, and management plan is current and includes the scope, direction, goals, values, and mission statement of the organisation. The document describes annual and long-term objectives and the associated operational plans.</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reported that the service was certified for 17 beds, with one room now being used as the medication and clinical office. The service holds agreements with the DHB and the Ministry of Health (MOH) for the provision of rest home, respite, and long-term support chronic health conditions (LTS-CHC). There were 16 residents receiving services on the days of the audit. This included 15 rest home level and one LTS-CHC level care resident under 65 years of 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RCO allocated to the role carries out all the required duties under delegated authority with support from the RN and owner/director. During absences of key clinical staff, the clinical management is overseen by the owner/director who is an RN, experienced in the sector, and able to take responsibility for any clinical issues that may arise. Staff reported the current arrangements to work well. Responsibilities and accountabilities are defined in a job description and individual employment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The quality and risk programme includes compliments and complaints management, internal audits, satisfaction surveys, incident and accident reporting, hazard management, health and safety, restraint minimisation, infection control data collection and management.</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are available for staff to read. These confirmed regular review and analysis of quality indicators and that related information is reported and discussed at the management team and staff meetings. Staff interviewed confirmed their involvement in quality and risk management activities through internal audit activities. Regular internal audits are conducted, which cover relevant aspects of service including aspects of care including medication management, documentation, food services and the facility/equipment. Relevant corrective actions are developed and implemented to address any shortfalls. Resident and family satisfaction surveys are completed yearly and confirmed general satisfaction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and these were based on best practices and are current. The document control system ensures a systematic and regular review process, referencing of relevant sources, approval, distribution, and removal of obsolete documents. These are managed by an external consultant who keeps the service updated on any recent changes through emails with updated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the process for the identification, monitoring, review, and reporting of risks and the development of mitigation strategies. The FM and owner/director are familiar with the Health and Safety at Work Act (2015) and have implemented requirements. Roseridge’ s financial position is managed and audited by a chartered accountant the annual financial report is provided. The required insurances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near-miss events on an accident/incident form. A sample of incident forms confirmed that these were fully completed, incidents investigated, action plans developed, and actions followed up promptly. Adverse event data is collated, analysed, and reported to the owner/director monthly. Incident and accident yearly graphs are compiled comparing these with previous years. The incident record/register is maintained by the facility manager (FM). Staff understood their responsibilities for reporting and recording adverse events. The service’s open disclosure policy was sighted with evidence of implementation. Families and residents are notified of any untoward or unplanned events as they happen, and remedial actions taken.</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and infection outbreaks. One Section 31 notice has been forwarded to the Ministry of Health in April 2020 for a person who trespassed onto the facility grounds at night and police were involved. The facility manager was well informed of statutory and/or regulatory obligations to report.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and staff management follow employment guidelines and relevant legislation. The required policies and procedures are documented. All employees sign employment agreements with position descriptions and roles stated. Reference checks were conducted. Police vetting and validation of qualifications and annual practicing certificates (APCs), where required, were attained. The nursing staff had current practicing certificates. Other employees like the cook and health care assistants met training and qualifications for their roles. </w:t>
            </w:r>
          </w:p>
          <w:p w:rsidR="00EB7645" w:rsidRPr="00BE00C7" w:rsidP="00BE00C7">
            <w:pPr>
              <w:pStyle w:val="OutcomeDescription"/>
              <w:spacing w:before="120" w:after="120"/>
              <w:rPr>
                <w:rFonts w:cs="Arial"/>
                <w:b w:val="0"/>
                <w:lang w:eastAsia="en-NZ"/>
              </w:rPr>
            </w:pPr>
            <w:r w:rsidRPr="00BE00C7">
              <w:rPr>
                <w:rFonts w:cs="Arial"/>
                <w:b w:val="0"/>
                <w:lang w:eastAsia="en-NZ"/>
              </w:rPr>
              <w:t>All staff performance appraisals were conducted within the current year. Mandatory training such as infection control, medication competencies, First Aid, fire drills, restraint, and InterRAI competencies were attained. New employees were oriented to the essential components of service delivery.  The majority of care staff are annually assessed as competent to administer medicines. The registered nurse is maintaining annual competency to undertake interRAI assessments and the staff who handle food have achieved unit standards in safe food handling. There is one staff member on level two, four staff members on level three, one staff member on level four, and two staff members on level seven in National Certificate in health and wellness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indicated that there is always sufficient numbers of staff available on every shift for twenty-four hours. Level of skill and experience is considered when rostering staff. There are six full-time employees, three part-time staff on sixteen hours per week and four casual staff. The RN works 16 hours a week. Staff on sick, bereavement or annual leave were immediately replaced and had their shifts covered by either other regular or casual staff. Changes were made to staffing levels to meet the changing needs of residents when required. Staff reported that there is access to advice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one care staff on each shift, morning: 07:00am to 3:30 pm, afternoon 3:00 pm to 11:30 pm and night 11pm to 7:30 pm. The morning care giver facilitate activities with help from the FM. The cook starts at 9:00 and finish at 5pm. Laundry and cleaning is completed by the care staff and residents who volunteers to assist. Residents expressed satisfaction in staff availability and having needs met in a timely manner, responding quickly when residents needed them or when they rang the call bell. The facility manager, the director and both nurses are either on-site or easily contacted by phone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of all current and past residents is maintained. The resident’s name, date of birth, and National Health Index (NHI) number are used as the unique identifier on all residents’ information sighted. All necessary demographic, personal, clinical, and health information was fully completed in the residents’ files sampled. Clinical notes were current and integrated with GP and allied health service provider notes. This includes interRAI assessment information entered in the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paper records are held securely on-site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in place with requirements and procedures to be followed when admitting a client to the service. Needs assessments were carried out for each resident prior to admission to the service. Screening processes were communicated to the family/whanau of choice, and relevant local communities and referral agencies. The enduring power of attorney (EPOA) of each resident was listed. Each file had a signed admission agreement. Families and residents reported that the admission agreements were discussed with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Discharges, exits, and transfers were managed according to the discharge, exit, and transfers plan and process. An escort was used where required. The required standard transfer form notification from the DHB was utilised on transferring residents to the public hospitals and other services. Records and interviews confirmed that there was open communication between services, the resident, and family/whanau. Appropriate information was provided during the transition process for ongoing management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medicines management system is implemented to manage the safe and appropriate prescribing, dispensing, administration, review, storage, disposal, and medicine reconciliation to comply with legislation, protocols, and guidelines. A secure, safe medication management system is ensured for residents. An electronic management system is used in the administration of residents, reviewing, and e-prescribing. The service uses a pre-packed medication system. All medication packs are checked by the RN on delivery against medication charts every month. GP conducts three monthly reviews of medication charts. The controlled drug register provided evidence of weekly and six-monthly stock checks. There were no expired medications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stored in a locked medication cupboard. Controlled medication is stored in a locked safe accessed by a pin only known to authorized staff. When a resident received controlled medication, proper entry was made, and two qualified staff members signed out the medication. Expired medication or medication no longer required is returned to the pharmacy.  Medication in the fridge, such as insulin, is monitored. Fridge and medication room temperatures were monitored and recorded. Prescriptions are completed online by the GP. All residents’ prescriptions have the ‘allergies’ section completed, indicating what medication the resident is allergic to. If the resident has no allergies, this has been written on the chart. ‘As required’ (PRN) medications are reviewed every three months. After PRN medication, staff evaluate the outcome/effectiveness and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administering medication complete medication competency training. The RN was observed administering medication correctly. The staff member demonstrated knowledge of how many times per day each resident receives medication. The staff member demonstrated knowledge of abbreviations and terms used in medication administration. The staff member identified residents by names and photos attached to the prescriptions. There were no residents self-medicating, however if required, the medication policy guides the self-administration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three cooks- one permanent cook, one part-time cook, and one casual cook. Meals are prepared on-site and served in the allocated dining room. The menu had been reviewed by a registered dietitian. The last menu review was carried out in May 2021. Diets are modified as required and the cook confirmed awareness of the dietary needs of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when required. The family/whanau interviewed acknowledged satisfaction with the foodservice.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audited and registered under the food control plan expires on 17 June 2022. The kitchen staff had completed training in food safety/hygiene. The kitchen and pantry were sighted and observed to be clean, tidy, and well stocked. All decanted food was stored in clean labelled and dated containers. Records of food temperature monitoring, fridges, and freezers temperatures were being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policy on the decline of entry to the service is in place. When a resident’s entry to the service is declined, the resident/whanau are referred to the referrer to ensure that the resident is admitted to the appropriate level of care provider. The reason for declining entry is communicated to the referrer, resident, and their family or advocate. Assistance is given to provide the resident and their family with other options for alternative health care arrangements or residential services on request.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were completed within the required time frame on admission while care plans and interRAI were completed within three weeks according to policy.  Assessments and care plans included input from the residents, family/whanau, and other health team members as appropriate. Standardised risk assessment tools were used on admission. There was input from family/whanau and other health team members.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long-term care plans and short-term care plans for acute needs. Goals are specific and measurable, and interventions are detailed to address the desired goals/outcomes identified during the assessment process. Care plans sampled were integrated and included input from the multidisciplinary team. The residents and relatives interviewed confirmed care delivery and support are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Documents indicated that necessary observations were carried out at prescribed times. The follow-up to desired outcomes and goals was completed and documented. Interview of residents verified the provision of care provided to residents met assessed needs and desired goals/outcomes. Progress notes were completed. Monthly observations were completed and up to date. The GP reported that communication was conducted in a transparent manner, medical input was sought in a timely manner that medical orders were followed, and care is person-centred. Care staff confirmed that care was provided as outlined in the care plan and that they had to required equipment and resources to complete all tasks.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meaningful to the residents and their needs and abilities. Activities are conducted by the activities and communication coordinator who has been in the role for over a year. The activities are resident focussed and assessments reflected the residents’ social, cultural, spiritual, physical, cognitive needs/abilities, past hobbies, interests, and enjoyments. Resident files sampled reflected their preferred activities and were evaluated regularly or as necessary.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and communication coordinator develops a weekly activity planner which covers activities for the rest home and respite level of care residents. Activities include the resident who is under 65 years of age and visits the family who live close by on daily basis. Residents’ activities information was completed in consultation with the family during the admission process. Activities are varied and included reading, word games, bowls, karaoke music, bingo, movies, exercise, happy hour, one on one time, calendar themed activities, arts, and craft, and van outings. Weekends are reserved for family visits, movies, and relaxing time. Participation records are completed. Residents’ meetings were conducted monthly, and progress notes were completed. The service featured in a story lost and found- A portrait of life inside a rest home in April 2020.  The story was about tracing the journey of some of the residents and also profiling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days of the audit. Regular outings were completed for all residents except under Covid-19 lockdowns. Residents and family/whānau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were documented. Evaluations were completed every six months, or when a change occurred. Family/whanau, residents, and staff were consulted in the review process. Any progress in residents’ goals and responses to interventions were noted and recorded. Short-term care plans were developed and evaluated when needed. Documents indicated that the short-term goals were signed and closed out when the short-term problem had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the management of all referrals is documented. Residents are supported to access or seek a referral to other health and/ or disability service providers. The service utilises a standard referral form when referring residents to other service providers. Copies of referrals were sighted in resident files sampled. The GP confirmed that processes are in place to ensure that all referrals are followed up accordingly. Family members confirmed that they were fully informed of any referrals made to other services. Residents were satisfied by the referral process, and they confirmed that they were fully informed of reasons for referrals and other processes and procedures. Residents confirmed that their rights were respected throughout the referral process. Informed consents were obtained from residents, family members, or power of attorney where necessary. Referrals were facilitated by the RN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policy describes safe and appropriate storage and disposal of waste, infectious or hazardous substances, including storage and use of chemicals. No hazardous substances were detected on site. The owner/director, FM, cook and care staff interviewed demonstrated awareness of safety and appropriate disposal of waste. Used continence and sanitary products are disposed of appropriately in appropriate disposal containers stored in a safe place outside. There were sharps boxes in the medication room. Toiletries and cleaning chemicals are locked up in a room. Personal protective equipment was readily available. Staff were observed to be using the personal protective equipment, including changing of gloves after every.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was displayed. There were sealed fire extinguishers inside, and a fire hose outside. The entrance gate is secured and a pin is required to open it (refer standard 1.4.7) Annual electrical testing is completed by a certified electrician and this was completed on 25 March 2021. Fire safety equipment is checked monthly by an external agency. Calibration of scales and medical equipment occurs annually. The owner/director confirmed that environmental inspections occur monthly and maintenance requests are attended to. There were documents to support this. A technician was on-site carrying out repairs where required. Environment hazards are identified and monitored as per the health and safety system. The gardens and courtyard were well maintained and tidy. No harmful objects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sufficient number of communal showers, bathrooms, and toilets. There were three toilets, two bathrooms, and toilets doorways are wide and accessible for residents who require mobility aids. There are secure handrails for the residents to use for support and to promote residents’ independence. Each toilet door is lockable with working ‘engaged/vacant’ signs for privacy. Each bedroom has a hand basin. Toilets, bathrooms, and showers had doors or curtains to provide privacy for users. Toilets, bathrooms, and showers were clean and well maintained. The temperature of the hot water in every resident room, laundry and in the kitchen is tested and recorded monthly. All hot water temperatures were within safe recommended ranges of below 45 degrees Celsius in residents’ rooms and 60 degrees Celsius in the laundry and kitchen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were single occupancy.  Residents’ rooms were clean, dry, and warm. Each room had a heater provided. The rooms were furnished and residents had personal decorations and family photos on the walls. Residents interviewed said they were encouraged to make the room their own and expressed satisfaction with their rooms and the spaces they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Doorways are wide enough for wheelchair access if required. There was space for mobility aids. Residents with mobility aids were observed to be moving in and out of the rooms with ease. There was enough space in each bedroom room for activities to be conducted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furnished lounge located centrally and kept warm by a heat pump. There is a separate dining area which is also used for activities. Furniture is appropriate to the setting and arranged in a manner that enabled residents to mobilise freely. The lounge has a television on the wall. Residents and family member representatives interviewed expressed satisfaction with the communal, recreation and dining room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has functional washing machines, driers, laundry bags, and trolleys. The laundry room was clean with designated clean and dirty areas. The walls, floors, and ceilings were dry and intact. There is easy door access to the laundry for residents who wish to do their own laundry, otherwise residents place their dirty laundry on trollies and caregivers complete laundry and cleaning. Chemicals were decanted into appropriately labelled containers. Staff attend chemical safety training annually. Material safety data sheets for each of the product was readily accessible. Chemicals are stored in labelled containers in a locked room. The effectiveness of cleaning and laundry processes is monitored through the internal audit programme. All residents and family members interviewed reported that the environment was clean and were satisfied with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evacuation plan, and an evacuation policy is in place. A fire drill takes place every six months and the most recent was conducted on 23 June 2021. All staff complete fire training and participate in a fire drill. Orientation for new employees includes emergency and security training. Staff demonstrated awareness of emergency procedures. There is always at least one staff member on duty with a first-aid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fire exit doors and courtyard is the designated assembly point. All required fire equipment is checked within the required timeframes by an external contractor.  A civil defence plan was in place.  Adequate supplies in the event of a civil defence emergency including food, water, candles, torches, and a gas BBQ meet The National Emergency Management Agency recommendations for the region.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security check is done by the afternoon and night staff where all doors are locked. The security gate has a key code displayed at the front of the property. All residents/family know the key code and can come and go as they please.  External lighting is adequate for safety and security. The call bell system is operational with bells in each room. Those tested on the days of the audit were working and staff responded to call bells promptly. Residents interviewed confirmed that staff attends promptly when a bell is activated. There are labels on the walls to indicate call bells.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adequate natural light in the facility. There was adequate lighting inside the facility. There was adequate ventilation. There are working ceiling fans for use when needed. Functional wall heaters and heat pumps were keeping the environment warm at a comfortable temperature. Every room had an external window of normal proportions with curtains to provide privacy if needed.  The service has an external designated covered smoking area away from the building for residents who smoke. Family and residents confirmed that facility is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provides an environment that minimises the risk of infection to residents, staff, and visitors by implementing an appropriate infection prevention and control programme.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infection control coordinator (ICC) who has access to external specialist advice from a GP and DHB infection control specialists when required. A documented role description for the ICC including roles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 review of the education programme is conducted. Staff are made aware of new infections through daily handovers on each shift and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There have been no outbreaks documented and infection control guidelines are adhered to. The staff interviewed demonstrated an understanding of the infection prevention and control programme. Regular updates and information on Covid-19 are provided to staff, families, and residents. Restricted visiting times are put in place in response to national Covid-19 pandemic alert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is responsible for implementing the infection control programme and indicated there are adequate human, physical, and information resources to implement the programme. Infection control reports are discussed at management and staff meetings. The ICC has access to all relevant resident data to undertake surveillance, internal audits and investigations. Specialist support can be accessed if and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reflect the requirements of the infection prevention and control standard and current accepted good practice. Policies were reviewed within the last year and included appropriate referencing. This includes the required updates to the policies and procedures due to the Covid-19 pandemic. These were developed in line with Ministry of Health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the cook were observed following organisational policies, such as appropriate use of hand-sanitisers, good hand-washing technique, and use of disposable aprons and gloves, as was appropriate to the setting.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The ICC attended an infection prevention and control training conducted by the external consultant. A record of attendance is maintained. Staff education is detailed and meets best practices and guidelines. Residents are reminded of infection control practices during residents’ meetings or when required. External contact resources include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All residents’ infections are recorded in the residents’ files using the infection data collection form. Infection data is collected, monitored, and reviewed monthly. The data is collated and analysed to identify any significant trends or common possible causative factors. Results of the surveillance data are shared with staff during shift handovers, at monthly staff meetings, and management meetings. Evidence of completed infection control audits was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is informed within the required time frames when a resident has an infection and appropriate antibiotics are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policies and procedures meet the requirements of the restraint minimisation and safe practice standards and provide guidance on the safe use of both restraints and enablers. On the days of the audit there were no residents using a restraint or enabler.  The RN provides support and oversight for enabler and restraint management in the facility and demonstrated a sound understanding of the organisation`s restraint policies, procedures, practices,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 RN confirmed restraint is used as a last resort when all alternatives have been explored. Staff receive ongoing education on the use of restraint and challenging behaviours. Staff interviewed demonstrated awareness of the difference between restraint and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Roseridge Healthcare Limited - Roseridge Rest Home Henderson</w:t>
    </w:r>
    <w:bookmarkEnd w:id="58"/>
    <w:r>
      <w:rPr>
        <w:rFonts w:cs="Arial"/>
        <w:sz w:val="16"/>
        <w:szCs w:val="20"/>
      </w:rPr>
      <w:tab/>
      <w:t xml:space="preserve">Date of Audit: </w:t>
    </w:r>
    <w:bookmarkStart w:id="59" w:name="AuditStartDate1"/>
    <w:r>
      <w:rPr>
        <w:rFonts w:cs="Arial"/>
        <w:sz w:val="16"/>
        <w:szCs w:val="20"/>
      </w:rPr>
      <w:t>20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