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Roseneath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Roseneath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 June 2021</w:t>
      </w:r>
      <w:bookmarkEnd w:id="7"/>
      <w:r w:rsidRPr="009418D4">
        <w:rPr>
          <w:rFonts w:cs="Arial"/>
        </w:rPr>
        <w:tab/>
        <w:t xml:space="preserve">End date: </w:t>
      </w:r>
      <w:bookmarkStart w:id="8" w:name="AuditEndDate"/>
      <w:r w:rsidR="00A4268A">
        <w:rPr>
          <w:rFonts w:cs="Arial"/>
        </w:rPr>
        <w:t>3 June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43</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Roseneath Lifecare &amp; Village provides rest home, hospital and dementia care for up to 49 residents. The service is operated by Heritage Lifecare Limited (HLL) and managed by a care home manager and an acting clinical services manager.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management, staff, contracted health providers and a general practitioner.</w:t>
      </w:r>
    </w:p>
    <w:p w:rsidRPr="00A4268A">
      <w:pPr>
        <w:spacing w:before="240" w:line="276" w:lineRule="auto"/>
        <w:rPr>
          <w:rFonts w:eastAsia="Calibri"/>
        </w:rPr>
      </w:pPr>
      <w:r w:rsidRPr="00A4268A">
        <w:rPr>
          <w:rFonts w:eastAsia="Calibri"/>
        </w:rPr>
        <w:t>This audit resulted in seven areas identified as requiring improvement relating to document control management, internal audits, incident/accident process, the documented rationale for determining staffing levels and skill mix, service planning timeframes, evaluation of service delivery plans and the water temperature monitoring process.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Residents and their families are provided with information about the Health and Disability Commissioner’s Code of Health and Disability Services Consumers’ Rights (the Code) and these are respected. Personal privacy, independence, individuality and dignity are supported. Staff interact with residents in a respectful manner. </w:t>
      </w:r>
    </w:p>
    <w:p w:rsidRPr="00A4268A">
      <w:pPr>
        <w:spacing w:before="240" w:line="276" w:lineRule="auto"/>
        <w:rPr>
          <w:rFonts w:eastAsia="Calibri"/>
        </w:rPr>
      </w:pPr>
      <w:r w:rsidRPr="00A4268A">
        <w:rPr>
          <w:rFonts w:eastAsia="Calibri"/>
        </w:rPr>
        <w:t>Open communication between staff, residents and families is promoted, and confirmed to be effective. There is access to interpreting services if required. Staff provide residents and families with the information they need to make informed choices and give consent.</w:t>
      </w:r>
    </w:p>
    <w:p w:rsidRPr="00A4268A">
      <w:pPr>
        <w:spacing w:before="240" w:line="276" w:lineRule="auto"/>
        <w:rPr>
          <w:rFonts w:eastAsia="Calibri"/>
        </w:rPr>
      </w:pPr>
      <w:r w:rsidRPr="00A4268A">
        <w:rPr>
          <w:rFonts w:eastAsia="Calibri"/>
        </w:rPr>
        <w:t xml:space="preserve">Residents who identify as Māori have their needs met in a manner that respects their cultural values and beliefs. There was no evidence of abuse, neglect or discrimination. </w:t>
      </w:r>
    </w:p>
    <w:p w:rsidRPr="00A4268A">
      <w:pPr>
        <w:spacing w:before="240" w:line="276" w:lineRule="auto"/>
        <w:rPr>
          <w:rFonts w:eastAsia="Calibri"/>
        </w:rPr>
      </w:pPr>
      <w:r w:rsidRPr="00A4268A">
        <w:rPr>
          <w:rFonts w:eastAsia="Calibri"/>
        </w:rPr>
        <w:t>The service has linkages with a range of specialist health care providers to support best practice and meet resident’s needs.</w:t>
      </w:r>
    </w:p>
    <w:p w:rsidRPr="00A4268A">
      <w:pPr>
        <w:spacing w:before="240" w:line="276" w:lineRule="auto"/>
        <w:rPr>
          <w:rFonts w:eastAsia="Calibri"/>
        </w:rPr>
      </w:pPr>
      <w:r w:rsidRPr="00A4268A">
        <w:rPr>
          <w:rFonts w:eastAsia="Calibri"/>
        </w:rPr>
        <w:t xml:space="preserve">The care home manager is responsible for the management of complaints. A complaints register is maintained and demonstrated that complaints have been resolved promptly and effectively.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Heritage Lifecare Limited is the governing body and is responsible for the services provided at this facility. A business plan and quality and risk plans are documented and includes the goals/objectives, values and mission statement of the organisation. Systems are in place for monitoring the services provided, including regular monthly reporting by the care home manager and the clinical services manager to the governing body.</w:t>
      </w:r>
    </w:p>
    <w:p w:rsidRPr="00A4268A">
      <w:pPr>
        <w:spacing w:before="240" w:line="276" w:lineRule="auto"/>
        <w:rPr>
          <w:rFonts w:eastAsia="Calibri"/>
        </w:rPr>
      </w:pPr>
      <w:r w:rsidRPr="00A4268A">
        <w:rPr>
          <w:rFonts w:eastAsia="Calibri"/>
        </w:rPr>
        <w:t>The facility is managed by an experienced and suitably qualified care home manager who is a registered nurse. A quality and risk management system is in place which includes monitoring of complaints and incidents, health and safety, infection prevention and control, restraint minimisation, internal audit activity and surveys which are completed annually. Collection, collation and analysis of quality improvement data is occurring and is reported to the quality and staff meetings, with discussion of trends and follow-up where necessary. Meeting minutes, graphs of clinical indicators are available. Adverse events are documented and are seen as an opportunity for improvement. Corrective action plans are being developed by the care home manager and signed off when completed. Actual and potential risks are identified, mitigated and the hazard register is up to date.</w:t>
      </w:r>
    </w:p>
    <w:p w:rsidRPr="00A4268A">
      <w:pPr>
        <w:spacing w:before="240" w:line="276" w:lineRule="auto"/>
        <w:rPr>
          <w:rFonts w:eastAsia="Calibri"/>
        </w:rPr>
      </w:pPr>
      <w:r w:rsidRPr="00A4268A">
        <w:rPr>
          <w:rFonts w:eastAsia="Calibri"/>
        </w:rPr>
        <w:t>Policies and procedures cover the necessary areas and are reviewed by the organisation’s support office management team.</w:t>
      </w:r>
    </w:p>
    <w:p w:rsidRPr="00A4268A">
      <w:pPr>
        <w:spacing w:before="240" w:line="276" w:lineRule="auto"/>
        <w:rPr>
          <w:rFonts w:eastAsia="Calibri"/>
        </w:rPr>
      </w:pPr>
      <w:r w:rsidRPr="00A4268A">
        <w:rPr>
          <w:rFonts w:eastAsia="Calibri"/>
        </w:rPr>
        <w:t>The human resource management policy is based on good practice and guides the system for recruitment and appointment of staff. An orientation and staff education programme ensures staff are competent to undertake their role. A systematic approach to identify, plan and facilitate ongoing training supports safe service delivery. Staff annual appraisals are completed annually.</w:t>
      </w:r>
    </w:p>
    <w:p w:rsidRPr="00A4268A">
      <w:pPr>
        <w:spacing w:before="240" w:line="276" w:lineRule="auto"/>
        <w:rPr>
          <w:rFonts w:eastAsia="Calibri"/>
        </w:rPr>
      </w:pPr>
      <w:r w:rsidRPr="00A4268A">
        <w:rPr>
          <w:rFonts w:eastAsia="Calibri"/>
        </w:rPr>
        <w:t>Staffing levels and skill mix reflect contractual requirements and the changing needs of residents. There is a roster of senior staff on call after hours.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Access to the facility is appropriate and efficiently managed with relevant information provided to the potential resident/family. </w:t>
      </w:r>
    </w:p>
    <w:p w:rsidRPr="00A4268A" w:rsidP="00621629">
      <w:pPr>
        <w:spacing w:before="240" w:line="276" w:lineRule="auto"/>
        <w:rPr>
          <w:rFonts w:eastAsia="Calibri"/>
        </w:rPr>
      </w:pPr>
      <w:r w:rsidRPr="00A4268A">
        <w:rPr>
          <w:rFonts w:eastAsia="Calibri"/>
        </w:rPr>
        <w:t xml:space="preserve">The multidisciplinary team, including a registered nurse and general practitioner, assess residents’ needs on admission. Care plans are individualised, based on a comprehensive range of information and accommodate any new problems that might arise. Files reviewed demonstrated that the review and evaluation of care provided and needs of residents is an area needing improvement. Residents are referred or transferred to other health services as required. </w:t>
      </w:r>
    </w:p>
    <w:p w:rsidRPr="00A4268A" w:rsidP="00621629">
      <w:pPr>
        <w:spacing w:before="240" w:line="276" w:lineRule="auto"/>
        <w:rPr>
          <w:rFonts w:eastAsia="Calibri"/>
        </w:rPr>
      </w:pPr>
      <w:r w:rsidRPr="00A4268A">
        <w:rPr>
          <w:rFonts w:eastAsia="Calibri"/>
        </w:rPr>
        <w:t>The planned activity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Medicines are safely managed and administered by staff who are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The facility has been purpose built. There are single rooms with one double room including some with ensuite bathrooms, all of adequate size to provide personal care to residents.</w:t>
      </w:r>
    </w:p>
    <w:p w:rsidRPr="00A4268A">
      <w:pPr>
        <w:spacing w:before="240" w:line="276" w:lineRule="auto"/>
        <w:rPr>
          <w:rFonts w:eastAsia="Calibri"/>
        </w:rPr>
      </w:pPr>
      <w:r w:rsidRPr="00A4268A">
        <w:rPr>
          <w:rFonts w:eastAsia="Calibri"/>
        </w:rPr>
        <w:t>All building and plant complies with legislative requirements. The current building warrant of fitness is publically displayed. The electrical and calibration of all equipment has been completed annually.</w:t>
      </w:r>
    </w:p>
    <w:p w:rsidRPr="00A4268A">
      <w:pPr>
        <w:spacing w:before="240" w:line="276" w:lineRule="auto"/>
        <w:rPr>
          <w:rFonts w:eastAsia="Calibri"/>
        </w:rPr>
      </w:pPr>
      <w:r w:rsidRPr="00A4268A">
        <w:rPr>
          <w:rFonts w:eastAsia="Calibri"/>
        </w:rPr>
        <w:t>Communal areas are spacious and maintained at a comfortable temperature. External areas with seating are available.</w:t>
      </w:r>
    </w:p>
    <w:p w:rsidRPr="00A4268A">
      <w:pPr>
        <w:spacing w:before="240" w:line="276" w:lineRule="auto"/>
        <w:rPr>
          <w:rFonts w:eastAsia="Calibri"/>
        </w:rPr>
      </w:pPr>
      <w:r w:rsidRPr="00A4268A">
        <w:rPr>
          <w:rFonts w:eastAsia="Calibri"/>
        </w:rPr>
        <w:t>Implemented policies and procedures guide the management of waste and hazardous substances. Protective equipment and clothing is provided and used by staff. Chemicals, soiled linen and equipment are safely stored. All laundry is undertaken onsite with systems monitored to evaluate effectiveness.</w:t>
      </w:r>
    </w:p>
    <w:p w:rsidRPr="00A4268A">
      <w:pPr>
        <w:spacing w:before="240" w:line="276" w:lineRule="auto"/>
        <w:rPr>
          <w:rFonts w:eastAsia="Calibri"/>
        </w:rPr>
      </w:pPr>
      <w:r w:rsidRPr="00A4268A">
        <w:rPr>
          <w:rFonts w:eastAsia="Calibri"/>
        </w:rPr>
        <w:t>Emergency procedures are documented and displayed. Regular fire drills are completed and there is a sprinkler system and call points in case of fire. Access to an emergency power source is available if needed. Residents report timely staff response to call bells.</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No enablers and two restraints are in use at the time of the audit. Restraint is only used as a last resort when all other options have been explored. An assessment, approval and monitoring process with regular reviews occurs. Enabler use is voluntary for safety of residents in response to individual requests. Staff receive training at orientation and every two years thereafter. Training includes alternatives to restraint and dealing with difficult behaviours. Staff interviewed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trained infection control coordinator, aims to prevent and manage infections. The programme is reviewed annually.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4</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1</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6</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1</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51"/>
        <w:gridCol w:w="1280"/>
        <w:gridCol w:w="970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Roseneath Lifecare follows the organisational policies, procedures and processes of Heritage Lifecare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in ongoing training which last occurred in July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Nursing and care staff interviewed understood the principles and practice of informed consent. Informed consent policies provide relevant guidance to staff. Clinical files reviewed show that informed consent has been gained appropriately using the organisation’s standard consent form. Establishing and documenting enduring power of attorney requirements and processes for residents unable to consent is defined and documented, as relevant, in the resident’s record. Staff were observed to gain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Posters of the Code with information on the Advocacy Service were also displayed in the facility. Family members and residents spoken with were aware of the Advocacy Service, how to access this and their right to have support persons. Part of the process when a complaint is registered, is that a letter acknowledging the complaint is sent out with contact information for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their family and the community by attending a variety of organised outings, visits, shopping trips, activities, and entertainment. Conversations are documented in the progress notes in the electronic system, and by typing ‘family’ into search box will retrieve all entries of key conversations with family/whānau.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complaints policy in relation to care homes describes the complaints management process and response timeframes that are consistent with the Code of Rights. It describes responsibilities, provides an overview of processes including the management of a complaints register and the difference between high and low level complaints is outlined. The service has an open door policy and this was confirmed by the care home manager (CHM) interviewed. The regional clinical manager (RCM) interviewed discussed the complaints for the last year. There were 29 complaints received since January 2020 until the present time. Action plans show any required follow-up and improvements made where possible. All have been effectively closed out. The CHM and the RCM are responsible for the management of all complaints. There is one complaint which was recently received from the DHB and this is being managed by the RCM.  The complaint reviewed evidenced that information is currently being prepared in response to the complaint in a timely manner. The head of clinical, at the organisations support office, is responsible for the closing off of complaints.</w:t>
            </w:r>
          </w:p>
          <w:p w:rsidR="00EB7645" w:rsidRPr="00BE00C7" w:rsidP="00BE00C7">
            <w:pPr>
              <w:pStyle w:val="OutcomeDescription"/>
              <w:spacing w:before="120" w:after="120"/>
              <w:rPr>
                <w:rFonts w:cs="Arial"/>
                <w:b w:val="0"/>
                <w:lang w:eastAsia="en-NZ"/>
              </w:rPr>
            </w:pPr>
            <w:r w:rsidRPr="00BE00C7">
              <w:rPr>
                <w:rFonts w:cs="Arial"/>
                <w:b w:val="0"/>
                <w:lang w:eastAsia="en-NZ"/>
              </w:rPr>
              <w:t>All staff interviewed confirmed a sound knowledge of the complaint process and what actions are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interviewed reported being made aware of the Code and the Nationwide Health and Disability Advocacy Service (Advocacy Service) through the information provided on the posters displayed. The Code is displayed in the main entrance, outside the nurses’ station and in the secure wing, together with information on advocacy services. The Code was available in both English and Te Reo Māori. A folder is available at reception for documenting minor concerns, and how to make a complaint and feedback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Staff were observed to maintain privacy throughout the audit. All residents have a private room. There is one double room that is available for married couples should it be required. </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as per personal preferences and abilities. Some are encouraged to walk to the dining area, others supported to go out to community events, such as church, and others encouraged to attend activities or assist with their personal hygiene. Care plans included documentation related to the resident’s abilities and strategies to maximise independence.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and social needs, values and beliefs had been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was confirmed to occur during orientation and annually. Family/whānau informed they had not seen any examples of concern.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support residents in the service who identify as Māori to integrate their cultural values and beliefs. The principles of the Treaty of Waitangi are incorporated into day to day practice, as is the importance of whānau. There is a current Māori health plan developed with input from cultural advisers. Guidance on tikanga best practice is available and is supported by staff who identify as Māori in the facility. A volunteer has visited with a group of Māori residents and talked with them in Te Reo Māori. Due to lockdown this was restricted but is to be reinstated. Staff reported they greet these residents in Māori and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 these. Personal preferences expressed by residents, required.</w:t>
            </w:r>
          </w:p>
          <w:p w:rsidR="00EB7645" w:rsidRPr="00BE00C7" w:rsidP="00BE00C7">
            <w:pPr>
              <w:pStyle w:val="OutcomeDescription"/>
              <w:spacing w:before="120" w:after="120"/>
              <w:rPr>
                <w:rFonts w:cs="Arial"/>
                <w:b w:val="0"/>
                <w:lang w:eastAsia="en-NZ"/>
              </w:rPr>
            </w:pPr>
            <w:r w:rsidRPr="00BE00C7">
              <w:rPr>
                <w:rFonts w:cs="Arial"/>
                <w:b w:val="0"/>
                <w:lang w:eastAsia="en-NZ"/>
              </w:rPr>
              <w:t>Interventions and special needs were included in the care plans reviewed with additional information on those identified within their social profiles and activities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stated that there has been no evidence of any form of discrimination, harassment or exploitation and people said they believe they are safe. The induction process for staff includes education related to professional boundaries, expected behaviours and the ‘Heritage Way’, which is the organisation’s Code of Conduct. All employees are required to sign ‘the Heritage Way’ to confirm they have read and will honour it. Staff are guided by policies and procedures and demonstrated a clear understanding of the process they would follow, should they suspect any form of exploitation.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input from external specialist services and allied health professionals, for example, the aged residential care palliative nurse specialist, and education of staff. Both the general practitioner (GP) and palliative nurse specialist interviewed confirmed the staff were responsive to medical requests and sort input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 clinical manager expressed pride in the overall commitment of staff in the care and support they provide, which was reiterated by residents and family members/whānau.</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relevant professional networks to support contemporary good practice. Achievements of staff were acknowledged and certificates displayed in the corridor.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and were advised in a timely manner about any incidents or accidents. The registered nurses always contacted the family after regular or urgent medical reviews. This was reviewed and supported in the resident’ records reviewed. Staff interviewed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they were kept well informed about any changes to their/their relative’s status, were advised in a timely manner about any incidents or accidents and outcomes of regular and any urgent medical reviews. This was supported by documentation in family/whānau contact record and evidenced in resident progress notes reviewed. Enduring power of attorneys are involved as indicated in each resident’s file. For those in the dementia wing along with appropriate documentation of activation. Staff understood the principles of open disclosure, which is supported by organisational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know how to access interpreter services, although reported this had never been required due to all residents being English speaking. One resident who is aphasic has a booklet of pictures to help with communication and a vision impaired resident had signage on the door.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Roseneath Lifecare and Retirement Village business plan for 2021 was reviewed. There are documented organisation overarching goals and specific goals set for this service. Building relationships with other service providers in the region is the main objective for the Care Home Manager (CHM). The plan also outlines business requirements and measures for success such as financial, benchmarking, resident occupancy, quality management and continuous improvement, health and safety and meeting all compliance and building strong health and safety capability across Heritage Lifecare Limited (HLL) sites. Maintaining training and competencies for all staff annually is an ongoing achievement and maintaining excellence with quality of clinical care provision provided for residents. A sample of monthly reports were reviewed including financial performance, emerging risks and issues.</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care home manager who holds relevant qualifications (is a registered nurse with a current annual practising certificate (APC) and has been in the role only for a short time since 12 April 2021. Responsibilities and accountabilities are defined in a job description and individual employment agreement. The CHM is well supported by the acting clinical service manager (CSM). The CHM confirms knowledge of the sector as previously worked and owned in her own facility, regulatory and reporting requirements and maintains currency through attending meetings and study days at the DHB and through the organisations management training days. The most recent conference for CHMs was in April 2021.</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DHB including rest home, hospital and secure dementia care, palliative care, respite and long term support chronic health care for under 65 years. On the day of the audit 43 residents were receiving care including respite (Nil) 13 secure dementia, 11 hospital, one palliative care, 17 rest home and one LTSCHC.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CHM is absent the acting CSM carries out all the required duties under delegated authority. The acting CSM is experienced in the aged care sector and has worked at this facility for approximately 10 years. The regional clinical manager is also available as necessary. During absences of key clinical staff, the clinical management is overseen by the CHM also an experienced registered nurse and/or senior registered nurses.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system that reflects the principles of continuous improvement and is understood by the staff interviewed. This includes management of incidents and complaints, audit activities, a regular resident satisfaction survey, monitoring of outcomes, clinical incidents including infections and restraint minimisation and safe practice.</w:t>
            </w:r>
          </w:p>
          <w:p w:rsidR="00EB7645" w:rsidRPr="00BE00C7" w:rsidP="00BE00C7">
            <w:pPr>
              <w:pStyle w:val="OutcomeDescription"/>
              <w:spacing w:before="120" w:after="120"/>
              <w:rPr>
                <w:rFonts w:cs="Arial"/>
                <w:b w:val="0"/>
                <w:lang w:eastAsia="en-NZ"/>
              </w:rPr>
            </w:pPr>
            <w:r w:rsidRPr="00BE00C7">
              <w:rPr>
                <w:rFonts w:cs="Arial"/>
                <w:b w:val="0"/>
                <w:lang w:eastAsia="en-NZ"/>
              </w:rPr>
              <w:t>Terms of reference and meeting minutes reviewed confirmed adequate reporting systems and discussion occurs on quality matters. Regular reviews and analysis of quality indicators occurs and related information is reported and discussed at the management staff and quality meetings. Minutes were reviewed. Over a few months there was a gap in service delivery when there was no CHM and there was some inconsistency of maintaining the required information other than for reporting purposes for example few internal audits were completed as per the schedule reviewed, policies and procedures are outdated and incident reporting statistics (refer to 1.2.4.3) was not being reported back to management and to the meetings and corrective actions were not being developed and implemented for continuous improvement. Meetings continued to be held on a monthly basis with the RCM covering in the absence of the CHM. The resident annual survey was completed last in September 2019. The survey is sent out from support office not by the service providers. Residents meetings were being held regularly monthly. These areas were identified as areas for improvement to adequately meet this standard.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are aware of the required process for reporting incidents and accidents including near miss events. All staff are provided with education on their responsibilities for reporting and managing accidents and incidents during their orientation and as a component of the ongoing education programme sighted.</w:t>
            </w:r>
          </w:p>
          <w:p w:rsidR="00EB7645" w:rsidRPr="00BE00C7" w:rsidP="00BE00C7">
            <w:pPr>
              <w:pStyle w:val="OutcomeDescription"/>
              <w:spacing w:before="120" w:after="120"/>
              <w:rPr>
                <w:rFonts w:cs="Arial"/>
                <w:b w:val="0"/>
                <w:lang w:eastAsia="en-NZ"/>
              </w:rPr>
            </w:pPr>
            <w:r w:rsidRPr="00BE00C7">
              <w:rPr>
                <w:rFonts w:cs="Arial"/>
                <w:b w:val="0"/>
                <w:lang w:eastAsia="en-NZ"/>
              </w:rPr>
              <w:t>Applicable events are being reported in a timely manner and disclosed to the resident and/or designated next of kin. This was verified by residents and a family interviewed. There are several areas where staff can document these communications.</w:t>
            </w:r>
          </w:p>
          <w:p w:rsidR="00EB7645" w:rsidRPr="00BE00C7" w:rsidP="00BE00C7">
            <w:pPr>
              <w:pStyle w:val="OutcomeDescription"/>
              <w:spacing w:before="120" w:after="120"/>
              <w:rPr>
                <w:rFonts w:cs="Arial"/>
                <w:b w:val="0"/>
                <w:lang w:eastAsia="en-NZ"/>
              </w:rPr>
            </w:pPr>
            <w:r w:rsidRPr="00BE00C7">
              <w:rPr>
                <w:rFonts w:cs="Arial"/>
                <w:b w:val="0"/>
                <w:lang w:eastAsia="en-NZ"/>
              </w:rPr>
              <w:t>A review of reported events including falls, a medication error demonstrated that incident reports are completed but not always responded to. Staff communicated incidents and events to oncoming staff at handover between shifts. Some incidents were followed through and discussed at the staff meetings and this included discussion on prevention strategies. The incident register was sighted but had not been maintained since the beginning of 2021 to April 2021. The register had 140 incidents that had not been closed out effectively. This was an area of improvement identified.</w:t>
            </w:r>
          </w:p>
          <w:p w:rsidR="00EB7645" w:rsidRPr="00BE00C7" w:rsidP="00BE00C7">
            <w:pPr>
              <w:pStyle w:val="OutcomeDescription"/>
              <w:spacing w:before="120" w:after="120"/>
              <w:rPr>
                <w:rFonts w:cs="Arial"/>
                <w:b w:val="0"/>
                <w:lang w:eastAsia="en-NZ"/>
              </w:rPr>
            </w:pPr>
            <w:r w:rsidRPr="00BE00C7">
              <w:rPr>
                <w:rFonts w:cs="Arial"/>
                <w:b w:val="0"/>
                <w:lang w:eastAsia="en-NZ"/>
              </w:rPr>
              <w:t>The CHM was fully informed about the essential reporting requirements for serious and/or notifiable events to statutory and regulatory agencies. There have been three section 31 notices in the last year reported to the appropriate agencies.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Randomly selected staff personal records were reviewed. Positon descriptions reviewed were current and defined the key tasks and accountabilities for the various roles. The recruitment process includes referee checks, police vetting and validation of qualifications and practising certificates (APCs), where required. A sample of staff records reviewed confirmed the organisation’s policies are being followed and records are systematically maintained.</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interviewed reported that the orientation process prepared them well for their role and included support from a ‘buddy’ through their initial orientation period. Staff records reviewed show documentation of completed orientation and a performance appraisal annually. All staff appraisals were current and up to date. The HLL staff checklists in the front of the records reviewed is easy to follow through to ensure all requirements are addressed when employing new staff and maintaining the records accurately. Four of six registered nurses are interRAI competent and competency certificates were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Continuing education is planned annually. Mandatory training requirements are defined and scheduled to occur over the course of the year. Care staff have either completed or commenced a New Zealand Qualifications Authority (NZQA) education programme to meet the needs of the provider’s agreement with the DHB. There are 28 healthcare assistants (HCAs). Education records reviewed demonstrated completion of the required training with ten already trained in level one, three are level two, seven are level three and five are level four (25) in total. One HCA is currently training as a registered nurse and is in the third year of training. One HCA is enrolled in the diversional therapy level 4 training and one HCA is yet to enrol in the programme. Education is now recorded on a spread sheet and not kept in the staff individual records reviewed.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no documented rationale for determining staffing levels and skill mixes in order to provide safe service delivery. The CHM stated that they adjust the staffing level as required to meet the changing needs of residents when possible. An after-hours on call roster is in place, with staff reporting that good access to advice is available when needed. Residents and families interviewed were pleased with the care received. Care staff reported adequate staff were available and that they were able to complete the work allocated to them however the four week rosters did not reflect this occurred. The service does not have adequate care staff to cover in the late afternoon shift and the night shift should assistance be required for a resident in either the special dementia service or the rest home hospital should an incident occur. Management stated that the registered nurse on call would come into the facility if required should an incident occur. This was identified as an area of improvement to meet this standard.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 personal, clinical and health information was fully completed in the residents’ files sampled for review. This includes interRAI assessment information entered into the Momentum electronic database. Roseneath Lifecare uses an electronic system for resident files. GP and allied health service provider notes, discharge summaries, and referrals are scanned into the system. Each staff member has a unique password to maintain privacy and only have access to information pertinent to their scope of practice.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for a year before being transferred to a secure storage facility for the appropriate length of time.</w:t>
            </w:r>
          </w:p>
          <w:p w:rsidR="00EB7645" w:rsidRPr="00BE00C7" w:rsidP="00BE00C7">
            <w:pPr>
              <w:pStyle w:val="OutcomeDescription"/>
              <w:spacing w:before="120" w:after="120"/>
              <w:rPr>
                <w:rFonts w:cs="Arial"/>
                <w:b w:val="0"/>
                <w:lang w:eastAsia="en-NZ"/>
              </w:rPr>
            </w:pPr>
            <w:r w:rsidRPr="00BE00C7">
              <w:rPr>
                <w:rFonts w:cs="Arial"/>
                <w:b w:val="0"/>
                <w:lang w:eastAsia="en-NZ"/>
              </w:rPr>
              <w:t>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enter the service when their required level of care has been assessed and confirmed by the local Needs Assessment and Service Coordination (NASC) Service.</w:t>
            </w:r>
          </w:p>
          <w:p w:rsidR="00EB7645" w:rsidRPr="00BE00C7" w:rsidP="00BE00C7">
            <w:pPr>
              <w:pStyle w:val="OutcomeDescription"/>
              <w:spacing w:before="120" w:after="120"/>
              <w:rPr>
                <w:rFonts w:cs="Arial"/>
                <w:b w:val="0"/>
                <w:lang w:eastAsia="en-NZ"/>
              </w:rPr>
            </w:pPr>
            <w:r w:rsidRPr="00BE00C7">
              <w:rPr>
                <w:rFonts w:cs="Arial"/>
                <w:b w:val="0"/>
                <w:lang w:eastAsia="en-NZ"/>
              </w:rPr>
              <w:t>Prospective residents and/or their families are encouraged to visit the facility prior to admission and are provided with an enquiry pack that contains written information about the service and the admission process. The organisation seeks updated information from relevant sources such as the GP for residents accessing respite care. Family members interviewed stated they were satisfied with the admission process and the information that had been made available to them on admission. Files reviewed contained completed assessments and signed admission agreements in accordance with contractual requirements.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and transport made available as appropriate. The service uses the DHBs ‘yellow envelope’ system to facilitate transfer of residents to and from acute care services. It was reported that there is open communication between all services, the resident and the family/whanau with one person relaying their experience. At the time of transition between services, appropriate information is reportedly provided by a printout from the electronic system for the ongoing management of the resident and will include medication records. All referrals are documented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medication management policy and procedures are current and identify all aspects of medicine management in line with the Medicines Care Guide for Residential Aged Care.</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 Medicine management competencies were sighted for registered nurses, and second-checker. All staff who administer medicines are competent to perform the function they manage, and this was confirmed in records sighted. Specimen signatures were available.</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supplied to the facility in a pre-packaged format from a contracted pharmacy. A registered nurse checks the medications against the prescription and enters this into the person’s electronic record. All medications sighted were within current use by dates. Clinical pharmacist advice is provided on request, otherwise they visit to undertake six-monthly checks of controlled medicines. Controlled drugs are stored securely in accordance with requirements and checked by two staff for accuracy when administering. The controlled drug register provided evidence of weekly stock checks as well as six-monthly pharmacy stocktakes.</w:t>
            </w:r>
          </w:p>
          <w:p w:rsidR="00EB7645" w:rsidRPr="00BE00C7" w:rsidP="00BE00C7">
            <w:pPr>
              <w:pStyle w:val="OutcomeDescription"/>
              <w:spacing w:before="120" w:after="120"/>
              <w:rPr>
                <w:rFonts w:cs="Arial"/>
                <w:b w:val="0"/>
                <w:lang w:eastAsia="en-NZ"/>
              </w:rPr>
            </w:pPr>
            <w:r w:rsidRPr="00BE00C7">
              <w:rPr>
                <w:rFonts w:cs="Arial"/>
                <w:b w:val="0"/>
                <w:lang w:eastAsia="en-NZ"/>
              </w:rPr>
              <w:t>The records of temperatures for the medicine fridge, medication room and medication trolley are consistently documented in the electronic system and were within the recommended range.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were evident within the electronic system with dates recorded on the commencement and discontinuation of medicines and all requirements for pro re nata (PRN) prescribing met. All medicine records that were checked at audit had been reviewed by the GP within the past three months. With the electronic medicine management system in place, standing orders nor faxed medicine records are no longer needed. </w:t>
            </w:r>
          </w:p>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self-administering medications at the time of audit.</w:t>
            </w:r>
          </w:p>
          <w:p w:rsidR="00EB7645" w:rsidRPr="00BE00C7" w:rsidP="00BE00C7">
            <w:pPr>
              <w:pStyle w:val="OutcomeDescription"/>
              <w:spacing w:before="120" w:after="120"/>
              <w:rPr>
                <w:rFonts w:cs="Arial"/>
                <w:b w:val="0"/>
                <w:lang w:eastAsia="en-NZ"/>
              </w:rPr>
            </w:pPr>
            <w:r w:rsidRPr="00BE00C7">
              <w:rPr>
                <w:rFonts w:cs="Arial"/>
                <w:b w:val="0"/>
                <w:lang w:eastAsia="en-NZ"/>
              </w:rPr>
              <w:t>An implemented process for comprehensive analysis of any medication errors via the incident/adverse event reporting process is in place. There has been a high number of medication errors which is a result of not entering effectiveness of pro re nata medications into the system. This is currently being addressed and is referenced in 1.3.8.2 as part of the corrective action around evaluation.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two cooks and kitchen team and is in line with recognised nutritional guidelines for older people. A four-week rotating menu follows summer and winter patterns and has just been reviewed by a qualified dietitian as confirmed by head office in January 2021.</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The service operates with an approved food safety plan and registration issued by the local district council and has an expiry date of 2 March 2020. Food temperatures, including for high risk items, are monitored appropriately and recorded as part of the plan. Likewise, equipment checks such as fridge and freezer temperatures and cleaning schedules are checked daily. The food services manager has undertaken a safe food handling qualification, with kitchen assistants completing relevant food handling training. Certificates were displayed outside the kitchen.</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registered nurse supplies the kitchen with a copy of these records, including when there are any updates or changes required. The personal food preferences, any special diets and modified food texture requirements are made known to kitchen staff and accommodated in the daily meal plan. Special equipment, such as lipped plates and lidded beakers are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resident meeting minutes. Residents expressed that if they didn’t like the option that an alternative would be offered, and that food was hot when served. Residents were seen to be given sufficient time to eat their meal in an unhurried fashion and those requiring assistance had this provided. Residents in the dementia unit have access to snacks at any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If a referral is received but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An example was given when a palliative resident was declined as the only available bed was too far from the nurses’ station to provide safe monitoring. There is a clause in the access agreement related to when a resident’s placement can be terminated.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is documented using validated nursing assessment tools such as pain scale, falls risk, skin integrity, and nutritional screening as a means to identify any deficits and to inform care planning. The sample of care plans reviewed had an integrated range of resident-related information. Three resident files reviewed had current interRAI assessments completed and the relevant outcome scores have supported care plan goals and interventions. Residents and families confirmed their involvement in the assessment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Plans reviewed reflected the support needs of residents, and the outcomes of the integrated assessment process and other relevant clinical information. The needs identified by the interRAI assessments were reflected in care plans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evidenced service integration with progress notes, activities notes, medical and allied health professionals’ notations clearly written, informative and relevant. Any change in care required is documented and verbally passed on to relevant staff at handover.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care provided to residents was consistent with their needs, goals and the plan of care. The attention to meeting a diverse range of resident’s individualised needs was evident in all areas of service provision. The GP and an aged residential care palliative nurse specialist were interviewed and both verified that medical input is sought in a timely manner, that medical orders are followed, care is appropriate, and they had no concerns regarding the quality of care.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trained diversional therapist (DT) holding the national Certificate in Diversional Therapy for the hospital and rest home. In the dementia unit there is an activities coordinator with mental health training. The DT was on annual leave at the time of audit but had been replaced by a relieving DT who has relieved at the facility before, therefore maintaining the programme and providing stability for the residents.</w:t>
            </w:r>
          </w:p>
          <w:p w:rsidR="00EB7645" w:rsidRPr="00BE00C7" w:rsidP="00BE00C7">
            <w:pPr>
              <w:pStyle w:val="OutcomeDescription"/>
              <w:spacing w:before="120" w:after="120"/>
              <w:rPr>
                <w:rFonts w:cs="Arial"/>
                <w:b w:val="0"/>
                <w:lang w:eastAsia="en-NZ"/>
              </w:rPr>
            </w:pPr>
            <w:r w:rsidRPr="00BE00C7">
              <w:rPr>
                <w:rFonts w:cs="Arial"/>
                <w:b w:val="0"/>
                <w:lang w:eastAsia="en-NZ"/>
              </w:rPr>
              <w:t>A social assessment and history is undertaken on admission to ascertain residents’ needs, interests, abilities and social requirements. Activities assessments are regularly reviewed to help formulate an activities programme that is meaningful to the residents. The resident’s activity needs are evaluated informally by resident engagement and feedback but there was no evaluation or documentation of the residents’ progress towards goals documented in the resident files, (see 1.3.8). Attendance records were entered in to the electronic system.</w:t>
            </w:r>
          </w:p>
          <w:p w:rsidR="00EB7645" w:rsidRPr="00BE00C7" w:rsidP="00BE00C7">
            <w:pPr>
              <w:pStyle w:val="OutcomeDescription"/>
              <w:spacing w:before="120" w:after="120"/>
              <w:rPr>
                <w:rFonts w:cs="Arial"/>
                <w:b w:val="0"/>
                <w:lang w:eastAsia="en-NZ"/>
              </w:rPr>
            </w:pPr>
            <w:r w:rsidRPr="00BE00C7">
              <w:rPr>
                <w:rFonts w:cs="Arial"/>
                <w:b w:val="0"/>
                <w:lang w:eastAsia="en-NZ"/>
              </w:rPr>
              <w:t>Activities reflected residents’ goals, ordinary patterns of life and included normal community activities. Individual, group activities and regular events are offered. Residents and families/whānau are involved in evaluating and improving the programme through residents’ meetings. Residents interviewed confirmed they find the programme varied and stimulating.</w:t>
            </w:r>
          </w:p>
          <w:p w:rsidR="00EB7645" w:rsidRPr="00BE00C7" w:rsidP="00BE00C7">
            <w:pPr>
              <w:pStyle w:val="OutcomeDescription"/>
              <w:spacing w:before="120" w:after="120"/>
              <w:rPr>
                <w:rFonts w:cs="Arial"/>
                <w:b w:val="0"/>
                <w:lang w:eastAsia="en-NZ"/>
              </w:rPr>
            </w:pPr>
            <w:r w:rsidRPr="00BE00C7">
              <w:rPr>
                <w:rFonts w:cs="Arial"/>
                <w:b w:val="0"/>
                <w:lang w:eastAsia="en-NZ"/>
              </w:rPr>
              <w:t>In the secure dementia unit activities are specific to the needs and abilities of the people living there. Activities are offered at times when residents are most physically active and/or restless. Each resident has a 24 hour strategy to minimise challenging behaviour. Family members interviewed expressed that the programme had a high level of participation which was confirmed by attendance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 care is evaluated on each shift and reported in the progress notes. If any change is noted, it is reported to the RN who is responsible for assessing the situation and initiating appropriate follow up.</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and the six-monthly interRAI reassessment are not consistently occurring as evidenced by the number of overdue interRAI assessments. Examples of short-term care plans being consistently reviewed and progress evaluated as clinically indicated were unable to be sighted consistently. One wound care plan evidenced regular dressing changes and progress towards healing, out of four wound care plans reviewed. Neurological recordings post fall were inconsistently documented as was progress on activities and evaluation of the programme. Pro re nata medication was not consistently having effectiveness documented. Residents’ monthly observations were again not consistently taken and follow up of weight loss and observations outside prescribed parameters were not followed up. Residents and families/whānau interviewed provided examples of discussions around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‘house doctor’, residents may choose to use another medical practitioner. If the need for other non-urgent services are indicated or requested, the GP or RN sends a referral to seek specialist input. Copies of referrals were sighted in residents’ files, including to speech language therapist, Mental Health, Addictions and Intellectual Service and an email to a GP regarding a change of condition of a resident and requesting a visit. The resident and the family/whānau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Documented processes for the management of waste and hazardous substances were in place and the policy has been reviewed April 2021 following the organisation’s documentation review. Infection control documentation includes a waste management section detailing procedures for waste (blood and bodily fluids) management and disposal.</w:t>
            </w:r>
          </w:p>
          <w:p w:rsidR="00EB7645" w:rsidRPr="00BE00C7" w:rsidP="00BE00C7">
            <w:pPr>
              <w:pStyle w:val="OutcomeDescription"/>
              <w:spacing w:before="120" w:after="120"/>
              <w:rPr>
                <w:rFonts w:cs="Arial"/>
                <w:b w:val="0"/>
                <w:lang w:eastAsia="en-NZ"/>
              </w:rPr>
            </w:pPr>
            <w:r w:rsidRPr="00BE00C7">
              <w:rPr>
                <w:rFonts w:cs="Arial"/>
                <w:b w:val="0"/>
                <w:lang w:eastAsia="en-NZ"/>
              </w:rPr>
              <w:t>The doors to the areas storing chemicals were secured and containers labelled. Appropriate signage is displayed where necessary. An external company is contracted to supply and manage all chemicals and cleaning products and they also provide staff training as was verified in the training records. Material data sheets were available where chemicals are stored and staff interviewed knew what to do should any chemical spill occur. Any related incidents are reported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personal protective clothing and equipment and staff were observed using this during the audit including hats, aprons and gloves and masks.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expires 28 June 2021. This was displayed publically at reception.</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The last environmental scan checklist was completed 22 January 2021. There is a proactive and reactive maintenance programme. The testing and tagging of electrical equipment and calibration of the bio medical equipment is current and was checked last 27 May 2021 and confirmed in documentation reviewed. The maintenance person was not available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temperature monitoring has occurred but documentation reviewed demonstrated variances with the water temperatures were not being reported to management. This was an area identified for improvement.  A random audit was undertaken at the time of audit indicating the variable temperatures and a plumber was called immediately to review the situation. Some temperatures were very low and some were over the required level of acceptability for rest home, dementia and hospital resident safety. </w:t>
            </w:r>
          </w:p>
          <w:p w:rsidR="00EB7645" w:rsidRPr="00BE00C7" w:rsidP="00BE00C7">
            <w:pPr>
              <w:pStyle w:val="OutcomeDescription"/>
              <w:spacing w:before="120" w:after="120"/>
              <w:rPr>
                <w:rFonts w:cs="Arial"/>
                <w:b w:val="0"/>
                <w:lang w:eastAsia="en-NZ"/>
              </w:rPr>
            </w:pPr>
            <w:r w:rsidRPr="00BE00C7">
              <w:rPr>
                <w:rFonts w:cs="Arial"/>
                <w:b w:val="0"/>
                <w:lang w:eastAsia="en-NZ"/>
              </w:rPr>
              <w:t>External areas are safely maintained and are appropriate to the resident groups and setting. The environment is conducive to the range of activities undertaken in the areas. Efforts are made to ensure the environment is hazard free and that residents are safe. Residents interviewed confirmed they know the processes they should follow if any repairs or maintenance is required, any requests are appropriately actioned and they are happy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mix of toilet, showers and bathing facilities. This includes rooms with ensuites, shared bathrooms and communal bathrooms with showers and toilets being in close proximity to residents rooms. There are adequate numbers of accessible bathrooms and toilets throughout the facility. Appropriately secured and approved handrails are provided in the toilet/shower areas, and other equipment/accessories are available to promote resident independence. There is a separate toilet for staff and visitors to the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Adequate personal space is provided to allow residents and staff to move around within their rooms safely. All bedrooms provide single accommodation. There is only one shared room and this has one resident allocated to this room. Rooms are personalised with photographs, paintings and other personal items displayed.</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walking frames and wheelchairs. And for staff to use hoists when needed. Staff reported the adequacy of the bedrooms. There are only two rooms that are small in size and are used mostly for respite care 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Residents are able to access areas for privacy, if required. Furniture is appropriate to the setting and resident needs. It is arranged in a manner which enables residents to mobilise freely.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laundry is undertaken onsite in a dedicated laundry. Resident’s personal items are laundered on site or by family if requested. Residents interviewed reported the laundry is managed well and their clothes are returned in a timely manner. The staff interviewed demonstrated a sound knowledge of the laundry processes, dirty and clean flow and handling of soiled linen. </w:t>
            </w:r>
          </w:p>
          <w:p w:rsidR="00EB7645" w:rsidRPr="00BE00C7" w:rsidP="00BE00C7">
            <w:pPr>
              <w:pStyle w:val="OutcomeDescription"/>
              <w:spacing w:before="120" w:after="120"/>
              <w:rPr>
                <w:rFonts w:cs="Arial"/>
                <w:b w:val="0"/>
                <w:lang w:eastAsia="en-NZ"/>
              </w:rPr>
            </w:pPr>
            <w:r w:rsidRPr="00BE00C7">
              <w:rPr>
                <w:rFonts w:cs="Arial"/>
                <w:b w:val="0"/>
                <w:lang w:eastAsia="en-NZ"/>
              </w:rPr>
              <w:t>There is a small designated cleaning team and two cleaners are rostered on each day. The cleaners interviewed had received appropriate training. Chemicals are stored in a lockable cupboard and were in labelled containers. Cleaning and laundry processes are monitored through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and any guidelines for emergency planning, preparation and response are displayed and known to staff. Disaster and civil defence planning guides the facility in their preparation for any disasters and describes the procedures to be followed in the event of a fire or any other emergency. The current fire evacuation plan was approved by the New Zealand Fire Service Hutt Wairarapa on the 23 October 2012. A trial fire evacuation takes place six monthly with a copy sent to the New Zealand Fire Service, the most recent fire drill was held on the 24 March 2021. Fire warden courses are also provided and are regularly planned in the education programme reviewed. The orientation programme for all staff includes fire and security training. Staff interviewed confirmed their awareness of the emergency procedures for this facility.</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a gas BBQ was sighted and meet the requirements for 49 maximum residents. Water storage tanks are located around the facility. There is emergency lighting which is regularly tested. There is no generator in the event of a power outage however a plan is in place for hiring of a generator locally if and when needed.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responded in a timely manner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External security lighting is in place. Doors and windows are checked and closed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and communal areas have opening external windows. Sky lights are also situated throughout the facility for additional lighting. Heat pumps were available in hallways, in the large dining room and other service areas. Oil filled heaters are visible in the small lounge areas. One heat pump was currently being repaired in the main lounge but may need to be replaced and this was to be decided on the day of audit. Areas were warm including the bathrooms and well ventilated throughout the audit and residents and families confirmed the facilities are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implements an infection prevention and control (IPC) programme to minimise the risk of infection to residents, staff and visitors. The programme is guided by a comprehensive and current infection control manual, with input from the organisation’s national office. The infection control programme and manual are reviewed annually.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is the designated IPC coordinator, whose role and responsibilities are defined in a job description. The Infection control matters, including surveillance results, are reported monthly to the clinical manager, facility manager and tabled at the quality/risk committee meeting.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QR code and sign in sheets are available at reception for contact tracing purposes.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IPC coordinator has appropriate skills, knowledge and qualifications for the role, and was appointed to the role eighteen months ago. Appropriate training has been provided through attendance at DHB study days, as verified in training records sighted. Additional support and information are accessed from the infection control team at the DHB, the community laboratory, the GP and public health unit, as required. The coordinator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IPC coordinator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prevention and control policies reflected the requirements of the infection prevention and control standard and current accepted good practice. The organisation is undergoing a major policy review at national level and infection control policies were released in March 2021 but were not sighted in the facility (see 1.2.3.4).</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Hand washing and sanitiser dispensers were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Interviews, observation and documentation verified staff have received education on infection prevention and control at orientation and ongoing education sessions. Education is provided by the IPC coordinator. Content of the training is documented and evaluated to ensure it is relevant, current and understood. A record of attendance is maintained. When an infection outbreak or an increase in infection incidence has occurred, there was evidence that additional staff education has been provided in response.</w:t>
            </w:r>
          </w:p>
          <w:p w:rsidR="00EB7645" w:rsidRPr="00BE00C7" w:rsidP="00BE00C7">
            <w:pPr>
              <w:pStyle w:val="OutcomeDescription"/>
              <w:spacing w:before="120" w:after="120"/>
              <w:rPr>
                <w:rFonts w:cs="Arial"/>
                <w:b w:val="0"/>
                <w:lang w:eastAsia="en-NZ"/>
              </w:rPr>
            </w:pPr>
            <w:r w:rsidRPr="00BE00C7">
              <w:rPr>
                <w:rFonts w:cs="Arial"/>
                <w:b w:val="0"/>
                <w:lang w:eastAsia="en-NZ"/>
              </w:rPr>
              <w:t>Additional training was provided on hand hygiene and personal protective equipment during the nationwide lockdown. The organisation kept the facility updated on changes of levels and requirements during this time.</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Surveillance is appropriate to that recommended for long term care facilities and includes infections of the urinary tract, soft tissue, fungal, eye, gastro-intestinal, and upper and lower respiratory tract. The IPC coordinator reviews all reported infections and these are documented.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Infection data is entered into a register on the electronic system by the RN reporting the infection. This is printed off each month and collated, analysed, trends and causative factors observed and required actions implanted. Results of the surveillance programme are shared with staff via regular staff meetings and at staff handovers. Graphs are produced that identify trends for the current year, and comparisons against previous years and this is reported to the clinical manager, quality committee and reported to the regional quality manager.</w:t>
            </w:r>
          </w:p>
          <w:p w:rsidR="00EB7645" w:rsidRPr="00BE00C7" w:rsidP="00BE00C7">
            <w:pPr>
              <w:pStyle w:val="OutcomeDescription"/>
              <w:spacing w:before="120" w:after="120"/>
              <w:rPr>
                <w:rFonts w:cs="Arial"/>
                <w:b w:val="0"/>
                <w:lang w:eastAsia="en-NZ"/>
              </w:rPr>
            </w:pPr>
            <w:r w:rsidRPr="00BE00C7">
              <w:rPr>
                <w:rFonts w:cs="Arial"/>
                <w:b w:val="0"/>
                <w:lang w:eastAsia="en-NZ"/>
              </w:rPr>
              <w:t>A review of a recent gastrointestinal outbreak showed the outbreak was handled appropriately, procedures followed and documented. Learnings have been incorporated into the plan for reference during future outbreaks.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meet the requirements of the restraint minimisation and safe practice standards and provide guidance on the safe use of both restraints and enablers. The acting clinical services manager/restraint coordinator who has been in this role for five years, provides support and oversight for enabler and restraint management in the facility and demonstrated a good understanding of the organisation’s policies, procedures, practice and the role and responsibilities.</w:t>
            </w:r>
          </w:p>
          <w:p w:rsidR="00EB7645" w:rsidRPr="00BE00C7" w:rsidP="00BE00C7">
            <w:pPr>
              <w:pStyle w:val="OutcomeDescription"/>
              <w:spacing w:before="120" w:after="120"/>
              <w:rPr>
                <w:rFonts w:cs="Arial"/>
                <w:b w:val="0"/>
                <w:lang w:eastAsia="en-NZ"/>
              </w:rPr>
            </w:pPr>
            <w:r w:rsidRPr="00BE00C7">
              <w:rPr>
                <w:rFonts w:cs="Arial"/>
                <w:b w:val="0"/>
                <w:lang w:eastAsia="en-NZ"/>
              </w:rPr>
              <w:t>On the day of audit two residents were using restraints and no residents were using enablers which were the least restrictive and used voluntarily at a resident’s request. A similar process is followed for the use of enablers as is used for restraints. This provides for a robust process which ensures the on-going safety and wellbeing of the resident.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Restraint is used as a last resort. This was evident on review of the restraint approval group minutes and records of those residents who have approved restraints and from interview with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made up of the general practitioner and the acting clinical services manager are responsible for the approval of the use of restraints and the restraint processes as defined in policy. This is clearly defined in policy. It was evident from the approval group meeting minutes, review of the residents’ records and interview with the coordinator that there are clear lines of accountability, that all restraints have been approved and the overall use of restraints is being monitored and analysed.</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 involvement in the decision making, as is required by the organisation’s policies and procedures was on record in each case, the use of the restraint is included in the interRAI assessment and the care planning process and documented in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initial assessment is undertaken by a registered nurse with the restraint coordinator’s involvement and input from the resident’s family. The restraint coordinator described the documented process. Families confirmed their involvement. The general practitioner has input into the final decision on the safety of the use of the restraint. The assessment process identified in the final decision on the safety of the use of the restraint. The assessment process identified the underlying aetiology, history of restraint use, cultural needs if any are taken into consideration, alternatives and associated risks if known.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use of restraint is actively minimised and the restraint coordinator described how alternatives to restraints are discussed with staff and family members. Time is spent explaining how the resident can be safely supported and suitable alternatives, such as the use of sensor mats and low beds are explored before use of a restraint is implemented. When restraints are in use, frequent monitoring occurs and this is documented on the electronic system in place and used by staff. The checks ensure the resident remains safe. Advocacy and privacy is respected and maintained at all times. This is included in the resident’s care plan and monitoring forms reviewed recorded that this had occurred as required.</w:t>
            </w:r>
          </w:p>
          <w:p w:rsidR="00EB7645" w:rsidRPr="00BE00C7" w:rsidP="00BE00C7">
            <w:pPr>
              <w:pStyle w:val="OutcomeDescription"/>
              <w:spacing w:before="120" w:after="120"/>
              <w:rPr>
                <w:rFonts w:cs="Arial"/>
                <w:b w:val="0"/>
                <w:lang w:eastAsia="en-NZ"/>
              </w:rPr>
            </w:pPr>
            <w:r w:rsidRPr="00BE00C7">
              <w:rPr>
                <w:rFonts w:cs="Arial"/>
                <w:b w:val="0"/>
                <w:lang w:eastAsia="en-NZ"/>
              </w:rPr>
              <w:t>A restraint register is maintained and updated every month after being reviewed at the group meeting. The two residents using a restraint were entered into the register. The type of restraint used is clearly documented.</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Staff interviewed understood that the use of restraints is to be minimised and how to maintain safe use was confirmed.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records evidenced the individual use of restraints is reviewed and evaluated during the care plan and interRAI reviews, six monthly restraint evaluations and at the restraint approval group meetings. The last restraint meeting was held on the 21 May 2021.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The evaluation includes all requirements of the Standard including future options to eliminate use, the impact and outcomes achieved, if the policy and procedures was followed and documentation completed as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committee undertakes six monthly review of all restraint use which includes all the requirements of the Standard. Six monthly restraint meetings and reports are completed and individual use of restraint use is reported to the quality and staff meetings. Minutes of meetings reviewed confirmed use is reported to the quality and staff meetings. Minutes of meetings reviewed confirmed this includes analysis and evaluation of the amount and type of restraint use in the facility, whether all alternatives to restraint have been considered, the effectiveness of the restraint in use, the competency of staff and the appropriateness of the restraint and feedback from the GP, staff and families. A six monthly internal audit that is carried out also informs these meetings. Any changes to policies, guidelines, education and processes are implemented if indicated. Data reviewed, minutes and interviews with the restraint coordinator confirmed that the use of restraint has been reduced over the last year.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737"/>
        <w:gridCol w:w="1280"/>
        <w:gridCol w:w="5556"/>
        <w:gridCol w:w="2561"/>
        <w:gridCol w:w="280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1.2.3.4</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control system to manage the policies and procedures. This system shall ensure documents are approved, up to date, available to service providers and managed to preclude the use of obsolete documents.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(HLL) develops and implements policies, procedures and guidelines that are aligned with current good practice and service delivery and meet the legislative requirements as defined on each policy. The policies and procedures are sent out by the governance compliance and risk team, to services for consultation/comments at the time of the review. This was discussed with the CHM and the regional quality manager. When feedback has occurred the policy is changed accordingly and reimplementation of the policy occurs.   At the time of audit the policies and procedures reviewed had not all been reviewed in the timeframes required (refer to 1.2.3.3) and/or in line with the organisations document control system. Staff interviewed stated they do not get to see policies out for review.</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document control system to manage policies and procedures. This is the responsibility of the support office quality management team. The current system is not functioning adequately to ensure the CHM has updated policies and procedures that have been approved, reviewed, dated and are up-to-date. Policies and procedures have not been reviewed and brought to the attention of staff. Current policies are out of date - some dated 2014 and 2015.</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there is a document control system that is effective to manage the policies and procedures. The system should ensure documents are approved, up to date and available to service providers and managed to prelude the use of obsolete documents.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An internal audit schedule was reviewed. The yearly schedule is documented and reflects what audits are to be completed each month. Random audits were selected. The information available was inconsistently recorded. When an audit was completed there was minimal information to verify whether a corrective action was required or follow-up had actually occurred. This was discussed with the CHM and the regional quality manager present at the audit. Quality improvement data (refer to 1.2.3.7) inclusive of the internal audits and clinical indicators, complaints, adverse events, infection control issues and restraint minimisation outcomes was not always available, communicated to staff where appropriate.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data has been inconsistently gathered since the previous audit and when information is analysed. Evaluated or in particular when a corrective action is required for continuous improvement, this is not always actioned, followed through, signed or dated and identified risk is not acknowledged.  Minimal strategies are in place to obtain feedback from staff, families and/or residents for continuous quality improvement purposes. The last annual survey was dated September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the process is followed for measuring achievements across the services provided. Quality improvement data is collected is to be consistently analysed and evaluated for achievement against the quality and risk management plan implemented.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1.2.4.3</w:t>
            </w:r>
          </w:p>
          <w:p w:rsidR="00EB7645" w:rsidRPr="00BE00C7" w:rsidP="00BE00C7">
            <w:pPr>
              <w:pStyle w:val="OutcomeDescription"/>
              <w:spacing w:before="120" w:after="120"/>
              <w:rPr>
                <w:rFonts w:cs="Arial"/>
                <w:b w:val="0"/>
                <w:lang w:eastAsia="en-NZ"/>
              </w:rPr>
            </w:pPr>
            <w:r w:rsidRPr="00BE00C7">
              <w:rPr>
                <w:rFonts w:cs="Arial"/>
                <w:b w:val="0"/>
                <w:lang w:eastAsia="en-NZ"/>
              </w:rPr>
              <w:t>The service provider documents adverse, unplanned, or untoward events including service shortfalls in order to identify opportunities to improve service delivery, and to identify and manage risk.</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incident register was available and was reviewed. Staff report all incidents in a timely manner. The registered nurses scan the forms into the electronic system and monthly the clinical services manager reports the incidents to the regional quality manager. These are reported to support office and are benchmarked across the organisation e.g. falls, pressure injuries, skin tears and medication errors. The clinical services manager closes off incidents as soon as possible.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last six months there have been 172 incidents reported by staff and 31 incidents have been actioned/addressed and/or closed out effectively in the incident register reviewed.  140 incidents were reported prior to April 2021.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incidents are to be followed through in order to identify and manage any risks and/or opportunities to improve service delivery.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1.2.8.1</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clearly documented and implemented process which determines service provider levels and skill mixes in order to provide safe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policy in place was reviewed. Families and residents stated they were pleased with the care provided. The policy sighted does not clearly document a process which determines service provider levels and skill mixes in order to provide safe service delivery. One month weekly rosters were reviewed. The regional quality manager stated the process as being based on resident numbers for clinical staff to be assigned to areas in the facility. On night duty in the secure dementia service there is one caregiver on night duty and one caregiver and one registered nurse on night duty in the rest home/hospital.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no documented and implemented process which determines service provider level and skill mixes in order to provide safe service delivery. When the rosters were reviewed there are two times in the 24 hour period when there is only one health care assistant in the evening both in the rest home/hospital and secure dementia care service. Due to the layout and design of the services this is not adequately covered to meet the needs of the residents. In addition to these findings, staff with first aid certificates are not identified on the rosters reviewed.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there is an appropriate policy with a rationale for determining staffing levels and skill mixes in order to provide safe service delivery. There has to be adequate staff on duty to cover the respective services as required on all shifts and a staff member with appropriate first aid skills is to be rostered on all shifts in all service areas.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Assessments are being undertaken on admission with two of seven files showing completed documentation. In the five remaining files there was incomplete information documented, with gaps in the interim care plan. InterRAI assessments and care plan review are not happening within the required time frames and are overdue in eight residents (three of whom are new residents) dating back to March 2021.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Full and complete assessments are not being completed as required within 24 hours of admission for all residents to inform the long term care plan. Eight interRAI reassessments and care plan evaluations are outstanding dating to March 2021.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interRAI and care plan assessments/reassessments are current and completed within the required time frames.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High</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five of seven files reviewed had aspects of documentation missing. The missing documentation is not consistent between files – one file has short term care plan evaluations but no evidence of wound care management, while another file has no short term care plan at all. Short term care plans are inconsistently evaluated past the date of implementation, and progress is not adequately documented. Pro re nata medications are not evaluated effectively resulting in a high number of medication errors. Neurological observations are not completed in line with best practice recommendations. Wound care plans are started but not consistently evaluated and signed off when healed. Activities staff are not documenting in residents’ files goals met and progress made towards desired outcomes. Residents’ weights are monitored spasmodically but there was no follow up for a resident who had significant weight loss or for a resident’s blood pressure outside of prescribed parameters. These shortfalls in documentation compromise the communication between shifts, reducing continuity of care between shifts, leading to a compromised standard of care for residents. Management are aware that documentation is not being completed as required and have a plan in place to provide more resources to solve this issue.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Evaluations across many areas of service intervention such as interim care plans, short term care plans, monitoring of weights, monthly recordings, neurological recordings post falls, wound evaluations and effectiveness of pro ne rata medications are not being consistently evaluated and progress achieved towards meeting goals of care is not being adequately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Evaluations of monitoring systems, effectiveness of interventions and progress towards meeting desired outcomes need to occur and be adequately documented to meet contractual agreements.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1.4.2.4</w:t>
            </w:r>
          </w:p>
          <w:p w:rsidR="00EB7645" w:rsidRPr="00BE00C7" w:rsidP="00BE00C7">
            <w:pPr>
              <w:pStyle w:val="OutcomeDescription"/>
              <w:spacing w:before="120" w:after="120"/>
              <w:rPr>
                <w:rFonts w:cs="Arial"/>
                <w:b w:val="0"/>
                <w:lang w:eastAsia="en-NZ"/>
              </w:rPr>
            </w:pPr>
            <w:r w:rsidRPr="00BE00C7">
              <w:rPr>
                <w:rFonts w:cs="Arial"/>
                <w:b w:val="0"/>
                <w:lang w:eastAsia="en-NZ"/>
              </w:rPr>
              <w:t>The physical environment minimises risk of harm, promotes safe mobility, aids independence and is appropriate to the needs of the consumer/group.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hot water temperature monitoring was occurring as demonstrated in the documentation reviewed. However the temperatures recorded varied significantly in different areas of the facility and no action was being taken. A random audit was arranged during the audit and this indicated variances of low and hot water temperatures. This was actioned by the CHM and a plumber was contacted and was visiting the home the same day as arranged.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maintenance manager is responsible for water temperature monitoring on a monthly basis. Records evidence that these are completed but water temperature variances were not being reported to the CHM and action taken as a result.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the water temperatures monitoring occurs monthly and that any variances are reported to management in a timely manner and that action is taken when necessary to ensure safety for residents.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Roseneath Lifecare</w:t>
    </w:r>
    <w:bookmarkEnd w:id="58"/>
    <w:r>
      <w:rPr>
        <w:rFonts w:cs="Arial"/>
        <w:sz w:val="16"/>
        <w:szCs w:val="20"/>
      </w:rPr>
      <w:tab/>
      <w:t xml:space="preserve">Date of Audit: </w:t>
    </w:r>
    <w:bookmarkStart w:id="59" w:name="AuditStartDate1"/>
    <w:r>
      <w:rPr>
        <w:rFonts w:cs="Arial"/>
        <w:sz w:val="16"/>
        <w:szCs w:val="20"/>
      </w:rPr>
      <w:t>2 June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