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Eldon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Eldon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May 2021</w:t>
      </w:r>
      <w:bookmarkEnd w:id="7"/>
      <w:r w:rsidRPr="009418D4">
        <w:rPr>
          <w:rFonts w:cs="Arial"/>
        </w:rPr>
        <w:tab/>
        <w:t xml:space="preserve">End date: </w:t>
      </w:r>
      <w:bookmarkStart w:id="8" w:name="AuditEndDate"/>
      <w:r w:rsidR="00A4268A">
        <w:rPr>
          <w:rFonts w:cs="Arial"/>
        </w:rPr>
        <w:t>6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Change 80 hospital level care beds to dual purpose beds to accommodate either hospital or rest home level residents.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Eldon Rest Home provides residential services at rest home and hospital level care for up to 103 residents. The facility is operated by Oceania Healthcare Limited and is managed by a business and care manager.</w:t>
      </w:r>
    </w:p>
    <w:p w:rsidRPr="00A4268A">
      <w:pPr>
        <w:spacing w:before="240" w:line="276" w:lineRule="auto"/>
        <w:rPr>
          <w:rFonts w:eastAsia="Calibri"/>
        </w:rPr>
      </w:pPr>
      <w:r w:rsidRPr="00A4268A">
        <w:rPr>
          <w:rFonts w:eastAsia="Calibri"/>
        </w:rPr>
        <w:t>Residents and families reported satisfaction with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managers, staff and general practitioners.</w:t>
      </w:r>
    </w:p>
    <w:p w:rsidRPr="00A4268A">
      <w:pPr>
        <w:spacing w:before="240" w:line="276" w:lineRule="auto"/>
        <w:rPr>
          <w:rFonts w:eastAsia="Calibri"/>
        </w:rPr>
      </w:pPr>
      <w:r w:rsidRPr="00A4268A">
        <w:rPr>
          <w:rFonts w:eastAsia="Calibri"/>
        </w:rPr>
        <w:t>A continuous improvement rating has been awarded relating to staffing levels and resident care.</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Eldon Rest Home when they are admitted. Opportunities are provided to discuss the Code, consent, and availability of advocacy services at the time of admission and thereafter as required.  </w:t>
      </w:r>
    </w:p>
    <w:p w:rsidRPr="00A4268A">
      <w:pPr>
        <w:spacing w:before="240" w:line="276" w:lineRule="auto"/>
        <w:rPr>
          <w:rFonts w:eastAsia="Calibri"/>
        </w:rPr>
      </w:pPr>
      <w:r w:rsidRPr="00A4268A">
        <w:rPr>
          <w:rFonts w:eastAsia="Calibri"/>
        </w:rPr>
        <w:t xml:space="preserve">Services at Eldon Rest Home are provided in a manner that respects the choices, personal privacy, independence, individual needs, and dignity of residents. Staff were observed to be interacting with residents in a respectful manner. </w:t>
      </w:r>
    </w:p>
    <w:p w:rsidRPr="00A4268A">
      <w:pPr>
        <w:spacing w:before="240" w:line="276" w:lineRule="auto"/>
        <w:rPr>
          <w:rFonts w:eastAsia="Calibri"/>
        </w:rPr>
      </w:pPr>
      <w:r w:rsidRPr="00A4268A">
        <w:rPr>
          <w:rFonts w:eastAsia="Calibri"/>
        </w:rPr>
        <w:t>Care for any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Eldon Rest Home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 There have been no complaints investigated by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Eldon Rest Home.  A strategic plan and mission, vision and values statement reflect a person/family-centred approach to all residents. Information packs provided to residents and their families on admission and displayed within the facility include this information. Staff are also provided with this information during their orientation and ongoing training.</w:t>
      </w:r>
    </w:p>
    <w:p w:rsidRPr="00A4268A">
      <w:pPr>
        <w:spacing w:before="240" w:line="276" w:lineRule="auto"/>
        <w:rPr>
          <w:rFonts w:eastAsia="Calibri"/>
        </w:rPr>
      </w:pPr>
      <w:r w:rsidRPr="00A4268A">
        <w:rPr>
          <w:rFonts w:eastAsia="Calibri"/>
        </w:rPr>
        <w:t>Quality and risk management systems are well embedded and support the provision of clinical care and quality improvement. Policies are current and reflect good practice. Reports to the national office provide monthly monitoring of service delivery.</w:t>
      </w:r>
    </w:p>
    <w:p w:rsidRPr="00A4268A">
      <w:pPr>
        <w:spacing w:before="240" w:line="276" w:lineRule="auto"/>
        <w:rPr>
          <w:rFonts w:eastAsia="Calibri"/>
        </w:rPr>
      </w:pPr>
      <w:r w:rsidRPr="00A4268A">
        <w:rPr>
          <w:rFonts w:eastAsia="Calibri"/>
        </w:rPr>
        <w:t xml:space="preserve">The service is managed by a business and care manager who started in the position in August 2020. The business and care manager is supported by the clinical manager, the regional clinical quality manager and the regional operations manager. </w:t>
      </w:r>
    </w:p>
    <w:p w:rsidRPr="00A4268A">
      <w:pPr>
        <w:spacing w:before="240" w:line="276" w:lineRule="auto"/>
        <w:rPr>
          <w:rFonts w:eastAsia="Calibri"/>
        </w:rPr>
      </w:pPr>
      <w:r w:rsidRPr="00A4268A">
        <w:rPr>
          <w:rFonts w:eastAsia="Calibri"/>
        </w:rPr>
        <w:t>An internal audit programme is in place. Adverse events are documented on electronic adverse events forms. Corrective action plans for deficits relating to internal audits and adverse events are developed, implemented, monitored and signed off.  Quality, staff, registered nurse/restraint, health and safety, infection control and residents’ meetings are held on a regular basis.</w:t>
      </w:r>
    </w:p>
    <w:p w:rsidRPr="00A4268A">
      <w:pPr>
        <w:spacing w:before="240" w:line="276" w:lineRule="auto"/>
        <w:rPr>
          <w:rFonts w:eastAsia="Calibri"/>
        </w:rPr>
      </w:pPr>
      <w:r w:rsidRPr="00A4268A">
        <w:rPr>
          <w:rFonts w:eastAsia="Calibri"/>
        </w:rPr>
        <w:t>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implemented.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A documented rationale for determining staffing levels and skill mix is in place. Registered nurses are always rostered on duty. Staff are rostered on call after hours.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team at Eldon Rest Home liaises closely with the local Needs Assessment and Service Co-ordination Service, to ensure access to the facility is appropriate and efficiently managed. When a vacancy occurs, relevant information is provided to the potential resident or their 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who were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provided by two diversional therapists.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building system status report is displayed at the front entrance. Preventative and reactive maintenance programmes include equipment and electrical checks.</w:t>
      </w:r>
    </w:p>
    <w:p w:rsidRPr="00A4268A">
      <w:pPr>
        <w:spacing w:before="240" w:line="276" w:lineRule="auto"/>
        <w:rPr>
          <w:rFonts w:eastAsia="Calibri"/>
        </w:rPr>
      </w:pPr>
      <w:r w:rsidRPr="00A4268A">
        <w:rPr>
          <w:rFonts w:eastAsia="Calibri"/>
        </w:rPr>
        <w:t>There is a mix of rooms with individual and shared full ensuites. Adequate numbers of additional bathrooms and toilets are available.  Several lounges, dining areas and alcoves are available. Shaded, external areas for sitting are provided.</w:t>
      </w:r>
    </w:p>
    <w:p w:rsidRPr="00A4268A">
      <w:pPr>
        <w:spacing w:before="240" w:line="276" w:lineRule="auto"/>
        <w:rPr>
          <w:rFonts w:eastAsia="Calibri"/>
        </w:rPr>
      </w:pPr>
      <w:r w:rsidRPr="00A4268A">
        <w:rPr>
          <w:rFonts w:eastAsia="Calibri"/>
        </w:rPr>
        <w:t>An appropriate call bell system is available, and residents reported timely responses to call bells. Security and emergency systems are in place.  Staff are trained in emergency procedures and emergency resources are readily available. Supplies are checked regularly. Fire evacuation procedures are held six monthly.</w:t>
      </w:r>
    </w:p>
    <w:p w:rsidRPr="00A4268A">
      <w:pPr>
        <w:spacing w:before="240" w:line="276" w:lineRule="auto"/>
        <w:rPr>
          <w:rFonts w:eastAsia="Calibri"/>
        </w:rPr>
      </w:pPr>
      <w:r w:rsidRPr="00A4268A">
        <w:rPr>
          <w:rFonts w:eastAsia="Calibri"/>
        </w:rPr>
        <w:t>Protective equipment and clothing are provided and used by staff. Chemicals, soiled linen and equipment were safely stored. All laundry is undertaken on site and cleaning and laundry processes are evaluated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restraints and enablers at the time of audit. Restraint processes in place meet the standards.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organisations nursing and clinical strategy team or the infection control nurse at Capital Coast District Health Board.</w:t>
      </w:r>
    </w:p>
    <w:p w:rsidRPr="00A4268A">
      <w:pPr>
        <w:spacing w:before="240" w:line="276" w:lineRule="auto"/>
        <w:rPr>
          <w:rFonts w:eastAsia="Calibri"/>
        </w:rPr>
      </w:pPr>
      <w:r w:rsidRPr="00A4268A">
        <w:rPr>
          <w:rFonts w:eastAsia="Calibri"/>
        </w:rPr>
        <w:t>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Eldon Rest Home (Eldon)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yearly training, and this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The information is provided to residents and families on admission and complaints information and forms are available at the main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Seventeen complaints have been received in the last year and these have been entered into the complaints register. Complaint documentation was reviewed and actions taken were documented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is responsible for complaint management and follow-up. Staff interviewed confirmed a sound understanding of the complaints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 investigations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Eldon and their family members when interviewed reported being made aware of the Code and the Nationwide Health and Disability Advocacy Service (Advocacy Service) as part of the admission information provided and discussion with staff. The Code is displayed in every resident’s room and in common areas around the facility. Posters and brochures on advocacy services are also on display and accessible throughout the facility. Information on how to make a complaint and feedback forms are available at the main reception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 members confirmed that services are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All residents have a private room, though double rooms are available for use by couples if requested. Several small lounging areas are located throughout the facility enabling quiet areas to chat, away from the main communal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resident’s care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in Eldon at the time of audit who identify as Māori, however interviews verify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advisers. The rights of the residents/whānau to practise their own beliefs are acknowledged in the Māori Health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resident’s family members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Two general practitioners (GPs)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wound care specialist, district nurses and the psycho-geriatric team. Both GPs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attendance at RN training run by Capital Coast District Health Board (CCDHB) and attendance at Hospice training sessions to support contemporary good practice. Eldon Rest Home also enables the RNs to keep up to date with best practice by providing them access to several online sites including the New Zealand Wound Care Society. The facility has their own on-site assessor to enable care staff to be assessed at work when they want to gain additional national qualifications in caring for the older adult. Ongoing yearly training for RNs and care staff is provided in house.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improving the quality of palliative care provided, specifically in relation to the understanding and experience by the resident and the family.</w:t>
            </w:r>
          </w:p>
          <w:p w:rsidR="00EB7645" w:rsidRPr="00BE00C7" w:rsidP="00BE00C7">
            <w:pPr>
              <w:pStyle w:val="OutcomeDescription"/>
              <w:spacing w:before="120" w:after="120"/>
              <w:rPr>
                <w:rFonts w:cs="Arial"/>
                <w:b w:val="0"/>
                <w:lang w:eastAsia="en-NZ"/>
              </w:rPr>
            </w:pPr>
            <w:r w:rsidRPr="00BE00C7">
              <w:rPr>
                <w:rFonts w:cs="Arial"/>
                <w:b w:val="0"/>
                <w:lang w:eastAsia="en-NZ"/>
              </w:rPr>
              <w:t>In August 2020 it was acknowledged that several concerns remained with residents and families around the lack of understanding of how the palliative care provided at Eldon differed from normal care. Family members and residents were frequently asking questions about what was occurring, and staff were spending a lot of time explaining this each time. Explanations were often needing to be repeated as families’ anxiety levels often meant they did not hear what was being said. It was identified that Eldon could enable families and residents to have a better experience if they were provided with more education and support. Eight family members had offered suggestions regarding how things could be improved. Suggestions included families having easy access to linen to enable them to assist with the resident’s hygiene needs, snacks to be available so family did not need to leave, activities to be provided as there is nothing to do in the time spent with the resident, a request for light music to break the silence, magazines, or a newspaper to read and coloured linen to reduce the starkness of the care. As a result of these suggestions Eldon developed palliative care trolleys, one with coloured linen for use when caring for the palliative resident and the other with snacks (coffee, tea, food), music, aroma therapy, brochures from the hospice on palliative care-that answers a range of questions about what to expect, and a range of activities. These items being available in the room enabled family to be involved (flannels, towels, information brochures etc available) and not have to leave (snacks, children’s activities). They also enable the nurse to have everything available when needed. Harp therapy is offered to residents receiving palliative care. Research indicated that harp music enables the resident to experience harmony and calmness.</w:t>
            </w:r>
          </w:p>
          <w:p w:rsidR="00EB7645" w:rsidRPr="00BE00C7" w:rsidP="00BE00C7">
            <w:pPr>
              <w:pStyle w:val="OutcomeDescription"/>
              <w:spacing w:before="120" w:after="120"/>
              <w:rPr>
                <w:rFonts w:cs="Arial"/>
                <w:b w:val="0"/>
                <w:lang w:eastAsia="en-NZ"/>
              </w:rPr>
            </w:pPr>
            <w:r w:rsidRPr="00BE00C7">
              <w:rPr>
                <w:rFonts w:cs="Arial"/>
                <w:b w:val="0"/>
                <w:lang w:eastAsia="en-NZ"/>
              </w:rPr>
              <w:t>In addition, when the resident dies the staff provide a Guard of Honour, to pay their respects, prior to the resident leaving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in March 2021 of the palliative care provided by Eldon, evidences families are now more open regarding the difficulties they are experiencing when visiting someone who is receiving palliative care. This has enabled Eldon to add additional resources to the trollies. Emails from twelve families evidence satisfaction with the palliative care provided at Eldon, however only three referred to the value of the additional actions taken (outlined above) and its impact on care. There is evidence of actions taken on findings however no evidence of an evaluation to evidence there has been an improvement in resident care, based on these actions.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CCDHB, Aged Concern and the Citizens Advise Bureau. Staff reported interpreter services were rarely required. A resident with English as a second language has family members to assist when interpretations are needed. Residents with reduced sight are assisted with the availability of large print, for example labels for room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Healthcare Limited vision, values, mission statement and philosophy are displayed. The organisation has systems in place recording the scope, direction and goals of the organisation. The managers provide monthly status reports to the national office. Reports include but not limited to quality and risk management issues, occupancy numbers, human resource issues, complaints, abuse, quality improvements, policies, education, issues, internal audit outcomes and clinical indicators.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BCM who has been in the position since August 2020 and prior to this appointment was the clinical manager at Eldon. The BCM is supported by the clinical manager (CM) who is responsible for overseeing the clinical service. The CM has been in this role since June 2020 and prior to that was the charge nurse in the rest home wing at Eldon.</w:t>
            </w:r>
          </w:p>
          <w:p w:rsidR="00EB7645" w:rsidRPr="00BE00C7" w:rsidP="00BE00C7">
            <w:pPr>
              <w:pStyle w:val="OutcomeDescription"/>
              <w:spacing w:before="120" w:after="120"/>
              <w:rPr>
                <w:rFonts w:cs="Arial"/>
                <w:b w:val="0"/>
                <w:lang w:eastAsia="en-NZ"/>
              </w:rPr>
            </w:pPr>
            <w:r w:rsidRPr="00BE00C7">
              <w:rPr>
                <w:rFonts w:cs="Arial"/>
                <w:b w:val="0"/>
                <w:lang w:eastAsia="en-NZ"/>
              </w:rPr>
              <w:t>Eldon is certified to provide hospital and rest home level care. The rest home wing provides rest home level care only for 23 residents. The 80 hospital level beds are fit for purpose to provide dual purpose beds for both hospital and rest home level of care. This includes 10 care suites within the footprint of the facility where the residents have occupational rights agreements (ORAs).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Eldon has a contract with ACC (3 residents-2 hospital &amp; 1 RH). Contracts with the DHB include-aged related residential care services (44 hospital &amp; 38 RH), respite (1 RH), long term chronic health conditions (2 Hospital &amp; 1 RH), flexi funding-palliative care (2 hospital) and 2 YPD residents on individual contracts with the MoH-(1 resident under 65 years and the other older than 65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the BCM is absent, the regional operations and clinical managers will cover the BCM aspects of the service.  During the absence of the CM, the charge nurses will cover the clinical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documented quality improvement policy defines quality, quality assurance and quality improvement. The facility’s quality improvement is defined in the quality plan, the policies and procedures and Oceania Healthcare model of care and quality and risk framework which guides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robust reporting systems utilising a number of clinical indicators such as infections, choking, complaints, falls, medication errors, weight loss, wounds, food safety and implementation of the internal audit programme. Clinical indicators are collated monthly by the CM. The internal audit programme is implemented as scheduled and documentation reviewed evidenced quality improvement data is managed well. Data is being collected and collated with analysis of data that identifies any trends. Corrective action plans from quality activities are developed, implemented, reviewed and closed out. Month by month graphs are generated as well as benchmarking with other like facilities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quality improvement, risk management and clinical indicators are discussed at the various meetings held. Copies of meeting minutes are available for staff to review and sign to confirm that they have read these. Staff confirmed they are kept well informed of quality improvements and any subsequent changes to procedures and practice through meetings. Residents and families are notified of changes and events at the residents’ meetings. Residents and families interviewed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families are completed as part of the annual internal audit programme. Surveys reviewed evidenced high satisfaction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Policies are current and align with the Health and Disability Sector Standards and reflect accepted good practice guidelines. Policies are reviewed nationally with comments sought from staff and reviewed by the clinical governance group. New and revised policies are discussed at staff meetings and as part of relevant in-service education. Staff sign to confirm that they have read and understood each new policy and/or update. Staff confirmed they are made aware of new and updated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A health and safety plan and objectives plus policies and procedures are documented along with a hazard management programme. Health and safety is monitored as part of the annual internal audit programme. Staff confirmed an awareness of health and safety processes and their responsibilities to report hazards, accidents and incidents promptly. Accidents, incidents and corrective actions are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Two health and safety representatives demonstrated good knowledge of their roles and have completed the health and safety training. Hazard identification forms are completed when a hazard is identified, addressed and risks minimised. There is a national risk register plus a site-specific hazard/risk register that is reviewed at each health and safety meeting and updated at least annually or when a new hazard is identified. Review of the meeting minutes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adverse event forms electronically. All care issues are received by the CM who is alerted by email. Sentinel events including but not limited to absconding and sudden death are received by the regional clinical manager. All incident/accidents are investigated with corrective actions developed and implemented and evidenced close out. Documentation reviewed and interviews of staff indicated adverse events are managed well.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comply with essential notification reporting. Staff stated they are made aware of their essential notification responsibilities through job descriptions, policies and procedures, and professional codes of conduct. Review of staff files and other documentation confirmed this.  The BCM reported there have been Section 31 notifications to HealthCERT since the previous audit. These include notification of the change of BCM and CM, an outbreak of norovirus, three pressure injuries, two medication errors, one police involvement and a notifiable infection (waterborne). Review of documentation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policy and procedures is in place that meets the requirements of legislation. The skills and knowledge required for each position is documented in job descriptions, with accountabilities, responsibilities and reporting lines clearly identified. </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demonstrated that recruitment processes for all staff include an application, CV, reference checks, police vetting, a current work visa where relevant,  identification verification, a position specific job description, drug screening and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A system is in place to ensure that annual practising certificates are current. Current certificates were evidenced for all staff and contractors who required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is position specific and covers the essential components of the services provided. Health care assistants are buddied with an experienced staff member until they demonstrate competency on specific tasks. </w:t>
            </w:r>
          </w:p>
          <w:p w:rsidR="00EB7645" w:rsidRPr="00BE00C7" w:rsidP="00BE00C7">
            <w:pPr>
              <w:pStyle w:val="OutcomeDescription"/>
              <w:spacing w:before="120" w:after="120"/>
              <w:rPr>
                <w:rFonts w:cs="Arial"/>
                <w:b w:val="0"/>
                <w:lang w:eastAsia="en-NZ"/>
              </w:rPr>
            </w:pPr>
            <w:r w:rsidRPr="00BE00C7">
              <w:rPr>
                <w:rFonts w:cs="Arial"/>
                <w:b w:val="0"/>
                <w:lang w:eastAsia="en-NZ"/>
              </w:rPr>
              <w:t>The education and research manager and team at national office develop the role specific mandatory annual education and training module/schedule, that includes topics relevant to all services and levels of care provided. Training is currently provided through study days repeated throughout the year. Online training with a quiz is currently being implemented throughout the Oceania facilities. There are electronic systems and processes in place to ensure that all staff complete their required mandatory training modules and competencies. The CM is responsible for alerting staff as to what training they need to complete and when training is overdue. Specific training is also developed and provided by the CM and BCM for staff working at Eldon. All RNs and some health care assistants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 CM and 13 of the16 RNs have completed interRAI assessment training and competencies. Care staff complete annual competencies or demonstrate awareness on specific tasks, for example medication management, restraint, moving and handling, and health and safety awareness. Education session attendance records evidenced that ongoing education is provided relevant to the services delivered. Interviews and training records reviewed confirmed that all staff, including RNs undertake at least eight hours of relevant education and training hours per annum. Health care assistants are encouraged to complete Careerforce training. Currently 14 have attained level 4, 15 have attained level 3 and one has attended level 2.</w:t>
            </w:r>
          </w:p>
          <w:p w:rsidR="00EB7645" w:rsidRPr="00BE00C7" w:rsidP="00BE00C7">
            <w:pPr>
              <w:pStyle w:val="OutcomeDescription"/>
              <w:spacing w:before="120" w:after="120"/>
              <w:rPr>
                <w:rFonts w:cs="Arial"/>
                <w:b w:val="0"/>
                <w:lang w:eastAsia="en-NZ"/>
              </w:rPr>
            </w:pPr>
            <w:r w:rsidRPr="00BE00C7">
              <w:rPr>
                <w:rFonts w:cs="Arial"/>
                <w:b w:val="0"/>
                <w:lang w:eastAsia="en-NZ"/>
              </w:rPr>
              <w:t>An annual performance appraisal schedule is in place. All staff files evidenced staff have completed a current performance appraisal.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staffing policy provides guidelines to ensure staffing levels are sufficient to meet the needs of residents’ acuity and the minimum requirements of the DHB contract. Staffing levels are determined by acuity, the layout of the facility and occupancy to ensure there is appropriate skill mix of staff available. Staffing is adjusted as residents’ acuity changes. When required, additional staff are rostered on duty.</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rating has been awarded for a quality project which was developed and implemented relating to residents’ feedback of staff being rushed while on duty. Data also showed the percentage of sick leave being taken by staff resulting in care staff not being able to complete their cares in a timely way. Meetings were held and a plan put in place to address this. Residents were surveyed following the initiative and reported a marked change in the timeliness of cares provided once there was again the full quota of staff on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RNs and HCAs available to safely maintain the rosters for the provision of care. Rosters sighted reflected adequate staffing levels to meet current resident acuity and bed occupancy. The facility has three separate rosters for the west wing, the east wing and the rest home wing. The BCM and CM work fulltime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There were 41 residents in the west wing on the first day of audit (including the care suites). On the morning shift there is one charge nurse and an RN and another RN that floats between the two wings. Eight health care assistants and a dedicated cleaner are also on the morning shift. On the afternoon shift there is one RN, plus the floating RN who is on duty until 5pm and five health care assistants. On the night shift one RN covers both wings with a health care assistant in each wing and another health care assistant floating between the two wings.</w:t>
            </w:r>
          </w:p>
          <w:p w:rsidR="00EB7645" w:rsidRPr="00BE00C7" w:rsidP="00BE00C7">
            <w:pPr>
              <w:pStyle w:val="OutcomeDescription"/>
              <w:spacing w:before="120" w:after="120"/>
              <w:rPr>
                <w:rFonts w:cs="Arial"/>
                <w:b w:val="0"/>
                <w:lang w:eastAsia="en-NZ"/>
              </w:rPr>
            </w:pPr>
            <w:r w:rsidRPr="00BE00C7">
              <w:rPr>
                <w:rFonts w:cs="Arial"/>
                <w:b w:val="0"/>
                <w:lang w:eastAsia="en-NZ"/>
              </w:rPr>
              <w:t>There were 31 residents in the east wing.  The RN cover is the same as the west wing with six health care assistants and a dedicated cleaner who also cleans in the rest home. On the afternoon shift the RN cover is the same as the west wing with four health care assistants on duty.</w:t>
            </w:r>
          </w:p>
          <w:p w:rsidR="00EB7645" w:rsidRPr="00BE00C7" w:rsidP="00BE00C7">
            <w:pPr>
              <w:pStyle w:val="OutcomeDescription"/>
              <w:spacing w:before="120" w:after="120"/>
              <w:rPr>
                <w:rFonts w:cs="Arial"/>
                <w:b w:val="0"/>
                <w:lang w:eastAsia="en-NZ"/>
              </w:rPr>
            </w:pPr>
            <w:r w:rsidRPr="00BE00C7">
              <w:rPr>
                <w:rFonts w:cs="Arial"/>
                <w:b w:val="0"/>
                <w:lang w:eastAsia="en-NZ"/>
              </w:rPr>
              <w:t>The rest home wing provides accommodation for 23 residents. On the morning shift a charge nurse works Sunday to Thursday plus two health care assistants. On the afternoon shift two health care assistants are on duty and one on the night shift. Two diversional therapists provide activities across the facility - one works 40 hours and the other 32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16 RNs, six are NZ trained, with the majority trained overseas who have completed the CAP course in NZ. There is a range of experience in aged care from two weeks to 11 years. The RNs who have recently completed the CAP course have been employed as health care assistants at Eldon. </w:t>
            </w:r>
          </w:p>
          <w:p w:rsidR="00EB7645" w:rsidRPr="00BE00C7" w:rsidP="00BE00C7">
            <w:pPr>
              <w:pStyle w:val="OutcomeDescription"/>
              <w:spacing w:before="120" w:after="120"/>
              <w:rPr>
                <w:rFonts w:cs="Arial"/>
                <w:b w:val="0"/>
                <w:lang w:eastAsia="en-NZ"/>
              </w:rPr>
            </w:pPr>
            <w:r w:rsidRPr="00BE00C7">
              <w:rPr>
                <w:rFonts w:cs="Arial"/>
                <w:b w:val="0"/>
                <w:lang w:eastAsia="en-NZ"/>
              </w:rPr>
              <w:t>The BCM and CM are on call after hours.</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Residents and families stated they felt there were sufficient staff on each shift to meet the needs of residents. Staff confirmed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are electronic, were legible and the name and designation of the person making the entry was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for two years, then moved to an offsite storage facility. All records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Eldon when they have been assessed and confirmed by the local Needs Assessment and Service Coordination (NASC) Service, as requiring the level of care that Eldon provides. Prospective residents and/or their families are encouraged to visit the facility prior to admission and meet with the Business and Care Manager (BCM) and the Clinical Manager (CM).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All residents prior to admission have a Covid-19 screen completed, any identified concerns require the resident to have a Covid-19 swab.</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CCDHB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self-administer inhaler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Eldon.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cooks and is in line with recognised nutritional guidelines for older people. The menu follows summer and winter patterns and has been reviewed by a qualified dietitian in March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verification audit of the food control plan was undertaken on 14 May 2019. Three areas of corrective action were identified, and these were attended to within seven days. An 18-month verification period was issued, due to expire 14 Nov 2020. As a result of Covid-19 this was not undertaken in November 2020 when it was due and is now scheduled to be undertaken 18 May 2021. Registration of the present plan expires 28 March 2022.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cook/kitchen manager has attended recent NZQA training in applied food safety practices with the other cook and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Eldon are assessed using a range of nursing assessment tools such as pain scale, falls risk, skin integrity, nutritional screening, and depression scale to identify any deficits and to inform initial care planning. Within three weeks of admission, residents (except for respite, YPD or ACC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Those long-term residents not being assessed using the interRAI assessment tool have clinical assessments to inform care planning, reviewed every six months or as residents needs change.</w:t>
            </w:r>
          </w:p>
          <w:p w:rsidR="00EB7645" w:rsidRPr="00BE00C7" w:rsidP="00BE00C7">
            <w:pPr>
              <w:pStyle w:val="OutcomeDescription"/>
              <w:spacing w:before="120" w:after="120"/>
              <w:rPr>
                <w:rFonts w:cs="Arial"/>
                <w:b w:val="0"/>
                <w:lang w:eastAsia="en-NZ"/>
              </w:rPr>
            </w:pPr>
            <w:r w:rsidRPr="00BE00C7">
              <w:rPr>
                <w:rFonts w:cs="Arial"/>
                <w:b w:val="0"/>
                <w:lang w:eastAsia="en-NZ"/>
              </w:rPr>
              <w:t>Interviews, documentation, and observation verifies the RNs are familiar with requirement for reassessment of a resident using the interRAI assessment tool when a resident has increasing or changing needs. This was evidenced on the day of audit when a review of a resident’s assessment status was being undertaken.</w:t>
              <w:br/>
              <w:br/>
              <w:t>All residents have current interRAI assessments completed by fourteen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at Eldon are electronic and when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One runs the programme for the rest home residents and the other for the hospital residents,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Both programmes have weekly van outings. The rest home residents go shopping in the mall each week, lunch outings, to the movies and on drives. The programmes change in line with residents needs and requests. The organisation offers residents access to MP3 players, that can be loaded with resident’s favourite music, for them to listen to. In addition, residents who love books can access the talking book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Ongoing assessment continues as the activities staff become more familiar with the resident and the family. Activities assessments are regularly reviewed to help formulate an activities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‘move and groove’, a weekly gents club, gardening group, visiting entertainers, walking group, harp therapist, karaoke, knitting group, quiz sessions and daily news updates.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bi-monthly residents’ meetings. Minutes indicate residents’ input on activities is sought and responded to. Resident and family satisfaction surveys demonstrated satisfaction with the activities programme being offered at Eldon.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interRAI/clinical reassessment or as residents’ needs change. Evaluations are documented by the RN. Where progress is different from expected, the service responds by initiating changes to the plan of care. Short-term care plans are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RN sends a referral to seek specialist input. Copies of referrals were sighted in residents’ files, including to psychogeriatric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specify labelling requirements in line with legislation. Documented processes for the management of waste and hazardous substances are in place. Incidents are reported in a timely manner.  Safety data sheets were sighted and are accessible for staff.  The hazard register was current. </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were sighted that is appropriate to recognised risks.  Protective clothing was observed being used by staff. Staff interviewed had a sound understanding of processes relating to the management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systems status report in lieu of a building warrant of fitness is displayed at the front entrance due to emergency lights requiring upgrading. The BCM reported the work has now been completed and a building warrant of fitness is currently being processed by the local authority. There are appropriate systems in place to ensure the residents’ physical environment and facilities are fit for their purpose.</w:t>
            </w:r>
          </w:p>
          <w:p w:rsidR="00EB7645" w:rsidRPr="00BE00C7" w:rsidP="00BE00C7">
            <w:pPr>
              <w:pStyle w:val="OutcomeDescription"/>
              <w:spacing w:before="120" w:after="120"/>
              <w:rPr>
                <w:rFonts w:cs="Arial"/>
                <w:b w:val="0"/>
                <w:lang w:eastAsia="en-NZ"/>
              </w:rPr>
            </w:pPr>
            <w:r w:rsidRPr="00BE00C7">
              <w:rPr>
                <w:rFonts w:cs="Arial"/>
                <w:b w:val="0"/>
                <w:lang w:eastAsia="en-NZ"/>
              </w:rPr>
              <w:t>HealthCERT has requested information relating to the reconfiguration of 80 hospital level beds to dual purpose to accommodate hospital or rest home level residents, including the 10 care suites. The rooms are large with ensuites or shared ensuites between two rooms. Doorways are one and a half leaf wide. All care suites have overhead hoists and individual heat pumps. All rooms are fit for purpose.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they can move freely around the facility and that the accommodation meets their or their relative’s needs. Passageways are wide in the newer areas and there is room for residents to pass comfortably in all areas.</w:t>
            </w:r>
          </w:p>
          <w:p w:rsidR="00EB7645" w:rsidRPr="00BE00C7" w:rsidP="00BE00C7">
            <w:pPr>
              <w:pStyle w:val="OutcomeDescription"/>
              <w:spacing w:before="120" w:after="120"/>
              <w:rPr>
                <w:rFonts w:cs="Arial"/>
                <w:b w:val="0"/>
                <w:lang w:eastAsia="en-NZ"/>
              </w:rPr>
            </w:pPr>
            <w:r w:rsidRPr="00BE00C7">
              <w:rPr>
                <w:rFonts w:cs="Arial"/>
                <w:b w:val="0"/>
                <w:lang w:eastAsia="en-NZ"/>
              </w:rPr>
              <w:t>There is a proactive and reactive maintenance programme, and the buildings, plant and equipment are maintained to a high standard.  Maintenance is undertaken by the recently employed maintenance person who demonstrated good knowledge. The testing and tagging of electrical equipment and calibration of bio-medical equipment was current. Hot water temperatures at resident outlets are maintained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external areas available that are appropriate to the resident groups and setting. Large external courtyards with seating and shade are available for residents to frequent. The environment is conducive to the range of activities undertaken in the areas. Residents are protected from risks associated with being outside.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The east wing and rest home wing have full suites and the west wing has shared full ensuites between two rooms. Bathrooms have appropriately secured and approved handrails provided in the toilet/shower areas and other equipment and accessories are available to promote independence. Separate bathrooms for staff and visitors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personal space in bedrooms to allow residents and staff to safely move around in. Equipment was sighted in the rooms with sufficient space for both the equipment and at least two staff and the resident. The residents’ rooms are personalised with their own furnishings, photos and other personal possessions. Residents and families are encouraged to make the room their own.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numerous areas for residents to frequent. Good access is provided to the lounges and the dining room areas with residents observed moving freely. Residents confirmed there are alternate areas available to them if communal activities are being run in one of these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documented and guide services at Eldon. The facility is cleaned to a high standard. There are processes in place for collection, transportation and delivery of linen and residents’ personal clothing. </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cleaning and laundry services is audited via the internal audit programme and visits from the chemical company representative.  Reports from the chemical company representative and completed audits for laundry and cleaning were reviewed.  A cleaner described the management of cleaning processes including the use of personal protective equipment. As a result of residents’ personal clothes going missing, a system is being introduced whereby each resident’s clothes are laundered in a large net bag so that clothes are kept together.</w:t>
            </w:r>
          </w:p>
          <w:p w:rsidR="00EB7645" w:rsidRPr="00BE00C7" w:rsidP="00BE00C7">
            <w:pPr>
              <w:pStyle w:val="OutcomeDescription"/>
              <w:spacing w:before="120" w:after="120"/>
              <w:rPr>
                <w:rFonts w:cs="Arial"/>
                <w:b w:val="0"/>
                <w:lang w:eastAsia="en-NZ"/>
              </w:rPr>
            </w:pPr>
            <w:r w:rsidRPr="00BE00C7">
              <w:rPr>
                <w:rFonts w:cs="Arial"/>
                <w:b w:val="0"/>
                <w:lang w:eastAsia="en-NZ"/>
              </w:rPr>
              <w:t>There are safe and secure storage areas and staff have appropriate and adequate access to these areas, as required. Chemicals were labelled and stored safely within these areas, with a closed system in place. Sluice rooms are available for the disposal of soiled water/waste. Hand 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they were satisfied with the cleaning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letter from the New Zealand Fire Service letter dated 21 September 2006 approving the fire evacuation scheme was sighted. The last drill was undertaken on the 18 March 2021. Emergency and security management education is provided at orientation and at the in-service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Policy and procedures document service provider/contractor identification requirements along with policy/procedures for visitor identification.</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available/displayed for staff and residents. Emergency equipment is accessible, current and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call bell system in place that is used by the residents, families and staff members to summon assistance. All residents have access to a call bell. Call bells are checked monthly by the maintenance person. Residents confirmed they have a call bell and staff respond to it in a timely manner. If call bells are not answered in a specified time, notification is escalated through to senior management.</w:t>
            </w:r>
          </w:p>
          <w:p w:rsidR="00EB7645" w:rsidRPr="00BE00C7" w:rsidP="00BE00C7">
            <w:pPr>
              <w:pStyle w:val="OutcomeDescription"/>
              <w:spacing w:before="120" w:after="120"/>
              <w:rPr>
                <w:rFonts w:cs="Arial"/>
                <w:b w:val="0"/>
                <w:lang w:eastAsia="en-NZ"/>
              </w:rPr>
            </w:pPr>
            <w:r w:rsidRPr="00BE00C7">
              <w:rPr>
                <w:rFonts w:cs="Arial"/>
                <w:b w:val="0"/>
                <w:lang w:eastAsia="en-NZ"/>
              </w:rPr>
              <w:t>The reconfiguration of the services, by changing hospital beds to hospital/rest home (dual purpose) beds did not require a new fire evacuation scheme or additional emergency or security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processes for essential, emergency and security services. Registered nurses, diversional therapists and personnel who drive the van with residents in it are required to complete first aid training. There is at least one designated staff member on each shift with appropriate first aid training. Staff records sampled evidenced current training regarding fire, emergency and security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in relation to emergency and security situations is displayed and available for staff and residents with evidence of emergency lighting, torches, gas and BBQ for cooking and extra food supplies. Emergency water is maintained in two tanks combining the amount available to 4,500 litres. External doors are locked at around 7pm and sensor lights are situated externally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west and east wings are heated by a transfer system in the ceiling. The rest home is heated by electric wall heaters. The 10 care suites have individual heat pumps.</w:t>
            </w:r>
          </w:p>
          <w:p w:rsidR="00EB7645" w:rsidRPr="00BE00C7" w:rsidP="00BE00C7">
            <w:pPr>
              <w:pStyle w:val="OutcomeDescription"/>
              <w:spacing w:before="120" w:after="120"/>
              <w:rPr>
                <w:rFonts w:cs="Arial"/>
                <w:b w:val="0"/>
                <w:lang w:eastAsia="en-NZ"/>
              </w:rPr>
            </w:pPr>
            <w:r w:rsidRPr="00BE00C7">
              <w:rPr>
                <w:rFonts w:cs="Arial"/>
                <w:b w:val="0"/>
                <w:lang w:eastAsia="en-NZ"/>
              </w:rPr>
              <w:t>Procedures are in place to ensure the service is responsive to resident feedback regarding heating and ventilation in the facility. Residents and families confirmed the facility is maintained at an appropriate temperature. Residents are provided with adequate natural light, safe ventilation, and an environment that is maintained at a safe and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Eldon Rest Home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BCM, CM and the Infection Control Nurse (ICN).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with input from the CM is the designated ICN, whose role and responsibilities are defined in a job description. Infection control matters, including surveillance results, are reported monthly to the CM and BCM, and tabled at the monthly infection control committee meeting, and staff/quality/risk meeting. Infection control statistics are entered in the organisation’s electronic database and benchmarked within the organisation’s other facilities. The organisations nursing and clinical strategy team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appropriate skills, knowledge, and qualifications for the role, however, has been in this role for only a short time and is being assisted by the CM. The ICN has undertaken training in infection prevention and control and attended relevant study days, as verified in training records sighted. Well-established local networks with the infection control team at the CCDHB are available and expert advice from the organisations nursing and clinical strategy team is available if additional support/information is required.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Covid-19 outbreak management plan in place that was implemented in August 2020. This plan details all the actions required by each service stream within the facility in response to each alert level. Vaccinations of residents and staff for Covid-19 is to commence 13 May 2021. Any staff member who does not want to be vaccinated has clearly outlined processes re the wearing of the required PPE gear when working in close contact with residents. Saliva testing takes place at Eldon.</w:t>
            </w:r>
          </w:p>
          <w:p w:rsidR="00EB7645" w:rsidRPr="00BE00C7" w:rsidP="00BE00C7">
            <w:pPr>
              <w:pStyle w:val="OutcomeDescription"/>
              <w:spacing w:before="120" w:after="120"/>
              <w:rPr>
                <w:rFonts w:cs="Arial"/>
                <w:b w:val="0"/>
                <w:lang w:eastAsia="en-NZ"/>
              </w:rPr>
            </w:pPr>
            <w:r w:rsidRPr="00BE00C7">
              <w:rPr>
                <w:rFonts w:cs="Arial"/>
                <w:b w:val="0"/>
                <w:lang w:eastAsia="en-NZ"/>
              </w:rPr>
              <w:t>The ICN and CM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Handwashing competencies are reviewed yearly and more frequently if there’s and outbreak. Spot audits on the use of sanitising gel are undertaken by the ICN.</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ICN and CM review all reported infections. Monthly surveillance data is collated and analysed to identify any trends, possible causative factors and required actions. Results of the surveillance programme are shared with staff via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w:t>
            </w:r>
          </w:p>
          <w:p w:rsidR="00EB7645" w:rsidRPr="00BE00C7" w:rsidP="00BE00C7">
            <w:pPr>
              <w:pStyle w:val="OutcomeDescription"/>
              <w:spacing w:before="120" w:after="120"/>
              <w:rPr>
                <w:rFonts w:cs="Arial"/>
                <w:b w:val="0"/>
                <w:lang w:eastAsia="en-NZ"/>
              </w:rPr>
            </w:pPr>
            <w:r w:rsidRPr="00BE00C7">
              <w:rPr>
                <w:rFonts w:cs="Arial"/>
                <w:b w:val="0"/>
                <w:lang w:eastAsia="en-NZ"/>
              </w:rPr>
              <w:t>A norovirus outbreak occurred at Eldon in January 2020 and affected four residents. Public Health and CCDHB were involved. The source was never identified however it was contained quickly. An analysis of the outbreak identified no areas requiring improvement.</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Eldon Rest Home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who is the CM stated Eldon is committed to reducing restraint use. Equipment used includes sensor mats, low-low beds, chair sensors, and landing mats. There were two residents using a restraint and nine residents using an enabler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definition of restraint and enabler is congruent with the definition in the standard. The process of assessment, care planning, monitoring and evaluation of restraint and enabler use is recorded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approval process for enabler use is activated when a resident voluntarily requests an enabler to assist them to maintain independence and/or safety, confirmed at staff and management interviews.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staff records evidenced restraint minimisation and safe practice (RMSP), enabler usage and prevention and/or de-escalation ongoing training is provided. Restraint training is included in the staff mandatory study days and staff competencies were current. The RN meetings include restraint as a standard agenda item.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at Eldon is overseen by the restraint coordinator/CM and the responsibility for this position is defined in the position description. </w:t>
            </w:r>
          </w:p>
          <w:p w:rsidR="00EB7645" w:rsidRPr="00BE00C7" w:rsidP="00BE00C7">
            <w:pPr>
              <w:pStyle w:val="OutcomeDescription"/>
              <w:spacing w:before="120" w:after="120"/>
              <w:rPr>
                <w:rFonts w:cs="Arial"/>
                <w:b w:val="0"/>
                <w:lang w:eastAsia="en-NZ"/>
              </w:rPr>
            </w:pPr>
            <w:r w:rsidRPr="00BE00C7">
              <w:rPr>
                <w:rFonts w:cs="Arial"/>
                <w:b w:val="0"/>
                <w:lang w:eastAsia="en-NZ"/>
              </w:rPr>
              <w:t>Restraints are authorised following a comprehensive assessment of the resident. The approval includes consultation with other members of the multidisciplinary team and the resident’s family. The restraint consent forms evidence consent for restraint is obtained from the GP, restraint coordinator and the resident and /or a family member. All documentation including monitoring is included in the electronic resident information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were completed and identified restraint related risks, underlying causes for behaviour that requires restraint, existing advance directives, past history of restraint use, history of abuse and or trauma the resident may have experienced, culturally safe practices, identification of desired outcomes and possible alternatives to restraint. There was evidence that all enabler and restraint use was initiated following completion of appropriate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stated that restraints are used as a last resort after alternative interventions have been explored. The restraint register is current and meets the standard. Staff have current restraint competency assessments.</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advocacy services and that support is available. The contact details for this service are documented and the service can be accessed when needed to inform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Documentation in the residents’ files relating to risk around restraint is individualised and evidenced good detail.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confirmed evaluations of the restraints are completed at two-monthly intervals. Evaluation and review of restraints meet the standard. The restraint coordinator and RNs confirmed communication with families is held regarding restraint and enabler use and discussions are held around reducing or minimising any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evaluation of restraint occurs through restraint event reporting by the facility to the national office by measuring relevant clinical key performance indicators. Each individual episode of restraint is evaluated. Quality review of restraint is managed through the internal audit programme and the RN/restraint meetings. Review of documentation and interview of the restraint coordinator confirmed this. A national review of restraint is undertaken by the national restraint authority group annually.</w:t>
            </w:r>
          </w:p>
          <w:p w:rsidR="00EB7645" w:rsidRPr="00BE00C7" w:rsidP="00BE00C7">
            <w:pPr>
              <w:pStyle w:val="OutcomeDescription"/>
              <w:spacing w:before="120" w:after="120"/>
              <w:rPr>
                <w:rFonts w:cs="Arial"/>
                <w:b w:val="0"/>
                <w:lang w:eastAsia="en-NZ"/>
              </w:rPr>
            </w:pPr>
            <w:r w:rsidRPr="00BE00C7">
              <w:rPr>
                <w:rFonts w:cs="Arial"/>
                <w:b w:val="0"/>
                <w:lang w:eastAsia="en-NZ"/>
              </w:rPr>
              <w:t>The resident and their family are involved in the evaluation of the restraints’ effectiveness and continuity.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81"/>
        <w:gridCol w:w="1280"/>
        <w:gridCol w:w="8393"/>
        <w:gridCol w:w="28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initiative relating to delays in resident cares and sick leave rates was implemented in October 2020 and completed the end of March 2021. Feedback from residents both verbally and from the resident satisfaction surveys highlighted concerns relating to staff being too busy rushing around and getting behind in resident cares including but not limited to shower times extended, being helped out of bed in the mornings later, no time to talk to the residents and meals served later than usual. The business and care manager (BCM) and the clinical manager at the same time noticed there was a high number of staff members who were taking sick leave and existing staff were trying to cope with the reduction in staffing levels as not all shifts were able to be covered with casual staff. During the initiative timeframe there were up to 27 weeks/189 hours of staff sickness that needed to be replaced. This was brought to the attention of staff and discussions were held at handovers. Meetings were held to gather information around how to address this and what options could be available to lessen sick leave. The BCM held meetings with those staff members who had high levels of sick leave to identify any issues and to provide support as needed. A plan was put in place whereby a wellness awareness initiative for all staff was implemented. This included giving out vitamin C tablets and providing weekly healthy fruit platters to all staff. Documentation evidenced the percentage of staff sickness had reduced from 3.4% in October to 3% in December 2020, and by the end of February 2021, the percentage had dropped to 2.7%.</w:t>
            </w:r>
          </w:p>
          <w:p w:rsidR="00EB7645" w:rsidRPr="00BE00C7" w:rsidP="00BE00C7">
            <w:pPr>
              <w:pStyle w:val="OutcomeDescription"/>
              <w:spacing w:before="120" w:after="120"/>
              <w:rPr>
                <w:rFonts w:cs="Arial"/>
                <w:b w:val="0"/>
                <w:lang w:eastAsia="en-NZ"/>
              </w:rPr>
            </w:pPr>
            <w:r w:rsidRPr="00BE00C7">
              <w:rPr>
                <w:rFonts w:cs="Arial"/>
                <w:b w:val="0"/>
                <w:lang w:eastAsia="en-NZ"/>
              </w:rPr>
              <w:t>As the percentage of sick leave decreased and shifts had the full quota of staff, residents reported that staff were more friendly and relaxed, one resident reported they have now shifted their shower time back to the afternoons. A number of residents surveyed reported staff have time now to stop and chat and meals are back to being served on time. All residents reported being happy and any anxiety they were experiencing due to delays in cares and meal times have been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project was developed and implemented as a result of residents’ concerns relating to staff being rushed and data showing the percentage of sick leave being taken resulting in care staff on duty not being able to complete their cares in a timely way. As a result of resident feedback and meetings held, a plan was put in place to try and reduce the high amount of sick leave some staff were taking. Evaluation evidenced residents are now happy with their care including timeframes and documentation has shown sick leave taken has reduced noticeably.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Eldon Rest Home</w:t>
    </w:r>
    <w:bookmarkEnd w:id="58"/>
    <w:r>
      <w:rPr>
        <w:rFonts w:cs="Arial"/>
        <w:sz w:val="16"/>
        <w:szCs w:val="20"/>
      </w:rPr>
      <w:tab/>
      <w:t xml:space="preserve">Date of Audit: </w:t>
    </w:r>
    <w:bookmarkStart w:id="59" w:name="AuditStartDate1"/>
    <w:r>
      <w:rPr>
        <w:rFonts w:cs="Arial"/>
        <w:sz w:val="16"/>
        <w:szCs w:val="20"/>
      </w:rPr>
      <w:t>5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