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Monterey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Monterey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April 2021</w:t>
      </w:r>
      <w:bookmarkEnd w:id="7"/>
      <w:r w:rsidRPr="009418D4">
        <w:rPr>
          <w:rFonts w:cs="Arial"/>
        </w:rPr>
        <w:tab/>
        <w:t xml:space="preserve">End date: </w:t>
      </w:r>
      <w:bookmarkStart w:id="8" w:name="AuditEndDate"/>
      <w:r w:rsidR="00A4268A">
        <w:rPr>
          <w:rFonts w:cs="Arial"/>
        </w:rPr>
        <w:t>9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Monterey Park provides rest home and hospital (geriatric and medical) level care for up to 104 residents.  On the day of the audit there were 50 residents in the care centre and 4 rest home level residents residing in the 52 serviced apartments certified for rest home level of care.  </w:t>
      </w:r>
    </w:p>
    <w:p w:rsidRPr="00A4268A">
      <w:pPr>
        <w:spacing w:before="240" w:line="276" w:lineRule="auto"/>
        <w:rPr>
          <w:rFonts w:eastAsia="Calibri"/>
        </w:rPr>
      </w:pPr>
      <w:r w:rsidRPr="00A4268A">
        <w:rPr>
          <w:rFonts w:eastAsia="Calibri"/>
        </w:rPr>
        <w:t>The village manager is appropriately qualified and experienced and is supported by an experienced care centre manager and clinical nurse lead/registered nurse.  The residents, relatives and nurse practitioner interviewed spoke positively about the care and services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service has addressed all three shortfalls from the previous (partial provisional) audit around building compliance, landscaping and the fire evacuation plan.</w:t>
      </w:r>
    </w:p>
    <w:p w:rsidRPr="00A4268A">
      <w:pPr>
        <w:spacing w:before="240" w:line="276" w:lineRule="auto"/>
        <w:rPr>
          <w:rFonts w:eastAsia="Calibri"/>
        </w:rPr>
      </w:pPr>
      <w:r w:rsidRPr="00A4268A">
        <w:rPr>
          <w:rFonts w:eastAsia="Calibri"/>
        </w:rPr>
        <w:t xml:space="preserve">This surveillance audit identified that there is one improvement required in relation to the complaint process.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A complaints policy is documented that aligns with the Health and Disability Commissioner's (HDC) Code of Health and Disability Services Consumers' Rights (the Code).  A complaints register is held in an electronic format.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Organisational performance is monitored to ensure it aligns with the identified values, scope and strategic direction of the Summerset organisation.  The business plan is tailored to reflect goals related specifically to Summerset Monterey Park.  There are policies and procedures to provide appropriate support and care to residents.  Meetings are held at regular intervals to discuss quality and risk management processes.  There is a health and safety management programme that is implemented with evidence that issues are addressed in a timely manner.  </w:t>
      </w:r>
    </w:p>
    <w:p w:rsidRPr="00A4268A">
      <w:pPr>
        <w:spacing w:before="240" w:line="276" w:lineRule="auto"/>
        <w:rPr>
          <w:rFonts w:eastAsia="Calibri"/>
        </w:rPr>
      </w:pPr>
      <w:r w:rsidRPr="00A4268A">
        <w:rPr>
          <w:rFonts w:eastAsia="Calibri"/>
        </w:rPr>
        <w:t xml:space="preserve">An orientation programme is in place and there is ongoing training provided as per the developed training plan.  Rosters and interviews indicated that sufficient staff are appropriately skilled, with flexibility of staffing to meet clients’ needs.  Registered nursing cover is provided twenty-four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resident and/or family input.  Care plans viewed demonstrated service integration and are reviewed at least six-monthly.  Resident files include medical notes by the contracted nurse practitioner and visiting allied health professionals. </w:t>
      </w:r>
    </w:p>
    <w:p w:rsidRPr="00A4268A" w:rsidP="00621629">
      <w:pPr>
        <w:spacing w:before="240" w:line="276" w:lineRule="auto"/>
        <w:rPr>
          <w:rFonts w:eastAsia="Calibri"/>
        </w:rPr>
      </w:pPr>
      <w:r w:rsidRPr="00A4268A">
        <w:rPr>
          <w:rFonts w:eastAsia="Calibri"/>
        </w:rPr>
        <w:t xml:space="preserve">Registered nurses and the enrolled nurse are responsible for the administration of medicines.  Medication charts are reviewed three-monthly by the nurse practitioner. </w:t>
      </w:r>
    </w:p>
    <w:p w:rsidRPr="00A4268A" w:rsidP="00621629">
      <w:pPr>
        <w:spacing w:before="240" w:line="276" w:lineRule="auto"/>
        <w:rPr>
          <w:rFonts w:eastAsia="Calibri"/>
        </w:rPr>
      </w:pPr>
      <w:r w:rsidRPr="00A4268A">
        <w:rPr>
          <w:rFonts w:eastAsia="Calibri"/>
        </w:rPr>
        <w:t xml:space="preserve">The recreational therapists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Residents/family expressed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code of compliance is posted in a visible location.  There are documented processes for the management of waste and hazardous substances.  Chemicals were stored safely throughout the facility.  An up-to-date fire evacuation plan has been approved by the fire service.  Documented systems are in place for essential, emergency and security services.  Call bells are in all resident areas.  There is always a staff member on duty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two residents using restraint and five residents using an enabler.  Staff training has been provided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Information obtained through surveillance is used to determine infection control activities, resources and education needs within the facility.  This includes audits of the facility, hand hygiene and surveillance of infection control events and infections.  The service engages in benchmarking with other Summerset facilities.  There have been two outbreaks.  Both well managed and both reported to the appropriate authorities.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overall responsibility for ensuring all complaints (verbal or written) are fully documented and investigated.  The care centre manager deals with complaints in the care centre, in consultation with the village manager. </w:t>
            </w:r>
          </w:p>
          <w:p w:rsidR="00EB7645" w:rsidRPr="00BE00C7" w:rsidP="00BE00C7">
            <w:pPr>
              <w:pStyle w:val="OutcomeDescription"/>
              <w:spacing w:before="120" w:after="120"/>
              <w:rPr>
                <w:rFonts w:cs="Arial"/>
                <w:b w:val="0"/>
                <w:lang w:eastAsia="en-NZ"/>
              </w:rPr>
            </w:pPr>
            <w:r w:rsidRPr="00BE00C7">
              <w:rPr>
                <w:rFonts w:cs="Arial"/>
                <w:b w:val="0"/>
                <w:lang w:eastAsia="en-NZ"/>
              </w:rPr>
              <w:t>A complaints procedure is provided to residents within the information pack at entry.  Feedback forms are available for residents/family members in various places around the facility.  The complaints register is held in an electronic format.  Seven formal complaints were lodged in 2020 and no complaints have been lodged in 2021 (year-to-date).</w:t>
            </w:r>
          </w:p>
          <w:p w:rsidR="00EB7645" w:rsidRPr="00BE00C7" w:rsidP="00BE00C7">
            <w:pPr>
              <w:pStyle w:val="OutcomeDescription"/>
              <w:spacing w:before="120" w:after="120"/>
              <w:rPr>
                <w:rFonts w:cs="Arial"/>
                <w:b w:val="0"/>
                <w:lang w:eastAsia="en-NZ"/>
              </w:rPr>
            </w:pPr>
            <w:r w:rsidRPr="00BE00C7">
              <w:rPr>
                <w:rFonts w:cs="Arial"/>
                <w:b w:val="0"/>
                <w:lang w:eastAsia="en-NZ"/>
              </w:rPr>
              <w:t>Three complaints reviewed during the audit indicated that they were acknowledged in a timely manner but there was a lack of documented evidence to suggest that these complaints had been investigated and resolved.  This is an area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There have not been any complaints lodged with the Health and Disability Commissioner since the facility opened (20 March 2018).  The DHB and managers/staff are regularly involved with one resident and family who have lodged complaints with the facility and with the DHB.  Evidence was sighted to suggest that the complainant’s ongoing concerns are being managed promptly and effectively (link 1.3.3.3 hospital tracer).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residents (four hospital level, two rest home level) and four relatives (hospital level) confirmed they were given an explanation about the services and procedures and were orientated to the facility as part of the entry process.  Relatives stated they are regularly kept informed of changes in their family member’s (resident’s) health status and if any incidents/accidents occur.  A review of ten incident forms confirmed that family were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take place every month.  Family meetings are scheduled three-monthly.  Residents and family interviewed confirmed that the village manager, care centre manager and the clinical lead/registered nurse (RN) are very approachable and have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  If residents or family/whānau have difficulty with written or spoken English, the interpreter services are made available through the district health board.  There are staff on site who speak a range of languages.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Monterey Park is a retirement village that includes a care centre with 52 beds suitable for rest home or hospital level of care.  In addition, 52 serviced apartments, located on two floors, are certified for rest home level of care.  On the day of the audit there were 50 residents in the care centre (22 rest home and 28 hospital) and four rest home level residents in the serviced apartments.  One rest home level resident in a serviced apartment was on respite.  All remaining residents were under the age-related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group has a well-established organisational structure.  Each of the Summerset facilities throughout New Zealand are supported by this structure.  The Summerset group has a comprehensive suite of policies and procedures, which guides staff in the provision of care and services.  The Summerset Group Limited Board of Directors have overall financial and governance responsibility and there is a company strategic business plan in place.  Summerset at Monterey Park has a site-specific 2021 business plan and goals that are developed in consultation with the village manager, care centre manager and regional quality manager.  There is a full evaluation completed at the end of each year with a quarterly review of progress documented against goals throughout the year.  Interviews with the managers (village manager, care centre manager) and eleven staff (three caregivers, one enrolled nurse (EN), three registered nurses (RNs), one property manager, one kitchen manager, two recreational therapists) confirmed their involvement with the facility’s quality and risk management programmes.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village manager who has been in the role for over one year.  Prior to this role, she was the village manager at another Summerset village.  She is supported by an experienced care centre manager (RN) who has been in the role since March 2020.  Previous to this role she was a Summerset roving manager and has worked with the organisation for over six years.  The village manager and care centre manager are supported by a regional quality manager.  A clinical nurse lead (CNL)/RN supports the care centre manager in the care centre.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have attended at least eight hours of leadership professional development relevant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The content of policies and procedures are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implemented a ‘quality programme annual calendar’ for each of their Summerset locations.  The calendar schedules monthly activities (eg, training, meetings, internal audits, and monthly reports).  Evidence was sighted to indicate that Summerset at Monterey Park is implementing these activities as per the schedule.  Issues arising from internal audits are developed into corrective action plans with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accident/incident benchmarking reports completed by the care centre manager that break down the data collected across the rest home and hospital and are compared to other Summerset services of similar size and composition.  Infection control is also included as part of benchmarking across the organisation.  Data is analysed via the monthly reports and corrective actions are implemented where indicated based on benchmarking outcomes.  For example, Summerset at Monterey Park is actively working on reducing the number of residents’ falls that are currently above the Summerset benchmark.  Quality data is shared with staff via meetings and is displayed in the staffroom, including meeting minutes that detail quality data and results.</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plan with evidence of regular reviews at the monthly health and safety meetings.  There are health and safety representatives, and two interviewed (property manager, village manager) confirmed their role in escalating any issues and making sure that health and safety issues are addressed.  The service addresses health and safety by recording hazards and near misses, sharing of health and safety information and actively encourage staff input and feedback.  The service ensures that all new staff and any contractors are inducted to the health and safety programme with a health and safety competency completed by staff as part of orientation.</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incidents and the identification of interventions on a case-by-case basis to minimise future falls.  A physiotherapist assesses all new residents and any resident who has experienced a fall.  Frequent fallers are identified and known to staff.  Intentional rounding, sensor mats, regular toileting and hydration, and monitoring the timeliness of responding to call bells are being implemented to help to reduce the number of residents falling.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Incident/accident data is collected and analysed.  A review of ten incident/accident forms (two witnessed and seven unwitnessed falls, one skin tear) identified they were all fully completed, including follow-up by a registered nurse and that family had been notified.  Post-falls assessments include neurological observations for the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management team confirmed that there is an awareness of the requirement to notify relevant authorities in relation to essential notifications.  Public health authorities were notified for one (gastroenteritis) outbreak and one scabies outbreak.  No Section 31 reports have been required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reviewed (one housekeeper, two caregivers, one RN, one recreational therapist) were reviewed and all had relevant documentation relating to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current practising certificate were sighted for the RNs, one enrolled nurse (EN) and the contracted health professionals (eg, physiotherapist, nurse practitioner, podiatrist, dietitian,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believed new staff were orientated well to the service.  The orientation programme includes a buddy system with the new staff member working alongside an experienced care staff member.  Care staff complete competencies as part of orientation relevant to their role.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outlined on the quality programme annual calendar.  The 2021 education plan is being implemented.  A competency programme is in place with different requirements according to work type (eg, caregivers and RNs).  Core competencies are completed, and a record of completion is maintained.  Staff interviewed were aware of the requirement to complete competency training and commented that the current education programme was informative and interesting.  Five of twelve RNs have completed their interRAI training.  Two caregivers hold a level four Careerforce qualification and two hold a level three qualification.  The remaining caregivers have a level two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 in staffing depending on the acuity of residents.  A staff availability list ensures that staff sickness and vacant shifts are covered, and a review of rosters confirmed that staff are replaced when on leave.  Agency is only used as a last resort with the care centre manager reporting that staffing levels have improved significantly over the past three-six months and agency is only used at a minimum.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staffing levels are sufficient to meet the needs of residents.  The village manager and care centre manager both work 40 hours per week from Monday to Friday and are available on call for any emergency issues or clinical support.  The CNL works Tuesday – Saturday.  </w:t>
            </w:r>
          </w:p>
          <w:p w:rsidR="00EB7645" w:rsidRPr="00BE00C7" w:rsidP="00BE00C7">
            <w:pPr>
              <w:pStyle w:val="OutcomeDescription"/>
              <w:spacing w:before="120" w:after="120"/>
              <w:rPr>
                <w:rFonts w:cs="Arial"/>
                <w:b w:val="0"/>
                <w:lang w:eastAsia="en-NZ"/>
              </w:rPr>
            </w:pPr>
            <w:r w:rsidRPr="00BE00C7">
              <w:rPr>
                <w:rFonts w:cs="Arial"/>
                <w:b w:val="0"/>
                <w:lang w:eastAsia="en-NZ"/>
              </w:rPr>
              <w:t>Care centre (28 hospital and 22 rest home residents):  The AM shift is staffed with two RNs and eight caregivers (four long (7-8 hour) shifts and four short shifts (two 0700 – 1300 and two 0700 – 1100).  The PM is staffed with two RNs and seven caregivers (four long and three short - two 1600 – 2130 and one 1700 – 2100).  Two RNs are rostered three nights a week and one RN is rostered on the remaining four nights.  They are supported by three caregivers.  An extra RN is rostered one day a week on the AM and PM shifts to assist with documentation requirements.  Bureau staff (caregivers only) are needed for cover approximately once per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(spread across two levels with four rest home level residents all located on the ground level) is staffed with one caregiver on duty for the morning,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confirmed that there are sufficient staff on duty and that staff are replaced.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three residents self-administering medications on the day of audit.  All consents and competencies had been signed.  The RN checks the resident’s medications have been taken daily.  There are no standing orders.  Residents in the serviced apartments are either self-medicating or the RN administers the medications.  The self-medicating residents keep medications locked away.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recorded and fed back to the supplying pharmacy.  RNs administer all medications.  RN’s attend annual education and have an annual medication competency completed.  The medication room and medication fridge temperatures are checked weekly and were within ranges.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electronically.  Ten medication charts were reviewed (six hospital and four rest home).  Medications are reviewed at least three-monthly by the nurse practitioner.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kitchen manager who works 40 hours weekly and two other chefs who cover the week between them.  There are two kitchenhands who work on a rostered system.  The café has four staff.  The kitchen manager and chefs have current food safety certificates.  The kitchenhands and café staff have internal training.  The kitchen manager oversees the procurement of the food and management of the kitchen.  There is a well-equipped kitchen, and all meals and baking are cooked on site.  Meals are served in each area from hot boxes.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One Indian resident has a curry every day.  The ten weekly menu cycle is approved by a dietitian.  The residents may ask for other options.  Residents can provide feedback on meals through residents’ meetings and suggestion boxes located in the dining rooms.  All resident/families interviewed were satisfied with the meals and this was evidenced in the latest satisfaction survey.  Many stated how they enjoy being able to go to the café with their family and friends.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verified 10 August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an NP consultation.  Staff stated that they notify family members about any changes in their relative’s health status.  All care plans sampled had interventions documented to meet the needs of the resident and there is documented evidence of care plans being updated as residents’ needs changed.  Electronic short-term care plans are also used for short-term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electronic incident forms and written in the electronic progress notes.  Neurological observations are taken when the resident hits their head or for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electronic forms are in place for all wounds.  Wound monitoring occurs as planned.  There are currently five wounds being managed.  There are currently two stage two pressure injuries.  These are on the same person.  Both are healing.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recreational therapists but only two are currently working on the floor.  The other is working in administration and supervising the recreational programme.  This person is studying to be a diversional therapist.  Of the two therapists on the floor, one works 40 hours a week and the other 28.  On the days of audit residents were observed watching a wildlife documentary, going on a van outing, participating in happy hour and playing Trivial Pursuit.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activity plan which is displayed in the dining room and reception area.  Residents have the choice of a variety of activities in which to participate, and every effort is made to ensure activities are meaningful and tailored to residents’ needs.  Those residents who prefer to stay in their room or who need individual attention have one on 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interdenominational church service and monthly Catholic communion.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van outings twice weekly.  One goes to the local mall for shopping and coffee and the other goes on an outing.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events like birthdays, Easter, Mothers’ Day, Anzac Day and the Melbourne Cup are celebrated.  There are monthly entertainers.  They have a local group who visit with their pets. </w:t>
            </w:r>
          </w:p>
          <w:p w:rsidR="00EB7645" w:rsidRPr="00BE00C7" w:rsidP="00BE00C7">
            <w:pPr>
              <w:pStyle w:val="OutcomeDescription"/>
              <w:spacing w:before="120" w:after="120"/>
              <w:rPr>
                <w:rFonts w:cs="Arial"/>
                <w:b w:val="0"/>
                <w:lang w:eastAsia="en-NZ"/>
              </w:rPr>
            </w:pPr>
            <w:r w:rsidRPr="00BE00C7">
              <w:rPr>
                <w:rFonts w:cs="Arial"/>
                <w:b w:val="0"/>
                <w:lang w:eastAsia="en-NZ"/>
              </w:rPr>
              <w:t>One resident runs a poetry group and there is a resident’s choir called the ‘Hobsonville Swingers’.  They go out into the community to perform and have a choir uniform.  There is also a garden group who plant and water the boxes on the decks.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a strong relationship with the local college.  They have run dance classes for the residents and Duke of Edinburgh students come in and assist the recreational therapists.  There is also a yoga instructor who comes in and runs classes for the residents.  Three residents go out to ‘Counterpunch Parkinson’s’.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The activity assessment is incorporated into the VCare plan and is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plans reviewed (except for the respite resident) had been evaluated by the registered nurse six monthly or when changes to care occurred.  Care plans had been updated with any changes to health and care.  Activities plans (incorporated in the VCare plan) had also been evaluated six-monthly.  The multidisciplinary review involves the RN, NP, and resident/family if they wish to attend.  There is at least a three-monthly review by the NP.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entire building has a current code of compliance which expires on 28 May 2021.  This is an improvement since the previous audit.  The code of compliance will be replaced by a building warrant of fitness, evidenced during the interview with the property manager.</w:t>
            </w:r>
          </w:p>
          <w:p w:rsidR="00EB7645" w:rsidRPr="00BE00C7" w:rsidP="00BE00C7">
            <w:pPr>
              <w:pStyle w:val="OutcomeDescription"/>
              <w:spacing w:before="120" w:after="120"/>
              <w:rPr>
                <w:rFonts w:cs="Arial"/>
                <w:b w:val="0"/>
                <w:lang w:eastAsia="en-NZ"/>
              </w:rPr>
            </w:pPr>
            <w:r w:rsidRPr="00BE00C7">
              <w:rPr>
                <w:rFonts w:cs="Arial"/>
                <w:b w:val="0"/>
                <w:lang w:eastAsia="en-NZ"/>
              </w:rPr>
              <w:t>The property manager oversees the maintenance for the care centre and the serviced apartments.  There is a reporting system for maintenance requests and repairs, which is entered into the on-line system for approval and sign off when completed.  There are essential contractors available 24/7.  Monthly work orders are generated that cover planned maintenance (eg, resident equipment checks (wheelchairs, beds, call bells), test and tagging of electrical equipment, laundry and kitchen servicing).  Hot water temperatures in resident areas are checked monthly.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Corridors are wide in all areas to allow residents to pass each other safely.  There is safe access to all communal areas and outdoor areas are accessible by lift to the first level.  Outdoor areas provide seating and shade.  The landscaping has been completed.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and disaster policies and procedures, a pandemic plan and a civil defence plan are documented for the service.  The education and training programme includes fire and security training, which begins during new staff orientation.  Staff interviewed confirmed their understanding of emergency procedures.  Required fire equipment, sighted on the day of audit in the care centre and serviced apartments, has been checked within required timeframes.  A fire evacuation plan that covers the entire facility has been approved by the fire department (29 January 2019).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readily available in the event of a civil defence emergency including food, water and blankets.  Two gas barbeques are available.  There is an emergency generator on site.  There is enough stored water, food, and other resources to support all residents in the care centre and those in certified serviced apartments for at least three days in the event of an emergency. </w:t>
            </w:r>
          </w:p>
          <w:p w:rsidR="00EB7645" w:rsidRPr="00BE00C7" w:rsidP="00BE00C7">
            <w:pPr>
              <w:pStyle w:val="OutcomeDescription"/>
              <w:spacing w:before="120" w:after="120"/>
              <w:rPr>
                <w:rFonts w:cs="Arial"/>
                <w:b w:val="0"/>
                <w:lang w:eastAsia="en-NZ"/>
              </w:rPr>
            </w:pPr>
            <w:r w:rsidRPr="00BE00C7">
              <w:rPr>
                <w:rFonts w:cs="Arial"/>
                <w:b w:val="0"/>
                <w:lang w:eastAsia="en-NZ"/>
              </w:rPr>
              <w:t>A call-bell system is in place.  Residents were observed in their rooms with their call-bell alarms in close proximity.  There is a minimum of one staff available 24-hours a day, seven days a week with a current first aid/CPR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size and complexity of the service.  Infections are reported on an electronic register.  The infection control coordinator completes a monthly report.  Monthly data is reported to the infection control committee, staff meetings and to head office.  Meeting minutes are available to staff.  The infection prevention and control programme links with the quality programme including internal audits.  There is close liaison with the NPs and laboratory service that advise and provide feedback and information to the service.  Systems in place are appropriate to the size and complexity of the facility.  Benchmarking against other Summerset facilities occur.  There was a gastroenteritis outbreak in 2019 and a scabies outbreak in 2020.  Both outbreaks were reported to the appropriate authorities.  Both outbreaks were well managed.  There was a complaint from a relative during the scabies outbreak, but this was to do with communication not the management of the actual outbreak.  This has been successfully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Covid there was no visiting except for palliative care.  Family and friends were kept in touch by zoom and emails.  Information for staff was in a Covid folder and on all noticeboards.  All visitors and contractors are required to complete an electronic health declaration which also serves as contact tracing.  Residents and staff are offered annual flu vaccines and will be offered Covid vaccinations when they become available.  There is adequate hand sanitisers and signage throughout the facility.  There is an outbreak management bin and ample stock of PPE which is checked weekly.  There was extra training provided to staff especially around use of PPE, handwashing, and isolation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Interviews with the care staff confirmed their understanding of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two hospital level residents were assessed as requiring the use of restraint (bed rails) and five hospital level residents were using enablers (lap belts and bed rails).  Residents voluntarily request and consent to enabler use.  Two resident files using enablers were reviewed and included an assessment and consent for use of an enabler.  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74"/>
        <w:gridCol w:w="1280"/>
        <w:gridCol w:w="6498"/>
        <w:gridCol w:w="2244"/>
        <w:gridCol w:w="25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complaints register does not consistently include the investigation of the complaint, evidence to indicate that the complainant has been informed of the outcome and evidence to indicate that the complaint is resolved.  Two of the three complaints occurred with the previous care centre manager.  The third (more recent) complaint was investigated by the current care centre manager.  The investigation was uploaded to the complaints register but there was a lack of evidence to indicate that the complaint was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three complaints reviewed did not indicate that the complaint was resolved, and two of three complaints reviewed did not reflect evidence of an investigation of the complaint.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complaints register includes the complaints investigation and communication with the complainant to indicate that the complainant was informed of the outcome and the complaint could be closed.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Monterey Park</w:t>
    </w:r>
    <w:bookmarkEnd w:id="58"/>
    <w:r>
      <w:rPr>
        <w:rFonts w:cs="Arial"/>
        <w:sz w:val="16"/>
        <w:szCs w:val="20"/>
      </w:rPr>
      <w:tab/>
      <w:t xml:space="preserve">Date of Audit: </w:t>
    </w:r>
    <w:bookmarkStart w:id="59" w:name="AuditStartDate1"/>
    <w:r>
      <w:rPr>
        <w:rFonts w:cs="Arial"/>
        <w:sz w:val="16"/>
        <w:szCs w:val="20"/>
      </w:rPr>
      <w:t>9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