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Capital Residential Care Limited - Ocean View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Capital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Ocean View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April 2021</w:t>
      </w:r>
      <w:bookmarkEnd w:id="7"/>
      <w:r w:rsidRPr="009418D4">
        <w:rPr>
          <w:rFonts w:cs="Arial"/>
        </w:rPr>
        <w:tab/>
        <w:t xml:space="preserve">End date: </w:t>
      </w:r>
      <w:bookmarkStart w:id="8" w:name="AuditEndDate"/>
      <w:r w:rsidR="00A4268A">
        <w:rPr>
          <w:rFonts w:cs="Arial"/>
        </w:rPr>
        <w:t>16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service has converted two large bedrooms, currently certified as single to two double bedrooms.  They have converted the bedroom of a previous apartment as a single bedroom.</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The service has converted two large bedrooms, currently certified as single to two double bedrooms.  They have converted a spare storage room as a single bedroom. The addition of the two beds (two rooms becoming double rooms for couples) and the addition of one new single bed room, taking the total number of beds to 24.  A request for reconfiguration of bed numbers has been made to the district health board and the Ministry of Health for the addition of three additional beds.  These rooms were verified as part of this audit.</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Oceanview Residential Care is privately owned and operated.  The service is currently certified to provide rest home care for up to 21 residents with 18 residents on the days of audit.  As part of this audit, three extra beds were verified as suitable for rest home level care taking the total number of beds to 24.</w:t>
      </w:r>
    </w:p>
    <w:p w:rsidRPr="00A4268A">
      <w:pPr>
        <w:spacing w:before="240" w:line="276" w:lineRule="auto"/>
        <w:rPr>
          <w:rFonts w:eastAsia="Calibri"/>
        </w:rPr>
      </w:pPr>
      <w:r w:rsidRPr="00A4268A">
        <w:rPr>
          <w:rFonts w:eastAsia="Calibri"/>
        </w:rPr>
        <w:t xml:space="preserve">This certification audit was conducted against the health and disability sector standards and the district health board contract.  The audit process included the review of policies and procedures, the review of resident and staff files, observations and interviews with residents, family members, staff and management.  </w:t>
      </w:r>
    </w:p>
    <w:p w:rsidRPr="00A4268A">
      <w:pPr>
        <w:spacing w:before="240" w:line="276" w:lineRule="auto"/>
        <w:rPr>
          <w:rFonts w:eastAsia="Calibri"/>
        </w:rPr>
      </w:pPr>
      <w:r w:rsidRPr="00A4268A">
        <w:rPr>
          <w:rFonts w:eastAsia="Calibri"/>
        </w:rPr>
        <w:t xml:space="preserve">One of the owners is the manager.  An administrator, second owner, and clinical nurse manager support the manager.  Residents and relatives interviewed were complimentary of the care and support provided.  The service has made a number of environmental improvements since the previous audit.  A quality and risk management system continues to be implemented.  </w:t>
      </w:r>
    </w:p>
    <w:p w:rsidRPr="00A4268A">
      <w:pPr>
        <w:spacing w:before="240" w:line="276" w:lineRule="auto"/>
        <w:rPr>
          <w:rFonts w:eastAsia="Calibri"/>
        </w:rPr>
      </w:pPr>
      <w:r w:rsidRPr="00A4268A">
        <w:rPr>
          <w:rFonts w:eastAsia="Calibri"/>
        </w:rPr>
        <w:t>An improvement is required in relation to maintenance.</w:t>
      </w:r>
    </w:p>
    <w:p w:rsidRPr="00A4268A">
      <w:pPr>
        <w:spacing w:before="240" w:line="276" w:lineRule="auto"/>
        <w:rPr>
          <w:rFonts w:eastAsia="Calibri"/>
        </w:rPr>
      </w:pPr>
      <w:r w:rsidRPr="00A4268A">
        <w:rPr>
          <w:rFonts w:eastAsia="Calibri"/>
        </w:rPr>
        <w:t>The service has been awarded a continued improvement rating around good practice related to clinical documentation.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Staff at Oceanview strive to ensure that care is provided in a way that focuses on the individual, values residents' autonomy and maintains their privacy and choice.  Information about the code of rights and services is easily accessible to residents and families.  Policies are implemented to support residents’ rights.  Information on informed consent is included in the admission agreement and discussed with residents and relatives.  Staff interviewed were familiar with processes to ensure informed consent.  Care plans accommodate the choices of residents and/or their family/whānau.  Complaints and concerns policies are documented, and the complaints process is known by residents and relatives.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Oceanview is certified to provide rest home level of care.  The manager (owner) has the responsibility of running the facility with support by a clinical nurse manager.  The quality and risk management programme includes service philosophy, goals and a quality planner.  Residents’ meetings have been held and residents have been surveyed.  Health and safety policies, systems and processes are implemented to manage risk.  Incidents and accidents are reported and managed.  Staff files are maintained, and annual appraisals have been conducted.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facility works with the Needs Assessment Coordination Service to ensure access to the service is effective with all relevant information available, when a resident seeks to access the facility.  There is an admission package available prior to or on entry to the service.</w:t>
      </w:r>
    </w:p>
    <w:p w:rsidRPr="00A4268A" w:rsidP="00621629">
      <w:pPr>
        <w:spacing w:before="240" w:line="276" w:lineRule="auto"/>
        <w:rPr>
          <w:rFonts w:eastAsia="Calibri"/>
        </w:rPr>
      </w:pPr>
      <w:r w:rsidRPr="00A4268A">
        <w:rPr>
          <w:rFonts w:eastAsia="Calibri"/>
        </w:rPr>
        <w:t xml:space="preserve">The residents’ needs are assessed on admission by registered nurses.  Residents’ initial care plans completed within the required timeframes and short-term care plans for acute conditions are in place where applicable.  The residents’ files provided evidence of documented residents’ needs, goals and outcomes that are reviewed on a regular basis.  </w:t>
      </w:r>
    </w:p>
    <w:p w:rsidRPr="00A4268A" w:rsidP="00621629">
      <w:pPr>
        <w:spacing w:before="240" w:line="276" w:lineRule="auto"/>
        <w:rPr>
          <w:rFonts w:eastAsia="Calibri"/>
        </w:rPr>
      </w:pPr>
      <w:r w:rsidRPr="00A4268A">
        <w:rPr>
          <w:rFonts w:eastAsia="Calibri"/>
        </w:rPr>
        <w:t>Nursing care plan evaluations are documented, resident-focused and indicate progress towards meeting the residents’ desired outcomes.  There is evidence that each stage of service provision is developed with resident and/or family input and coordinated to promote continuity of service delivery.  The residents and a family member interviewed reported being informed and involved, and their satisfaction with services.</w:t>
      </w:r>
    </w:p>
    <w:p w:rsidRPr="00A4268A" w:rsidP="00621629">
      <w:pPr>
        <w:spacing w:before="240" w:line="276" w:lineRule="auto"/>
        <w:rPr>
          <w:rFonts w:eastAsia="Calibri"/>
        </w:rPr>
      </w:pPr>
      <w:r w:rsidRPr="00A4268A">
        <w:rPr>
          <w:rFonts w:eastAsia="Calibri"/>
        </w:rPr>
        <w:t xml:space="preserve">There is a medicine management system in place which complies with legislation, protocols, and guidelines.  Staff responsible for medicine management have current medication competencies.  The service has implemented an electronic medication system.  The general practitioner reviews the medication charts three monthly.   </w:t>
      </w:r>
    </w:p>
    <w:p w:rsidRPr="00A4268A" w:rsidP="00621629">
      <w:pPr>
        <w:spacing w:before="240" w:line="276" w:lineRule="auto"/>
        <w:rPr>
          <w:rFonts w:eastAsia="Calibri"/>
        </w:rPr>
      </w:pPr>
      <w:r w:rsidRPr="00A4268A">
        <w:rPr>
          <w:rFonts w:eastAsia="Calibri"/>
        </w:rPr>
        <w:t>The activities programme includes a range of activities and involvement with wider community.  The residents and family interviewed confirmed satisfaction with the activities programme.  Individual activities are provided either within group settings or on a one-on-one basis.</w:t>
      </w:r>
    </w:p>
    <w:p w:rsidRPr="00A4268A" w:rsidP="00621629">
      <w:pPr>
        <w:spacing w:before="240" w:line="276" w:lineRule="auto"/>
        <w:rPr>
          <w:rFonts w:eastAsia="Calibri"/>
        </w:rPr>
      </w:pPr>
      <w:r w:rsidRPr="00A4268A">
        <w:rPr>
          <w:rFonts w:eastAsia="Calibri"/>
        </w:rPr>
        <w:t>The menu has been reviewed by a registered dietitian as meeting nutritional guidelines, with any special dietary requirements and need for feeding assistance or modified equipment met.  There is a central kitchen, and on-site staff provide the food service.  The residents verified satisfaction with meals.</w:t>
      </w:r>
    </w:p>
    <w:p w:rsidRPr="00A4268A" w:rsidP="00621629">
      <w:pPr>
        <w:spacing w:before="240" w:line="276" w:lineRule="auto"/>
        <w:rPr>
          <w:rFonts w:eastAsia="Calibri"/>
        </w:rPr>
      </w:pPr>
      <w:r w:rsidRPr="00A4268A">
        <w:rPr>
          <w:rFonts w:eastAsia="Calibri"/>
        </w:rPr>
        <w:t>Residents are referred or transferred to other health services as required, with appropriate verbal and written handovers.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and an approved fire evacuation plan.  Essential security systems are in place to ensure resident safety.  Six monthly trial evacuations are undertaken.</w:t>
      </w:r>
    </w:p>
    <w:p w:rsidRPr="00A4268A">
      <w:pPr>
        <w:spacing w:before="240" w:line="276" w:lineRule="auto"/>
        <w:rPr>
          <w:rFonts w:eastAsia="Calibri"/>
        </w:rPr>
      </w:pPr>
      <w:r w:rsidRPr="00A4268A">
        <w:rPr>
          <w:rFonts w:eastAsia="Calibri"/>
        </w:rPr>
        <w:t xml:space="preserve">There are documented processes for the management of waste and hazardous substances in place, and incidents are reported in a timely manner.  Chemicals are stored safely throughout the facility.  </w:t>
      </w:r>
    </w:p>
    <w:p w:rsidRPr="00A4268A">
      <w:pPr>
        <w:spacing w:before="240" w:line="276" w:lineRule="auto"/>
        <w:rPr>
          <w:rFonts w:eastAsia="Calibri"/>
        </w:rPr>
      </w:pPr>
      <w:r w:rsidRPr="00A4268A">
        <w:rPr>
          <w:rFonts w:eastAsia="Calibri"/>
        </w:rPr>
        <w:t>Resident bedrooms are personalised.  There are adequate numbers of communal toilet/shower facilities.  Cleaning and laundry services are implemented with appropriate monitoring systems in place to evaluate the effectiveness of these services.</w:t>
      </w:r>
    </w:p>
    <w:p w:rsidRPr="00A4268A">
      <w:pPr>
        <w:spacing w:before="240" w:line="276" w:lineRule="auto"/>
        <w:rPr>
          <w:rFonts w:eastAsia="Calibri"/>
        </w:rPr>
      </w:pPr>
      <w:r w:rsidRPr="00A4268A">
        <w:rPr>
          <w:rFonts w:eastAsia="Calibri"/>
        </w:rPr>
        <w:t xml:space="preserve">The facility has a monitored call bell system for residents to summon help, when needed, in a timely manner.  </w:t>
      </w:r>
    </w:p>
    <w:p w:rsidRPr="00A4268A">
      <w:pPr>
        <w:spacing w:before="240" w:line="276" w:lineRule="auto"/>
        <w:rPr>
          <w:rFonts w:eastAsia="Calibri"/>
        </w:rPr>
      </w:pPr>
      <w:r w:rsidRPr="00A4268A">
        <w:rPr>
          <w:rFonts w:eastAsia="Calibri"/>
        </w:rPr>
        <w:t xml:space="preserve">A preventative and reactive maintenance programme is in place that complies with legislation and includes equipment calibration and electrical checks.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policies and procedures to ensure that restraint is a last resort and safely used when required, and that enabler use is voluntary.  There were no residents using restraints or enablers at the time of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 registered nurse is the designated infection control coordinator and oversees the infection prevention and control programme.  The infection control coordinator can contact the DHB infection control nurse specialist or GP at any time for advice and information.  The infection prevention and control policies are comprehensive.  Infections are collated monthly, and trends are identified and used to identify education needs or generate improvement in practice.  Staff have annual infection control training and there are implemented internal audits around the environment and cleanliness that ensures that infection control is monitored.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32"/>
        <w:gridCol w:w="1280"/>
        <w:gridCol w:w="892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(HDC) Code of Health and Disability Services Consumers’ Rights (the Code) policy and procedure is implemented.  Discussions with staff (three caregivers, one activities coordinator, one RN who is the clinical nurse manager, the administrator, cook and the manager/owner) confirmed their familiarity with the Code.  Interviews with four residents and four relatives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consents were obtained on admission as sighted in five resident files reviewed Resuscitation plans were sighted in the five long-term resident files reviewed.  Copies of EPOA were on files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and where appropriate their family/whānau, are provided with appropriate information to make informed choices and informed decisions.  The care staff interviewed demonstrated a good understanding in relation to informed consent and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Four family members and four residents interviewed, confirmed they have been made aware of and fully understand informed consent processes and that appropriate information had been provided.  All resident’s files reviewed had signed admission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advocacy policy and procedure include how staff can assist residents and families to access advocacy services.  Contact numbers for advocacy services are available in advocacy pamphlets that are available at reception.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relatives, confirmed that visiting can occur at any time.  Family members were seen visiting on the day of audit.  Key people involved in the resident’s life are documented in the care plans.  Discussions with residents and relatives, verified that they are supported and encouraged to remain involved in the community.  Oceanview’s staff support ongoing access to the community.  Entertainers are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A record of all complaints, both verbal and written is maintained using a complaints’ register.  There have been three complaints made in the 2019/2020 period and no complaints year-to-date for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complaints reviewed included one in 2020 made by a relative to the DHB.  The DHB investigated and deemed the complaint unsubstantiated.  The other two complaints had been followed up and responded to appropriately.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advised that they are aware of the complaints’ procedure.  Information on the complaint’s forms includes the contact details for the Health and Disability Advocacy Service.  Complaints forms are available at reception.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to residents that includes the Code, complaints and advocacy information.  Information is given to the family or the enduring power of attorney (EPOA) to read to and/or discuss with the resident.  Interviews with residents and relatives identified they have been provided with information about the code.  </w:t>
              <w:br/>
              <w:t xml:space="preserve">Resident meetings have been held providing the opportunity to raise concerns in a group setting.  </w:t>
              <w:br/>
              <w:t>Advocacy pamphlets, which include contact details, are included in the information pack and are available at reception.  The service has an advocacy policy that includes a definition of advocacy services, objectives and process/procedure/guidelines.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Privacy Act and Health Information Privacy Code.  Staff could describe the procedures for maintaining confidentiality of resident records and personal privacy for residents.  Residents and relatives interviewed confirmed the service is respectful and that they are given the right to make choices.  Care plans reviewed identified specific individual likes and dislikes.  Staff education and training on abuse and neglect and informed consent has been undertaken in the 2020/2021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Māori heath plan and an individual’s values and beliefs policy, which includes cultural safety and awareness.  Discussions with staff confirmed their understanding of the diverse cultural needs of residents and their whānau.  One resident identifies as Māori, and caregivers interviewed were able to discuss cultural needs for this resident.  Policies include guidelines about the importance of whānau.  The service has links to a Māori cultural advisor and has a number of staff who identify as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planning includes consideration of spiritual, psychological and social needs.  Residents interviewed indicated that they are asked to identify any spiritual, religious and/or cultural beliefs.  All relatives interviewed reported that they feel they are consulted and kept informed.  Family involvement is encouraged.  Care plans reviewed included detailed information relating to the residents’ social, spiritual, cultural and recreational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and ethics, advocacy and legal issues.  The orientation programme provided to staff on induction includes dignity and privacy and boundaries.  Interviews with staff confirmed their understanding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quality programme designed to monitor compliance and care.  Staffing policies include pre-employment, and the requirement to attend orientation and undertake ongoing in-service training.  Policies and procedures are in place and document an annual review.  Staff meetings and residents’ meetings have been conducted.  </w:t>
              <w:br/>
              <w:t>Residents and relatives interviewed, spoke very positively about the care and support provided.  There are clear ethical and professional standards and boundaries within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The achievement of the rating that service provides an environment that encourages good practice is beyond the expected full attainment. The service has conducted a number of quality improvement projects where a review process has occurred, including analysis and reporting of findings has occurred. A programme of staff education and development regarding progress note reporting has been carried out over the last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facility manager and clinical manager confirmed family are kept informed.  The relatives interviewed, stated they are notified promptly of any incidents/accidents.  Residents/relatives have the opportunity to feedback on service delivery through annual surveys and open-door communication with management.  Resident meetings encourage open discussion around the services provided (meeting minutes sighted).  Accident/incident forms reviewed evidenced relatives are informed of any incidents/accidents.  Relatives interviewed stated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Oceanview is privately owned and operated.  One of the owners is the manager and there is an experienced Clinical Nurse Manager who is responsible for all clinical care and involved in the overall management.  The service is certified to provide rest home care for up to 21 residents, with 18 residents on the day of audit.  One resident was an ACC long-term resident, one a respite resident and all other residents were under the age-related residential care services agreement.  </w:t>
            </w:r>
          </w:p>
          <w:p w:rsidR="00EB7645" w:rsidRPr="00BE00C7" w:rsidP="00BE00C7">
            <w:pPr>
              <w:pStyle w:val="OutcomeDescription"/>
              <w:spacing w:before="120" w:after="120"/>
              <w:rPr>
                <w:rFonts w:cs="Arial"/>
                <w:b w:val="0"/>
                <w:lang w:eastAsia="en-NZ"/>
              </w:rPr>
            </w:pPr>
            <w:r w:rsidRPr="00BE00C7">
              <w:rPr>
                <w:rFonts w:cs="Arial"/>
                <w:b w:val="0"/>
                <w:lang w:eastAsia="en-NZ"/>
              </w:rPr>
              <w:t>As part of this audit, three extra beds were verified as suitable for rest home level care.  The service has converted two large bedrooms, currently certified as single to two double bedrooms.  They have converted the bedroom of a previous apartment as a single bedroom. The addition of the two beds (two rooms becoming double rooms for couples) and the addition of one new single bed room, taking the total number of beds to 24.  A request for reconfiguration of bed numbers has been made to the district health board and the Ministry of Health for the addition of three additional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Oceanview has documented goals and objectives for business management, quality and risk management, the service environment and resident service delivery.  The mission statement includes providing quality care and independence within a happy, safe, friendly environment.  An annual review of the quality and risk management programme has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has been in the role for six years and is supported by a co-owner and an experienced clinical nurse manager.  The manager has undertaken education relevant to his role.  An administrator, a registered nurse and care staff also support the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registered nurse (a senior registered nurse who undertakes on call and works at the home part time) who relieves for the clinical nurse manager as required and the administrator and clinical nurse manager relieve for the manager/owners.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Oceanview has a documented quality and risk programme.  There are annual reviews documented for activities, health and safety, risk management, complaints, infection control and medications.  This information has been used to formulate ongoing business and quality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documented to provide assurance that the service is meeting accepted good practice and adhering to relevant standards - including those standards relating to the Health and Disability Services (Safety) Act 2001.  Staff confirmed they are made aware of any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Oceanview owners are at the site Monday to Friday with the manager/owner often at the site on weekends also. </w:t>
            </w:r>
          </w:p>
          <w:p w:rsidR="00EB7645" w:rsidRPr="00BE00C7" w:rsidP="00BE00C7">
            <w:pPr>
              <w:pStyle w:val="OutcomeDescription"/>
              <w:spacing w:before="120" w:after="120"/>
              <w:rPr>
                <w:rFonts w:cs="Arial"/>
                <w:b w:val="0"/>
                <w:lang w:eastAsia="en-NZ"/>
              </w:rPr>
            </w:pPr>
            <w:r w:rsidRPr="00BE00C7">
              <w:rPr>
                <w:rFonts w:cs="Arial"/>
                <w:b w:val="0"/>
                <w:lang w:eastAsia="en-NZ"/>
              </w:rPr>
              <w:t>Monthly quality meetings (sometimes fortnightly) are held and for the owner(s) and senior staff to discuss and monitor the progress of processes and plans for the service. Minutes of these minutes evidenced discussion on health &amp; safety, infection control along with other issues (e.g., corrective actions resulting from audits).  There are two monthly staff meetings.  Minutes sighted evidenced staff discussion around accident/incident data, health and safety, infection control, audit outcomes, concerns and survey feedback.  The service collates accident/incident and infection control data.  The staff interviewed were aware of quality data results, trends and corrective actions.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internal audit programme that covers all aspects of the service and aligns with the requirements of the Health and Disability Services (Safety) Act 2001.  Internal audits have been completed as per schedule, reported to the quality meeting and staff meeting and corrective actions undertaken and re-audited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There is a current hazard register.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survey for 2020 notes overall satisfaction.  In total three persons expressed dissatisfaction with an aspect of the service (different aspects).  These have been followed through with documented corrective actions which have been undertaken. </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assessments after falls and individualised strategies.  The service has emergency plans covering all types of emergency situations and staff receive ongoing training around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and enters them into a register.  There are monthly reports which are discussed at the quality and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Seven incident forms were reviewed, one fall (witnessed), four behaviours that challenge and one needlestick injury.  All incident forms identified a timely RN assessment of the resident/staff and corrective actions to minimise risk.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next of kin had been notified for all required incidents/accidents.  The caregivers interviewed could discuss the incident reporting process.  The clinical manager collects incident forms, investigates and reviews and implements corrective actions as required.  </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interviewed could describe situations that would require reporting to relevant authorities.  There has had one DHB investigation into a complaint – found to be unsubstantiated.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were reviewed (one RN/CNM, two caregivers, one recreation officer and one cook).  All files contained relevant employment documentation including current performance appraisals (except for two who were new employees) and completed orientations.  All required staff have been employed and appropriate employment practices followed.  The service has an orientation programme in place that provides new staff with relevant information for safe work practice in the provision of care.  Staff interviewed believed new staff are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planner in place, the service provides both online training and in-service training.  The planner and individual attendance records are updated after each session.  Additional subjects relating to infection control had been added.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has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determine staffing levels and skill mixes for safe service delivery.  A roster provides sufficient and appropriate coverage for the effective delivery of care and support.  The facility manager/owner (non-clinical) and the clinical nurse manager/RN are on duty during the day Monday to Friday.  A casual RN is also available when needed.  An administrator is on duty Monday to Friday.</w:t>
            </w:r>
          </w:p>
          <w:p w:rsidR="00EB7645" w:rsidRPr="00BE00C7" w:rsidP="00BE00C7">
            <w:pPr>
              <w:pStyle w:val="OutcomeDescription"/>
              <w:spacing w:before="120" w:after="120"/>
              <w:rPr>
                <w:rFonts w:cs="Arial"/>
                <w:b w:val="0"/>
                <w:lang w:eastAsia="en-NZ"/>
              </w:rPr>
            </w:pPr>
            <w:r w:rsidRPr="00BE00C7">
              <w:rPr>
                <w:rFonts w:cs="Arial"/>
                <w:b w:val="0"/>
                <w:lang w:eastAsia="en-NZ"/>
              </w:rPr>
              <w:t>The AM staffing includes two caregivers, one 7 am to 2 pm and 7 am to 10.30 am (till 1 pm on weekends).  The Recreation Officer is on 9 am to 12.30 pm weekdays.  The PM staffing includes two caregivers, one 4 pm to 11 pm and one 2 pm to 8 pm.  There is one caregiver on night shift.</w:t>
            </w:r>
          </w:p>
          <w:p w:rsidR="00EB7645" w:rsidRPr="00BE00C7" w:rsidP="00BE00C7">
            <w:pPr>
              <w:pStyle w:val="OutcomeDescription"/>
              <w:spacing w:before="120" w:after="120"/>
              <w:rPr>
                <w:rFonts w:cs="Arial"/>
                <w:b w:val="0"/>
                <w:lang w:eastAsia="en-NZ"/>
              </w:rPr>
            </w:pPr>
            <w:r w:rsidRPr="00BE00C7">
              <w:rPr>
                <w:rFonts w:cs="Arial"/>
                <w:b w:val="0"/>
                <w:lang w:eastAsia="en-NZ"/>
              </w:rPr>
              <w:t>There is a cook and a kitchenhand, seven days a week and a laundry/housekeeper,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stated there were adequate staff on duty at all times.  Staff stated they feel supported by the RN, and clinical nurse manager who respond quickly to after-hour calls.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  Other residents or members of the public are unable to view sensitive resident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 to residents entering to the facility, Needs Assessment Service Coordination (NASC) assesses potential residents as requiring rest home level care.  The service communicates with the NASC and other appropriate agencies to ensure efficient, appropriate and timely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provides residents and families with an information pack containing all pertinent information.  Resident’s admission agreements evidenced resident and/or family and facility representative sign off.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exit, discharge or transfer is achieved in a strategic and coordinated manner.  At the time of transition, appropriate information is provided to the person/facility responsible for the ongoing management of the resident, this was witnessed on site in review of resident’s files.  Families interviewed reported timely communication from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electronic medication system in place with appropriate processes that comply with current legislation requirements and safe practice guidelines.  The medication areas evidence an appropriate and secure medicine dispensing system.  Medications are stored free from heat, moisture and light, in original dispensed packs and in a secure trolley.  The controlled drug register is maintained and evidenced weekly checks and six monthly physical and pharmacy stocktakes.  There were no controlled drugs on site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Records of temperature checks for the medicine fridge and medication cupboard are maintained and demonstrated evidence of temperatures being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authorised to administer medicines have current competencies.  A medication round was observed and evidenced the staff member was familiar about the medicine administered.  Medications were signed off, after the dose was administered, protocols and procedures were followed.  Administration records and specimen signatures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for residents who self-administer medications; currently there was one resident partially self-administering medicines at the facility (allowing autonomy for the resident at their request but fully supervised by the staff with drugs stored in the medication trolley).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and signing sheets were reviewed on the electronic medication system.  All charts had photo identification and allergy status identified.  Prescribing for ‘as required’ medications had indications for use prescribed.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regular and ‘as required’ medications are delivered in blister packs and there is evidence of medication reconciliation carried out by the clinical nurse manager.  All medications are stored safely.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at Ocean View are prepared and cooked on site by cooks.  The cooks are supported by a breakfast caregiver, and one afternoon caregiver heats and serves the pre-prepared evening meal.  The menu reviewed is in line with recognised nutritional guidelines for older people, as verified by a dietitian’s assessment this month. </w:t>
            </w:r>
          </w:p>
          <w:p w:rsidR="00EB7645" w:rsidRPr="00BE00C7" w:rsidP="00BE00C7">
            <w:pPr>
              <w:pStyle w:val="OutcomeDescription"/>
              <w:spacing w:before="120" w:after="120"/>
              <w:rPr>
                <w:rFonts w:cs="Arial"/>
                <w:b w:val="0"/>
                <w:lang w:eastAsia="en-NZ"/>
              </w:rPr>
            </w:pPr>
            <w:r w:rsidRPr="00BE00C7">
              <w:rPr>
                <w:rFonts w:cs="Arial"/>
                <w:b w:val="0"/>
                <w:lang w:eastAsia="en-NZ"/>
              </w:rPr>
              <w:t>In the past year there has been an upgrade of the kitchen inclusive of a new oven and extractor fan.  There was documented evidence of residents and families being satisfied with the meals provided, and this was confirmed on interview with residents and families.  Residents continue to give feedback about the food at the residents’ meeting.</w:t>
            </w:r>
          </w:p>
          <w:p w:rsidR="00EB7645" w:rsidRPr="00BE00C7" w:rsidP="00BE00C7">
            <w:pPr>
              <w:pStyle w:val="OutcomeDescription"/>
              <w:spacing w:before="120" w:after="120"/>
              <w:rPr>
                <w:rFonts w:cs="Arial"/>
                <w:b w:val="0"/>
                <w:lang w:eastAsia="en-NZ"/>
              </w:rPr>
            </w:pPr>
            <w:r w:rsidRPr="00BE00C7">
              <w:rPr>
                <w:rFonts w:cs="Arial"/>
                <w:b w:val="0"/>
                <w:lang w:eastAsia="en-NZ"/>
              </w:rPr>
              <w:t>The residents' files demonstrated monthly monitoring of individual resident's weight.  Special equipment, to meet residents’ nutritional needs, was sighted, and there was evidence of adequate crockery.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dietary assessment is completed for each resident on admission and a dietary profile developed.  The dietary assessments, including allergies, likes and dislikes, are located in the residents’ files and the kitchen.  The individual resident food plan is reviewed by the cook to reflect and confirm the residents’ dietary requirements.  When interviewed the cook confirmed all residents’ dietary needs were reviewed as needed and/or if there was a change in a resident’s need or health status.  Dietary requirements, cultural and religious food preferences are met.  Gluten-free, high protein diets and diabetic desserts are accommodated. </w:t>
            </w:r>
          </w:p>
          <w:p w:rsidR="00EB7645" w:rsidRPr="00BE00C7" w:rsidP="00BE00C7">
            <w:pPr>
              <w:pStyle w:val="OutcomeDescription"/>
              <w:spacing w:before="120" w:after="120"/>
              <w:rPr>
                <w:rFonts w:cs="Arial"/>
                <w:b w:val="0"/>
                <w:lang w:eastAsia="en-NZ"/>
              </w:rPr>
            </w:pPr>
            <w:r w:rsidRPr="00BE00C7">
              <w:rPr>
                <w:rFonts w:cs="Arial"/>
                <w:b w:val="0"/>
                <w:lang w:eastAsia="en-NZ"/>
              </w:rPr>
              <w:t>The service operates an approved food control plan which is due for renewal on 4 September 2021.  Food temperatures are monitored and recorded as part of the food control plan.  The two cooks have undertaken safe food handling qualification (NZQA 167) and completed relevant food handling training.  The newly appointed relief cook (in training) is yet to undertake this course.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complies with current legislation and guidelines.  There was evidence of sufficient emergency food for three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fridges, chillers and freezer temperatures are recorded and documented.  All decanted food is dated, and expiry dates are recorded.  Food in the fridges was dated and covered.  The kitchen was clean and fit for purpose, there was a maintained kitchen cleaning roster, for all equipment.  There was no food on the floor and hand washing equipment, gloves and hats were available.  Chemicals are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The addition of three residents to the facility can be managed for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admission to a service is declined, prospective residents and their whānau are informed in an appropriate manner of the reasons why the service had been declined following the service policy.  Where requested, assistance would be given to provide the declined resident and their whānau with other options for alternative health care arrangements or residential services.</w:t>
            </w:r>
          </w:p>
          <w:p w:rsidR="00EB7645" w:rsidRPr="00BE00C7" w:rsidP="00BE00C7">
            <w:pPr>
              <w:pStyle w:val="OutcomeDescription"/>
              <w:spacing w:before="120" w:after="120"/>
              <w:rPr>
                <w:rFonts w:cs="Arial"/>
                <w:b w:val="0"/>
                <w:lang w:eastAsia="en-NZ"/>
              </w:rPr>
            </w:pPr>
            <w:r w:rsidRPr="00BE00C7">
              <w:rPr>
                <w:rFonts w:cs="Arial"/>
                <w:b w:val="0"/>
                <w:lang w:eastAsia="en-NZ"/>
              </w:rPr>
              <w:t>As confirmed at management interviews, entry to the service would be declined if the care level is not within the scope of the service or if a bed is not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initial individualised care plan is created on admission using the NASC interRAI tool.  Resident needs are identified through a variety of information sources including GPs, specialists, other service providers, the resident and family.  The facility utilises assessment tools (falls, pain, pressure injury risk, weight, continence, and mood/behaviour).  The residents' files also evidenced any completed discharge/transfer information from the district health board. </w:t>
            </w:r>
          </w:p>
          <w:p w:rsidR="00EB7645" w:rsidRPr="00BE00C7" w:rsidP="00BE00C7">
            <w:pPr>
              <w:pStyle w:val="OutcomeDescription"/>
              <w:spacing w:before="120" w:after="120"/>
              <w:rPr>
                <w:rFonts w:cs="Arial"/>
                <w:b w:val="0"/>
                <w:lang w:eastAsia="en-NZ"/>
              </w:rPr>
            </w:pPr>
            <w:r w:rsidRPr="00BE00C7">
              <w:rPr>
                <w:rFonts w:cs="Arial"/>
                <w:b w:val="0"/>
                <w:lang w:eastAsia="en-NZ"/>
              </w:rPr>
              <w:t>The clinical files reviewed evidenced all residents had interRAI assessments and the long-term care plans completed within 21 days of their admission.  The files reviewed showed the residents had current interRAI assessments completed by the trained RN interRAI assessor in the facility.  There was evidence the results of the interRAI assessments were discussed with the residents and where appropriate the family.</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they were involved in assessments, care planning, treatment, care plan evaluations and MDT reviews.  Interviews with families and residents are held in a safe and appropriate setting and included visits from the GP and specialists.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define the required support and interventions.  Each resident has a Person-Centred Care Plan (PCCP) based on facility assessments carried out using an interRAI assessment tool.  The residents’ care plans are individualised, integrated and current.  The care plan interventions reflect the risk assessments and the level of care required Short-term care plans are developed, when required and signed off by the RN when short-term problems are resolved or are carried over to the PCCP. </w:t>
            </w:r>
          </w:p>
          <w:p w:rsidR="00EB7645" w:rsidRPr="00BE00C7" w:rsidP="00BE00C7">
            <w:pPr>
              <w:pStyle w:val="OutcomeDescription"/>
              <w:spacing w:before="120" w:after="120"/>
              <w:rPr>
                <w:rFonts w:cs="Arial"/>
                <w:b w:val="0"/>
                <w:lang w:eastAsia="en-NZ"/>
              </w:rPr>
            </w:pPr>
            <w:r w:rsidRPr="00BE00C7">
              <w:rPr>
                <w:rFonts w:cs="Arial"/>
                <w:b w:val="0"/>
                <w:lang w:eastAsia="en-NZ"/>
              </w:rPr>
              <w:t>In interviews, staff reported they receive timely and appropriate information for continuity of residents’ care.  The residents and/or families have input into their care planning and evaluation.  Consistent GP care is completed, as sighted in current GP progress reports.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Reviewed Care plans demonstrated service integration with progress notes.  Resident activities records, and medical and allied health professionals’ notations were clearly written in the resident files.  There was evidence of allied health care professionals involved in the care of the residents including physiotherapist, podiatrist, and older person’s community mental health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or nurse specialist consultation.  There is evidence that family members were notified of any changes to their relative’s health including (but not limited to) accident/incidents, infections, health professional visits and changes in medications.  Discussions with families and notifications are documented in the resident file reviewed on the family communication form.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the treatment room.  Wound management policies and procedures are in place.  Wound assessments, treatment and evaluation forms are available for use in the management of wounds.  There were no wounds or pressure injuries on the day of audit.  The service has access to wound nurse specialists.</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  Residents are weighed monthly or more frequently if weight is of concern.  Monitoring occurs for observations, blood sugar levels, pain and mood changes and challenging behaviour.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are assessed to establish their individual interests and suitable activity and social requirements.  An activity assessment and plan are completed on admission in consultation with the resident/family (as appropriate).  The activities programme developed meets both individual and broader social needs of the residents.  The planned monthly activities programme reviewed corresponded with the skills and interests shown in the residents’ files.  Activities are planned by a recreation officer and delivered from Monday to Friday.  The recreation officer has been in this role since September 2020 and has a Diploma in Exercise Services, as well as currently undertaking New Zealand Quality Authority (NZQA) Level one and two healthcare assistant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interview, the recreation officer confirmed activities are voluntary for residents, but they are encouraged to attend.  The activities programme reviewed meets the needs of the residents and include cognitive, social groups and one-on-one activities.  Social outings are provided for those residents able to partake.  The activities programmes include input from external agencies and supports ordinary unplanned/spontaneous activities including festive occasions and celebrations.  The activities coordinator confirmed the facility provides appropriate equipment. </w:t>
            </w:r>
          </w:p>
          <w:p w:rsidR="00EB7645" w:rsidRPr="00BE00C7" w:rsidP="00BE00C7">
            <w:pPr>
              <w:pStyle w:val="OutcomeDescription"/>
              <w:spacing w:before="120" w:after="120"/>
              <w:rPr>
                <w:rFonts w:cs="Arial"/>
                <w:b w:val="0"/>
                <w:lang w:eastAsia="en-NZ"/>
              </w:rPr>
            </w:pPr>
            <w:r w:rsidRPr="00BE00C7">
              <w:rPr>
                <w:rFonts w:cs="Arial"/>
                <w:b w:val="0"/>
                <w:lang w:eastAsia="en-NZ"/>
              </w:rPr>
              <w:t>Daily exercises for all residents who wish to partake are overseen by the recreation officer inclusive of strength and balance based on the Otago Falls Prevention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current, individualised activities care plans in residents’ files.  Resident attendance was documented, and activities progress notes are recorded monthly by the activity coordinator.  Activity requirements are evaluated as part of the formal six-monthly care plan review.  Family/whānau and friends are welcome to attend all activities. </w:t>
            </w:r>
          </w:p>
          <w:p w:rsidR="00EB7645" w:rsidRPr="00BE00C7" w:rsidP="00BE00C7">
            <w:pPr>
              <w:pStyle w:val="OutcomeDescription"/>
              <w:spacing w:before="120" w:after="120"/>
              <w:rPr>
                <w:rFonts w:cs="Arial"/>
                <w:b w:val="0"/>
                <w:lang w:eastAsia="en-NZ"/>
              </w:rPr>
            </w:pPr>
            <w:r w:rsidRPr="00BE00C7">
              <w:rPr>
                <w:rFonts w:cs="Arial"/>
                <w:b w:val="0"/>
                <w:lang w:eastAsia="en-NZ"/>
              </w:rPr>
              <w:t>Activities include (but not limited to); newspaper reading, reminiscing, board games, walks, arts and crafts and exercises.  There are regular entertainers who attend in the weekends.  Community visitors include church visitors and pet therapy visitors.  There are visits into the community with Māori and non-Māori residents attending cultural events and there have been outings to the local heritage museum.  The service has a van, and the recreation officer accompanies the residents on outings.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Reviewed files showed evaluations are documented, implemented and information is shared with residents and families.  Formal care plan evaluations evidenced reassessments are measured to ascertain the degree of a resident’s response in relation to desired outcomes.  Reassessments are completed every six months using the interRAI assessments, or when a change in resident’s health status occurs.  Residents with health status changes had completed reassessments using interRAI.</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resident, family, health registered nurse, caregivers, recreation officer and GP input into care plan evaluations.  In interviews, residents and family confirmed their participation in care plan evaluations and multidisciplinary reviews.  The residents' care plans were up to date and reviewed at mandatory six-monthly intervals.</w:t>
            </w:r>
          </w:p>
          <w:p w:rsidR="00EB7645" w:rsidRPr="00BE00C7" w:rsidP="00BE00C7">
            <w:pPr>
              <w:pStyle w:val="OutcomeDescription"/>
              <w:spacing w:before="120" w:after="120"/>
              <w:rPr>
                <w:rFonts w:cs="Arial"/>
                <w:b w:val="0"/>
                <w:lang w:eastAsia="en-NZ"/>
              </w:rPr>
            </w:pPr>
            <w:r w:rsidRPr="00BE00C7">
              <w:rPr>
                <w:rFonts w:cs="Arial"/>
                <w:b w:val="0"/>
                <w:lang w:eastAsia="en-NZ"/>
              </w:rPr>
              <w:t>The residents’ progress notes are completed on each shift and there is evidence in reviewed files that residents’ care is evaluated and reported on, if any change is noted it is reported to the RN (link CI 1.1.8.1).  When a resident’s progress is different than expected, the RN contacts the GP, or nurse specialist.</w:t>
            </w:r>
          </w:p>
          <w:p w:rsidR="00EB7645" w:rsidRPr="00BE00C7" w:rsidP="00BE00C7">
            <w:pPr>
              <w:pStyle w:val="OutcomeDescription"/>
              <w:spacing w:before="120" w:after="120"/>
              <w:rPr>
                <w:rFonts w:cs="Arial"/>
                <w:b w:val="0"/>
                <w:lang w:eastAsia="en-NZ"/>
              </w:rPr>
            </w:pPr>
            <w:r w:rsidRPr="00BE00C7">
              <w:rPr>
                <w:rFonts w:cs="Arial"/>
                <w:b w:val="0"/>
                <w:lang w:eastAsia="en-NZ"/>
              </w:rPr>
              <w:t>A short-term care plan is initiated for short-term concerns, such as infections, wound care, changes in mobility and the resident’s overall health or cognitive condition.  Short-term care plans are reviewed by the RN daily, weekly or fortnightly as seen in the clinical files.  Interviews with residents and family validated information sharing is timely and appropriate.  The family are notified of any changes in resident's condition, three monthly GP reviews, and care plan evaluations, as confirmed at family interviews.</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care planning evaluations are documented and implemented.  The resident’s care plans were current and reviewed six-monthly.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reviewed validated processes are in place to support resident’s accessing or being referred to other health or disability services.  There is evidence of an effective multidisciplinary approach to consultation, and this was seen in the clinical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non-urgent and routine referrals in the resident files.  Acute or urgent referrals are evidenced as being triaged immediately such as sending a resident to accident and emergency via ambulance. </w:t>
            </w:r>
          </w:p>
          <w:p w:rsidR="00EB7645" w:rsidRPr="00BE00C7" w:rsidP="00BE00C7">
            <w:pPr>
              <w:pStyle w:val="OutcomeDescription"/>
              <w:spacing w:before="120" w:after="120"/>
              <w:rPr>
                <w:rFonts w:cs="Arial"/>
                <w:b w:val="0"/>
                <w:lang w:eastAsia="en-NZ"/>
              </w:rPr>
            </w:pPr>
            <w:r w:rsidRPr="00BE00C7">
              <w:rPr>
                <w:rFonts w:cs="Arial"/>
                <w:b w:val="0"/>
                <w:lang w:eastAsia="en-NZ"/>
              </w:rPr>
              <w:t>There are documented policies and procedures in relation to exit, transfer or transition of residents.  The residents and the families are kept informed of the referrals made by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hazardous substances are in place to ensure incidents are reported in a timely manner.  Material safety datasheets are readily accessible for staff.  Staff complete chemical safety training on orientation and the product supplier provides ongoing training in the safe use of chemicals.</w:t>
            </w:r>
          </w:p>
          <w:p w:rsidR="00EB7645" w:rsidRPr="00BE00C7" w:rsidP="00BE00C7">
            <w:pPr>
              <w:pStyle w:val="OutcomeDescription"/>
              <w:spacing w:before="120" w:after="120"/>
              <w:rPr>
                <w:rFonts w:cs="Arial"/>
                <w:b w:val="0"/>
                <w:lang w:eastAsia="en-NZ"/>
              </w:rPr>
            </w:pPr>
            <w:r w:rsidRPr="00BE00C7">
              <w:rPr>
                <w:rFonts w:cs="Arial"/>
                <w:b w:val="0"/>
                <w:lang w:eastAsia="en-NZ"/>
              </w:rPr>
              <w:t>Chemicals are stored safely throughout the facility.  Personal protective clothing is available for staff and seen to be worn by staff when carrying out their duties on the day of audit.  A hazard register is available and is current.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is two levels, with two resident rooms and a flat downstairs.  The building has a current building warrant of fitness that expires June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 oversees the maintenance programme.  Staff use a maintenance and request form for repairs, which is signed off once addressed.  There is a planned maintenance programme in place.  Hot water temperatures are maintained below 45 degrees Celsius (monitored monthly by a contracted electrician).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Essential contractors are available 24 hours.  Electrical testing has been completed and calibration of medical equipment has been carried out.  Environmental improvements include roofing repairs, two new heat pumps, refurbishment of the plumbing system and upgrading carpeting/flooring with improved lighting and heating in rooms. Improvement to stair rails, hall handrails and outside ramp for wheelchair access have also been undertaken since the last audit.  Resident rooms are refurbished as they become vacant.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corridors with sufficient space for residents to safely mobilise using mobility aids.  There is safe access to the outdoor areas.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toilet and shower facilities are of an appropriate design to meet the needs of the residents.  There are adequate numbers of communal bathrooms/toilets with a system that indicates if it is engaged or vacant.  All shower and toilet facilities have call bells; sufficient room; approved handrails; and other equipment to facilitate ease of mobility and to promote independence.  Residents interviewed stated their privacy is respected when staff are attending to their personal hygiene.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can personalise the resident’s room.  Furniture in residents’ rooms include residents’ own personal pieces and memorabilia; is appropriate to the setting and is arranged in a manner that enables residents to mobilise freely.</w:t>
            </w:r>
          </w:p>
          <w:p w:rsidR="00EB7645" w:rsidRPr="00BE00C7" w:rsidP="00BE00C7">
            <w:pPr>
              <w:pStyle w:val="OutcomeDescription"/>
              <w:spacing w:before="120" w:after="120"/>
              <w:rPr>
                <w:rFonts w:cs="Arial"/>
                <w:b w:val="0"/>
                <w:lang w:eastAsia="en-NZ"/>
              </w:rPr>
            </w:pPr>
            <w:r w:rsidRPr="00BE00C7">
              <w:rPr>
                <w:rFonts w:cs="Arial"/>
                <w:b w:val="0"/>
                <w:lang w:eastAsia="en-NZ"/>
              </w:rPr>
              <w:t>Residents have their own room, and each is of sufficient size to allow residents to mobilise safely around their personal space and bed area, with mobility aids and assistance.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rooms requested to become double rooms (for the use of couples) have sufficient space to facilitate the use of a hoist.  Observation and interviews with the manager confirmed that there was enough space to accommodate: personal items; furniture; equipment and staff as required.  There is a new call system which can be easily made a dual system for two residents when required.  The installation of privacy curtains is planned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 new room on the lower level, is of sufficient space to allow a resident to mobilise safely around furniture and equipment using a mobility aid.  A call bell is installed and functional.  There is adequate light (daylight), ventilation and heating.  The one window in the room (of adequate size) is above shoulder level but does allow a view of plants and sky.  The manager stated this room would be a choice for residents who request privacy from the main road or gardens.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request for reconfiguration of bed numbers has been made to the district health board and the Ministry of Health for the addition of three additional beds.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internal communal areas have seating and external views.  Communal areas within the facility include a main lounge and dining area.  Seating and space is arranged to allow both individual and group activities to occur.  All communal areas are easily accessible for residents using mobility aids.  All furniture is safe and suitable for the residents.</w:t>
            </w:r>
          </w:p>
          <w:p w:rsidR="00EB7645" w:rsidRPr="00BE00C7" w:rsidP="00BE00C7">
            <w:pPr>
              <w:pStyle w:val="OutcomeDescription"/>
              <w:spacing w:before="120" w:after="120"/>
              <w:rPr>
                <w:rFonts w:cs="Arial"/>
                <w:b w:val="0"/>
                <w:lang w:eastAsia="en-NZ"/>
              </w:rPr>
            </w:pPr>
            <w:r w:rsidRPr="00BE00C7">
              <w:rPr>
                <w:rFonts w:cs="Arial"/>
                <w:b w:val="0"/>
                <w:lang w:eastAsia="en-NZ"/>
              </w:rPr>
              <w:t>Observation and interviews with residents and family confirmed that residents can move freely around the facility and that the accommodation meets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areas for storing activities equipment and resources. </w:t>
            </w:r>
          </w:p>
          <w:p w:rsidR="00EB7645" w:rsidRPr="00BE00C7" w:rsidP="00BE00C7">
            <w:pPr>
              <w:pStyle w:val="OutcomeDescription"/>
              <w:spacing w:before="120" w:after="120"/>
              <w:rPr>
                <w:rFonts w:cs="Arial"/>
                <w:b w:val="0"/>
                <w:lang w:eastAsia="en-NZ"/>
              </w:rPr>
            </w:pPr>
            <w:r w:rsidRPr="00BE00C7">
              <w:rPr>
                <w:rFonts w:cs="Arial"/>
                <w:b w:val="0"/>
                <w:lang w:eastAsia="en-NZ"/>
              </w:rPr>
              <w:t>Most residents were observed to have their meals with other residents in the communal dining room but can have their meal in their own room if they wish.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policies and procedures to provide guidelines regarding the safe and efficient use of laundry and cleaning services.  Facility laundry, including residents’ personal clothing, is completed on site.</w:t>
            </w:r>
          </w:p>
          <w:p w:rsidR="00EB7645" w:rsidRPr="00BE00C7" w:rsidP="00BE00C7">
            <w:pPr>
              <w:pStyle w:val="OutcomeDescription"/>
              <w:spacing w:before="120" w:after="120"/>
              <w:rPr>
                <w:rFonts w:cs="Arial"/>
                <w:b w:val="0"/>
                <w:lang w:eastAsia="en-NZ"/>
              </w:rPr>
            </w:pPr>
            <w:r w:rsidRPr="00BE00C7">
              <w:rPr>
                <w:rFonts w:cs="Arial"/>
                <w:b w:val="0"/>
                <w:lang w:eastAsia="en-NZ"/>
              </w:rPr>
              <w:t>There is a dedicated laundry/cleaner on duty seven days from 9.30 am to 12.30 pm.  There are weekly task lists and spring-cleaning schedules to follow.  Cleaning products are dispensed from an in-line system according to the cleaning procedure.  There are designated locked cupboards for the safe and hygienic storage of cleaning equipment and chemicals.  The cleaner stores chemicals on a trolley when cleaning, and observation confirmed awareness of the need to keep the trolley with them at all times.  Staff receive training in correct use of cleaning products.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sluice room available for the disposal of soiled water/waste.  Hand washing facilities are available throughout the facility with alcohol gels in various locations.  The laundry is located downstairs, and laundry is delivered through a chute.  The effectiveness of cleaning and laundry processes are monitored through the internal audit process with no significant problems identified.  Residents interviewed reported satisfaction with the cleaning and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emergency/disaster plans in place to guide staff in managing emergencies and disasters.  Emergencies and fire drills are included in the mandatory in-service. There is a sprinkler system installed throughout the facility and exit signage displayed.  First aid training has been offered and all care staff have completed this training.  The fire system has been upgraded and signed off by the fire service in March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sufficient food storage, water storage and alternative gas facilities for cooking in the event of a power failure/civil defence emergency.  There is a battery backup system for emergency lighting.  There are civil defence kits in the facility that are checked regularly.  Call bells are evident in residents’ rooms, lounge areas and toilets/bathrooms.  The facility is secured at night with call bell access afterhours and sensor lighting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provided with adequate natural light, safe ventilation, and heating.  The service has installed thermostat-controlled heating wall panels in each resident room.  There are heat pumps in communal areas.  Bedrooms have external opening windows.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 external temperatures were noted to moderate, and the environment in resident areas was noted to be maintained at a satisfactory temperature.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Oceanview has an established infection control programme.  The infection control programme, its content and detail, is appropriate for the size, complexity and degree of risk associated with the service.  It is linked into the incident reporting system.  The clinical nurse manager (registered nurse) is the designated infection control coordinator with support from all staff.  The programme has a documented annual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for the size and complexity of the organisation.  The IC coordinator and IC team (comprising a supporting registered nurse and all staff) have good external support from the local IC nurse specialist at Midcentral DHB.  The IC coordinator continues to update including undertaking a further DHB training course which included IC in March this year along with linking into zoom meetings/education.  Resources are also accessed from the Ministry of Health, GP and a national business which provides policies/procedures and information on infection control.  Infection prevention and control is part of staff orientation and induction.  Hand washing facilities are available throughout the facility and alcohol hand gel is freely available.  There was a good supply of equipment available should there be an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have been reviewed and updated with additional information relating to Covid.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policy states that the facility is committed to the ongoing education of staff and residents.  Formal infection control education for staff has occurred on site along with online training.  The infection control coordinator attends the infection control forums at the Midcentral DHB (zoom meetings in more recent times) and is provided with education and updates through this forum.  The facility has undertaken two zoom audits via Midcentral DHB.  They were on infection control and pandemic planning. Information is provided to residents and visitors that is appropriate to their needs and this is documented in medical records.  There has been additional IC education for staff over the past year and on interview staff demonstrated a good understanding of minimising the risk of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Definitions of infections are in place, appropriate to the complexity of service provided.  The infection control coordinator collects the infection rates each month, identifies trends and uses the information to initiate quality activities within the facility including training needs.  Care staff interviewed were aware of infection rates.  Systems are in place that are appropriate to the size and complexity of the facility.  There was one gastric outbreak in July 2019 affecting four residents and lasting two days.  Regional Public Health was informed, and advice was received and followed.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There are clear guidelines in the policy to determine what a restraint is and what an enabler is.  Enablers are assessed as required for maintaining safety and independence and are used voluntarily by the residents.  On the day of audit, the service had no residents using a restraint and there were no residents using an enabler.  There had been no use of restraint and/or enablers for over two years.  On interview staff demonstrated knowledge of what restraint is and that they focus on managing challenging behaviours.  Education records evidenced that education on managing challenging behaviours is a regular topic.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52"/>
        <w:gridCol w:w="1280"/>
        <w:gridCol w:w="5178"/>
        <w:gridCol w:w="3849"/>
        <w:gridCol w:w="227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planned maintenance programme in place, and notifications of requests for repairs are actioned immediately or risk minimisation plans are set in place while awaiting trade services to attend.  Shortfalls were identified around the building.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Toilets and bathrooms have areas that are non-compliant with infection control standards.  Surfaces must be free from cracks, peeling chrome (taps) to minimising microorganisms.</w:t>
            </w:r>
          </w:p>
          <w:p w:rsidR="00EB7645" w:rsidRPr="00BE00C7" w:rsidP="00BE00C7">
            <w:pPr>
              <w:pStyle w:val="OutcomeDescription"/>
              <w:spacing w:before="120" w:after="120"/>
              <w:rPr>
                <w:rFonts w:cs="Arial"/>
                <w:b w:val="0"/>
                <w:lang w:eastAsia="en-NZ"/>
              </w:rPr>
            </w:pPr>
            <w:r w:rsidRPr="00BE00C7">
              <w:rPr>
                <w:rFonts w:cs="Arial"/>
                <w:b w:val="0"/>
                <w:lang w:eastAsia="en-NZ"/>
              </w:rPr>
              <w:t>(ii) One outside railing in a deck area is not within the height required for a safety barrier.</w:t>
            </w:r>
          </w:p>
          <w:p w:rsidR="00EB7645" w:rsidRPr="00BE00C7" w:rsidP="00BE00C7">
            <w:pPr>
              <w:pStyle w:val="OutcomeDescription"/>
              <w:spacing w:before="120" w:after="120"/>
              <w:rPr>
                <w:rFonts w:cs="Arial"/>
                <w:b w:val="0"/>
                <w:lang w:eastAsia="en-NZ"/>
              </w:rPr>
            </w:pPr>
            <w:r w:rsidRPr="00BE00C7">
              <w:rPr>
                <w:rFonts w:cs="Arial"/>
                <w:b w:val="0"/>
                <w:lang w:eastAsia="en-NZ"/>
              </w:rPr>
              <w:t>(iii) Locks on windows when opened fully, could allow egress onto the roof, had not been maintained to working securely.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repairs are carried out and that these areas are scheduled as part of the routine maintenance plan.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5043"/>
        <w:gridCol w:w="627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achievement of the rating that service provides an environment that encourages good practice is beyond the expected full attainment. The service has conducted a number of quality improvement projects where a review process has occurred, including analysis and reporting of findings has occurred. There is evidence of action taken based on findings that has made improvements to service provision. The projects include reviewing if the improvements have had positive impacts on resident safety or resident satisfaction. Example: A programme of staff education and development regarding progress note reporting has been carried out over the last year.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programme of staff education and development regarding progress note reporting has been carried out over the last year.  This involved care staff learning the importance of noting subtle changes for residents (physical and mental) and any changes that indicated an increase in frailty. The programme initiated a new style progress note form to assist staff in this process, and they were mentored through the use of developed guides relating to reporting on items such as, but not limited to, pain, gait, appetite, mood, sleeping pattern, confusion, agitation, weight loss/gain, shortness of breath, ankle swelling, activities of daily living and participation in activities.  This programme has resulted in caregivers writing more individual resident progress notes relating to progress against goals or lack of, rather than generic notes. </w:t>
            </w:r>
          </w:p>
          <w:p w:rsidR="00EB7645" w:rsidRPr="00BE00C7" w:rsidP="00BE00C7">
            <w:pPr>
              <w:pStyle w:val="OutcomeDescription"/>
              <w:spacing w:before="120" w:after="120"/>
              <w:rPr>
                <w:rFonts w:cs="Arial"/>
                <w:b w:val="0"/>
                <w:lang w:eastAsia="en-NZ"/>
              </w:rPr>
            </w:pPr>
            <w:r w:rsidRPr="00BE00C7">
              <w:rPr>
                <w:rFonts w:cs="Arial"/>
                <w:b w:val="0"/>
                <w:lang w:eastAsia="en-NZ"/>
              </w:rPr>
              <w:t>These notes are reviewed weekly or immediately if required by the RN and are used to assist with interRAI assessments, care planning and evaluations, ensuring changes are caught and improvements made to care much earlier.  Thus, resulting in improved outcomes for residents, (e.g., residents being reviewed for walking frame or wheelchair adjustments/replacements to improve mobility, continence product re-evaluation for comfort and security and early referral to the GP or podiatrist)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Capital Residential Care Limited - Ocean View Residential Care</w:t>
    </w:r>
    <w:bookmarkEnd w:id="58"/>
    <w:r>
      <w:rPr>
        <w:rFonts w:cs="Arial"/>
        <w:sz w:val="16"/>
        <w:szCs w:val="20"/>
      </w:rPr>
      <w:tab/>
      <w:t xml:space="preserve">Date of Audit: </w:t>
    </w:r>
    <w:bookmarkStart w:id="59" w:name="AuditStartDate1"/>
    <w:r>
      <w:rPr>
        <w:rFonts w:cs="Arial"/>
        <w:sz w:val="16"/>
        <w:szCs w:val="20"/>
      </w:rPr>
      <w:t>16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