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Many Hands Limited - Cornwall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Many Hands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Cornwall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May 2021</w:t>
      </w:r>
      <w:bookmarkEnd w:id="7"/>
      <w:r w:rsidRPr="009418D4">
        <w:rPr>
          <w:rFonts w:cs="Arial"/>
        </w:rPr>
        <w:tab/>
        <w:t xml:space="preserve">End date: </w:t>
      </w:r>
      <w:bookmarkStart w:id="8" w:name="AuditEndDate"/>
      <w:r w:rsidR="00A4268A">
        <w:rPr>
          <w:rFonts w:cs="Arial"/>
        </w:rPr>
        <w:t>11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Cornwall Rest Home is privately owned. The service is certified to provide rest home care for up to 27 residents. There were 27 residents in the facility on the day of audit.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and management.</w:t>
      </w:r>
    </w:p>
    <w:p w:rsidRPr="00A4268A">
      <w:pPr>
        <w:spacing w:before="240" w:line="276" w:lineRule="auto"/>
        <w:rPr>
          <w:rFonts w:eastAsia="Calibri"/>
        </w:rPr>
      </w:pPr>
      <w:r w:rsidRPr="00A4268A">
        <w:rPr>
          <w:rFonts w:eastAsia="Calibri"/>
        </w:rPr>
        <w:t>The owner/manager (non-clinical) has been in his role for three years. They are supported by a supervising registered nurse who has been in her role for eight months, and by experienced staff.</w:t>
      </w:r>
    </w:p>
    <w:p w:rsidRPr="00A4268A">
      <w:pPr>
        <w:spacing w:before="240" w:line="276" w:lineRule="auto"/>
        <w:rPr>
          <w:rFonts w:eastAsia="Calibri"/>
        </w:rPr>
      </w:pPr>
      <w:r w:rsidRPr="00A4268A">
        <w:rPr>
          <w:rFonts w:eastAsia="Calibri"/>
        </w:rPr>
        <w:t xml:space="preserve">Cornwall Rest Home has a quality and risk management system in place. Residents and family interviewed were complimentary of the care and support provided.  </w:t>
      </w:r>
    </w:p>
    <w:p w:rsidRPr="00A4268A">
      <w:pPr>
        <w:spacing w:before="240" w:line="276" w:lineRule="auto"/>
        <w:rPr>
          <w:rFonts w:eastAsia="Calibri"/>
        </w:rPr>
      </w:pPr>
      <w:r w:rsidRPr="00A4268A">
        <w:rPr>
          <w:rFonts w:eastAsia="Calibri"/>
        </w:rPr>
        <w:t>The service has addressed the previous certification shortfalls around: neurological monitoring post falls; planned activities; care evaluation; medication management; storage of chemicals; and emergency water supplies.</w:t>
      </w:r>
    </w:p>
    <w:p w:rsidRPr="00A4268A">
      <w:pPr>
        <w:spacing w:before="240" w:line="276" w:lineRule="auto"/>
        <w:rPr>
          <w:rFonts w:eastAsia="Calibri"/>
        </w:rPr>
      </w:pPr>
      <w:r w:rsidRPr="00A4268A">
        <w:rPr>
          <w:rFonts w:eastAsia="Calibri"/>
        </w:rPr>
        <w:t>This audit has identified no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Family are regularly updated of residents’ condition including any acute changes or incidents. Complaints processes are implemented and managed in line with the Health and Disability Commissioner Code of Health and Disability Services Consumers' Rights (the Code), and a complaints register is maintained. </w:t>
      </w:r>
    </w:p>
    <w:p w:rsidRPr="00A4268A">
      <w:pPr>
        <w:spacing w:before="240" w:line="276" w:lineRule="auto"/>
        <w:rPr>
          <w:rFonts w:eastAsia="Calibri"/>
        </w:rPr>
      </w:pPr>
      <w:r w:rsidRPr="00A4268A">
        <w:rPr>
          <w:rFonts w:eastAsia="Calibri"/>
        </w:rPr>
        <w:t xml:space="preserve">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Cornwall Rest Home has an implemented, quality and risk system in place. Quality data is collated for accident/incidents, infection control, internal audits, concerns and complaints and patient surveys. Incidents are appropriately managed. </w:t>
      </w:r>
    </w:p>
    <w:p w:rsidRPr="00A4268A">
      <w:pPr>
        <w:spacing w:before="240" w:line="276" w:lineRule="auto"/>
        <w:rPr>
          <w:rFonts w:eastAsia="Calibri"/>
        </w:rPr>
      </w:pPr>
      <w:r w:rsidRPr="00A4268A">
        <w:rPr>
          <w:rFonts w:eastAsia="Calibri"/>
        </w:rPr>
        <w:t>There are human resource policies including recruitment, job descriptions, selection, orientation and staff training and development.</w:t>
      </w:r>
    </w:p>
    <w:p w:rsidRPr="00A4268A">
      <w:pPr>
        <w:spacing w:before="240" w:line="276" w:lineRule="auto"/>
        <w:rPr>
          <w:rFonts w:eastAsia="Calibri"/>
        </w:rPr>
      </w:pPr>
      <w:r w:rsidRPr="00A4268A">
        <w:rPr>
          <w:rFonts w:eastAsia="Calibri"/>
        </w:rPr>
        <w:t xml:space="preserve">The service orientation and annual in service training programme provide staff with relevant information for safe work practices. Staff are supported to undertake external training. The staffing policy aligns with contractual requirements and includes appropriate skill mixes to provide safe delivery of care. The service has a documented rationale for determining staffing levels and residents and relatives reported staffing levels are sufficient to meet resident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supervising registered nurse assesses residents on admission. The initial care plan guides care and service provision during the first three weeks after the resident’s admission to the facility. </w:t>
      </w:r>
    </w:p>
    <w:p w:rsidRPr="00A4268A" w:rsidP="00621629">
      <w:pPr>
        <w:spacing w:before="240" w:line="276" w:lineRule="auto"/>
        <w:rPr>
          <w:rFonts w:eastAsia="Calibri"/>
        </w:rPr>
      </w:pPr>
      <w:r w:rsidRPr="00A4268A">
        <w:rPr>
          <w:rFonts w:eastAsia="Calibri"/>
        </w:rPr>
        <w:t>The interRAI assessments are used to identify residents’ needs and these are completed within the required timeframes. The general practitioner completes a medical assessment on the resident’s admission and reviews occur thereafter on a regular basis.</w:t>
      </w:r>
    </w:p>
    <w:p w:rsidRPr="00A4268A" w:rsidP="00621629">
      <w:pPr>
        <w:spacing w:before="240" w:line="276" w:lineRule="auto"/>
        <w:rPr>
          <w:rFonts w:eastAsia="Calibri"/>
        </w:rPr>
      </w:pPr>
      <w:r w:rsidRPr="00A4268A">
        <w:rPr>
          <w:rFonts w:eastAsia="Calibri"/>
        </w:rPr>
        <w:t xml:space="preserve">Long-term care plans are developed and implemented within the required timeframes; they are individualised and based on an integrated range of clinical information. Residents’ needs, goals and outcomes are identified. All residents’ files reviewed demonstrated evaluations were completed six-monthly or when the resident’s condition changes.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is in place. Medication management is in line with the legislation and contractual requirements. Medications are administered by the registered nurse and health care assistants who have completed current medication competency requirements. </w:t>
      </w:r>
    </w:p>
    <w:p w:rsidRPr="00A4268A" w:rsidP="00621629">
      <w:pPr>
        <w:spacing w:before="240" w:line="276" w:lineRule="auto"/>
        <w:rPr>
          <w:rFonts w:eastAsia="Calibri"/>
        </w:rPr>
      </w:pPr>
      <w:r w:rsidRPr="00A4268A">
        <w:rPr>
          <w:rFonts w:eastAsia="Calibri"/>
        </w:rPr>
        <w:t xml:space="preserve">The activity programme is managed by an activity coordinator. The programme provides residents with a variety of individual and group activities and maintains their links with the community, including through the use of a facility van for outings. The food service meets the nutritional needs of the residents. All meals are prepared on-site. The service has a current food control plan. Kitchen staff have food safety qualifications.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are sufficient bathroom facilities to meet the needs of residents. Internal and external areas are safe and easily accessible for residents and family members. </w:t>
      </w:r>
    </w:p>
    <w:p w:rsidRPr="00A4268A">
      <w:pPr>
        <w:spacing w:before="240" w:line="276" w:lineRule="auto"/>
        <w:rPr>
          <w:rFonts w:eastAsia="Calibri"/>
        </w:rPr>
      </w:pPr>
      <w:r w:rsidRPr="00A4268A">
        <w:rPr>
          <w:rFonts w:eastAsia="Calibri"/>
        </w:rPr>
        <w:t xml:space="preserve">The building, plant and equipment comply with legislation. There is a preventative maintenance schedule in place. Chemicals are stored safely throughout the facility and there is appropriate protective equipment and clothing for staff. There are policies in place for emergency management.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Cornwall Rest Home has restraint minimisation and safe practice policies and procedures in place. There is a documented definition of restraint and enablers that aligns with the Standards. There was one resident requiring the use of a restraint, and one resident using an enabler at the time of audit. Staff receive training around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and trended. Monthly surveillance data is reported to staff.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in line with the Code, including the timeframes for responding to a complaint. Information about complaints is provided on admission. Interviews with residents and relatives confirmed an understanding of the complaints process. An up-to-date complaints register is in place and includes: the date the complaint is received; the category of complaint and a summary of the complaint; acknowledgement of the complaint in writing, the date and record of any meeting/discussion; and the date the complaint was closed/resolved. Evidence relating to each lodged complaint is held in the complaints folder with the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the complaints being discussed in quality/management and staff meetings with additional education provided as needed in response to the complaint motives.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at entry to residents and family/whānau. A relative and residents interviewed stated that they were welcomed on entry and were given explanation about the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Relatives and residents interviewed complimented the service regarding the open communication and ease of access to the owner/manager and the supervising RN, and confirmed that they are notified promptly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Residents/relatives also have opportunities to feedback on service delivery through annual surveys and resident meetings. Review of meeting minutes and interviews with five residents demonstrated that resident meetings encourage open discussion around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an interpreter service as required through the district health board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Cornwall Rest Home has a documented strategic plan and mission, vision and values statement which reflect a person/family-centred approach to all residents. The service has a business plan, which is reviewed annually and identifies quality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Cornwall Rest Home is a 27-bed rest home. On the day of the audit, there were 27 rest home residents: 25 under the age-related residential care (ARRC) agreement; and 2 residents were under the DHB long-term support chronic health care (LTS-CHC) contract. There were no residents under DHB short-term respite contracts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an owner/manager who is involved in the day to day running of the service and who is supported by an experienced registered nurse (RN). The owner/manager is a an RN; however, is currently not in clinical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completed at least eight hours of professional development related to managing a rest home, and the supervising RN has attended study days through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Cornwall Rest Home has an quality and risk programme, incorporating a new information technology (IT) programme that allows for risk management and monitoring policies are current and align with the Health and Disability Sector Standards and reflect accepted good practice guidelines. New and revised policies are presented to staff at staff meetings and policy updates are also provided as part of relevant in-service education. Staff interviews confirmed that they are made aware of new and updated policies at meetings and also through the electronic log on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meeting minutes and monthly staff meeting minutes (sighted), evidenced there is discussion around quality data including: complaints; compliments; health and safety; accident/incident; infection control; internal audits and survey results. The staff interviewed were aware of quality data results, trends and corrective actions. Service delivery is monitored through the organisation’s reporting systems utilising a number of clinical indicators such as: falls; infections; medication errors; weight loss; wounds; and implementation of the internal audit programme. There is evidence that the annual internal audit programme is implemented as scheduled. Reports show evidence that quality improvement data is being collected and collated with the identification of trends and analysis of data. Where required, corrective action plans from quality activities are developed, implemented, evaluated and closed out. Staff interviews confirmed that they are advised of any subsequent changes to procedures and practice through meetings and meeting minutes. The owner/manager is responsible for health and safety education, internal audits and non-clinical accident/incident investigations.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surveys are conducted annually. The resident/relative survey was last conducted late in 2020, results showed a 75% approval rate with overall satisfaction, especially around the friendliness of staff. A corrective action regarding food services is completed, and food waste is now monitored to ensure meals served meet the likes of residents, meals that are not enjoyed are reviewed and the menu is amended. There was evidence that those continuous improvements had resulted in a gain of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All completed incidents/accidents forms reviewed documented timely RN review and follow-up. Neurological observation forms were documented and completed for all falls with as per post-fall evaluation policy. The electronic event forms have a section to indicate if families have been informed (or not) of an incident/accident, and these were fully completed, including documentation of the reason if the notification did not occur. Opportunities to minimise future risks (where possible) were identified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adverse event reporting process and their obligation to document all untoward events. A review of documentation confirmed that staff document adverse, unplanned or untoward events on accident/incident forms which are signed off by the supervising RN.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management team confirmed that there is an awareness of the requirement to notify relevant authorities in relation to essential notifications. There has been one section 31 notification reported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are graphed, trends analysed and specific learnings and results from accidents/incidents inform quality improvement processes that are shared at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with all falls being followed up with neurological observations. Falls prevention strategies are in place that includes the analysis of falls incidents and the identification of interventions on a case-by-case basis to minimise future falls.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and procedures are implemented and meet the requirements of legislation. The skills and knowledge required for each position are documented in job descriptions, with accountabilities, responsibilities and reporting lines clearly identified. The register of the RNs’ practising certificate and allied health professionals’ is current.</w:t>
            </w:r>
          </w:p>
          <w:p w:rsidR="00EB7645" w:rsidRPr="00BE00C7" w:rsidP="00BE00C7">
            <w:pPr>
              <w:pStyle w:val="OutcomeDescription"/>
              <w:spacing w:before="120" w:after="120"/>
              <w:rPr>
                <w:rFonts w:cs="Arial"/>
                <w:b w:val="0"/>
                <w:lang w:eastAsia="en-NZ"/>
              </w:rPr>
            </w:pPr>
            <w:r w:rsidRPr="00BE00C7">
              <w:rPr>
                <w:rFonts w:cs="Arial"/>
                <w:b w:val="0"/>
                <w:lang w:eastAsia="en-NZ"/>
              </w:rPr>
              <w:t>All files contained relevant employment documentation including current performance appraisals (two new staff were not yet due) and completed orientations. Staff files reviewed demonstrated that recruitment processes for all staff include: reference checks; police vetting; identification verification; a position specific job description;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in the provision of rest home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annual education planner in place that covers compulsory education requirements. The planner and individual attendance records are updated after each session. The service has also completed a wide range of additional training such as customer care and medication updates as examples. These have been in response to issues raised and incidents. Staff are supported with external education: three health care assistants (HCAs) have achieved level four Careerforce and one level three and one level two, new staff are yet to begin training. The supervising RN has completed interRAI training. The owner/manager and supervising RN can attend external training including sessions provided by the local DHB. A competency programme is in place that includes annual medication competency for staff administering medications. There is a minimum of one staff member with a current first aid certificate on every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provides guidance to ensure staffing levels within the facility are sufficient to meet the needs of residents’ acuity and the minimum requirements of the DHB contract. Rosters are available to staff in advance and staffing levels are reviewed to accommodate anticipated workloads, identified numbers of residents, and ensure that there is the appropriate skill mix of staff available. Additional staff are rostered on duty or an additional short shift is provided when required (eg, palliative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was an adequate number of staff on duty to meet the resident’s needs, on different shifts. The owner/manager and supervising RN are on site during the day Monday to Friday and on-call 24/7. There are 2 HCA on the morning shift from 7am to 3pm and 1 HCA from 7am to 12pm. The afternoon shift has 1 HCA from 3pm to 11pm, 1 HCA from 3pm to 10pm and there is 1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a relative stated there were adequate staff on duty. Staff stated they feel supported by the owner/manager and supervising RN who respond quickly to after-hour calls.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were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 with the RN confirmed this. The medication refrigerator temperatures are monitored weekly and medication room temperatures are monitored daily.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knowledge of medicine administration policies and procedures, and at interview they demonstrated clear understanding of their roles and responsibilities related to each stage of medication management. The RN oversees the use of all pro re nata (PRN) medicines, and documentation made regarding effectiveness on the electronic medication record and in the progress notes was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relating to checking in of medications by two staff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Cornwall Rest Home are prepared and cooked on site. There is a four-weekly rotating menu, which has been reviewed by a dietitian. The food control plan was verified and is due to expire on 31 July 2021. All food is stored in accordance with the required standards. A regular cleaning schedule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in the kitchen adjacent to the rest home dining room and served directly to residents. Kitchen staff are trained in safe food handling and food safety procedures are adhered to. Diets are modified as required. Resident dietary profiles and likes and dislikes are known to food services staff and any changes are communicated to the kitchen, via the RN. Interview with the supervising RN and the cook confirmed high protein drinks are supplied for those residents identified as being at risk of weight loss. Weights are monitored monthly or more frequently if required and as directed.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monitored and recorded daily. Observation at lunchtime confirmed those residents requiring extra support to eat and drink are assisted by staff appropriately. Residents and family interviewed confirmed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 and based on assessed needs, desired outcomes and goals of residents. Care planning includes specific interventions for long-term and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are reviewed within required timeframes and updated if there are changes in the health status of a resident. The GP documentation and records reviewed were current. Interviews with residents and family confirmed that care and treatment met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care products available at the facility. The review of the wound care plans evidenced wounds were assessed in a timely manner and reviewed at appropriate intervals. Photos were taken and recorded where this was required.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all residents in the facility and that they have access to the supplies and products they require to meet those needs. Family communication is recorded in the residents’ files. The nursing progress notes are recorded and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were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expressed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the activities coordinator who has started diversional therapy training through Careerforce. Activities for the residents are provided five days a week, Monday to Friday, 10am to 4pm. The activities programme is displayed on the residents’ noticeboards. The activities programme provides variety in the content and includes a range of activities which incorporate education, leisure, cultural and community events. Regular van outings into the community are arranged.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RN. Information on residents’ interests, family and previous occupations is gathered during the interview with the resident and their family and documented. The residents’ activity needs are reviewed every six months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relating to activities assessments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Any change noted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every six months in conjunction with the interRAI re-assessments or as the residents needs change. The evaluations include the degree of achievement towards meeting desired goals and outcomes. Changes in the interventions are initiated when the desired goals/outcomes are not achieved. Residents and family interviewed confirmed involvement in the evaluation process and any resulting changes. Contact with family was verified, this is documented in the individual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acute problems when needed and record goals and the required interventions for the identified short-term problems. The short-term care plans reviewed were signed, dated and closed out when the short-term problem had resolved.</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relating to formal long-term care plans evaluations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due to expire on 11 November 2021. There has been no addition/alteration to the facility since the last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finding concerning safe storage of cleaning chemicals in the kitchen and cleaning cupboards has been addressed with padlocks installed so that products are only accessible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sufficient amount of fresh water to support residents and staff for the required seven days of an emergency (4000 litres). The previous finding from the certification audit is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Cornwall Rest Home surveillance policy describes the requirements for infection surveillance and includes the process for internal monitoring.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the infection control nurse (ICN) and is responsible for the surveillance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surveillance occurs monthly with analysis of data and reporting at staff and quality meetings. The type of surveillance undertaken is appropriate to the size and complexity of this service. Standardised definitions are used for the identification and classification of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 staff reported they are made aware of infections through: handovers; progress notes; short-term care plans and verbal feedback from the RN and manager. </w:t>
            </w:r>
          </w:p>
          <w:p w:rsidR="00EB7645" w:rsidRPr="00BE00C7" w:rsidP="00BE00C7">
            <w:pPr>
              <w:pStyle w:val="OutcomeDescription"/>
              <w:spacing w:before="120" w:after="120"/>
              <w:rPr>
                <w:rFonts w:cs="Arial"/>
                <w:b w:val="0"/>
                <w:lang w:eastAsia="en-NZ"/>
              </w:rPr>
            </w:pPr>
            <w:r w:rsidRPr="00BE00C7">
              <w:rPr>
                <w:rFonts w:cs="Arial"/>
                <w:b w:val="0"/>
                <w:lang w:eastAsia="en-NZ"/>
              </w:rPr>
              <w:t>New infections and any required management plan are part of the handover, to ensure early intervention occurs. Families are updated by phone, email or text if required. Short-term care plans are developed to guide care and evaluate treatment for all residents who have an infection.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(Norovirus) since the last audit. Review of documentation evidenced this was managed and reported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Ministry of health information was available on site. Infection prevention and control resources were available should a resident infection or outbreak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Cornwall Rest Home has policies and procedures which include a definition of restraint and enabler that are congruent with the definition in the Health and Disability Services Standards 8134.0. The restraint coordinator is the owner/manager and a signed position description was sighted. Restraint is only used as a last resort once all alternative strategies are considered. Enablers are voluntary, and the least restrictive option is in use to maintain resident independence and safety. The restraint register is maintained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requiring restraint and one resident using an enabler at the time of the audit. The restraint coordinator confirmed the use of enablers/restraint is discussed at the monthly combined quality/health and safety/infection control meetings, and staff meetings. Restraint use is included in orientation for clinical staff. Challenging behaviours and restraint minimisation and safe practice education is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Many Hands Limited - Cornwall Rest Home</w:t>
    </w:r>
    <w:bookmarkEnd w:id="58"/>
    <w:r>
      <w:rPr>
        <w:rFonts w:cs="Arial"/>
        <w:sz w:val="16"/>
        <w:szCs w:val="20"/>
      </w:rPr>
      <w:tab/>
      <w:t xml:space="preserve">Date of Audit: </w:t>
    </w:r>
    <w:bookmarkStart w:id="59" w:name="AuditStartDate1"/>
    <w:r>
      <w:rPr>
        <w:rFonts w:cs="Arial"/>
        <w:sz w:val="16"/>
        <w:szCs w:val="20"/>
      </w:rPr>
      <w:t>10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