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71345" w14:textId="77777777" w:rsidR="00460D43" w:rsidRDefault="00B721FD">
      <w:pPr>
        <w:pStyle w:val="Heading1"/>
        <w:rPr>
          <w:rFonts w:cs="Arial"/>
        </w:rPr>
      </w:pPr>
      <w:bookmarkStart w:id="0" w:name="PRMS_RIName"/>
      <w:r>
        <w:rPr>
          <w:rFonts w:cs="Arial"/>
        </w:rPr>
        <w:t>Orewa Beach View Retirement Home &amp; Hospital Limited - Solemar</w:t>
      </w:r>
      <w:bookmarkEnd w:id="0"/>
    </w:p>
    <w:p w14:paraId="552B2AF9" w14:textId="77777777" w:rsidR="00460D43" w:rsidRDefault="00B721FD">
      <w:pPr>
        <w:pStyle w:val="Heading2"/>
        <w:spacing w:after="0"/>
        <w:rPr>
          <w:rFonts w:cs="Arial"/>
        </w:rPr>
      </w:pPr>
      <w:r>
        <w:rPr>
          <w:rFonts w:cs="Arial"/>
        </w:rPr>
        <w:t>Introduction</w:t>
      </w:r>
    </w:p>
    <w:p w14:paraId="741C8000" w14:textId="77777777" w:rsidR="00460D43" w:rsidRDefault="00B721F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04676F46" w14:textId="77777777" w:rsidR="00460D43" w:rsidRDefault="00B721FD">
      <w:pPr>
        <w:spacing w:before="240"/>
        <w:rPr>
          <w:rFonts w:cs="Arial"/>
        </w:rPr>
      </w:pPr>
      <w:r>
        <w:rPr>
          <w:rFonts w:cs="Arial"/>
        </w:rPr>
        <w:t xml:space="preserve">The audit has been conducted by </w:t>
      </w:r>
      <w:bookmarkStart w:id="3" w:name="PRMS_AuditorGroup"/>
      <w:r>
        <w:rPr>
          <w:rFonts w:cs="Arial"/>
        </w:rPr>
        <w:t>Q-Audit Limited</w:t>
      </w:r>
      <w:bookmarkEnd w:id="3"/>
      <w:r>
        <w:rPr>
          <w:rFonts w:cs="Arial"/>
        </w:rPr>
        <w:t>, an auditing agency designated under section 32 of the Health and Disability Services (Safety) Act 2001, for submission to the Ministry of Health.</w:t>
      </w:r>
    </w:p>
    <w:p w14:paraId="0F2479DE" w14:textId="77777777" w:rsidR="00460D43" w:rsidRDefault="00B721F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0563FE49" w14:textId="77777777" w:rsidR="00460D43" w:rsidRDefault="00B721FD" w:rsidP="005A5115">
      <w:pPr>
        <w:spacing w:before="240" w:after="240"/>
        <w:rPr>
          <w:rFonts w:cs="Arial"/>
        </w:rPr>
      </w:pPr>
      <w:r>
        <w:rPr>
          <w:rFonts w:cs="Arial"/>
        </w:rPr>
        <w:t xml:space="preserve">You can view a full copy of the standards on the Ministry of Health’s website by clicking </w:t>
      </w:r>
      <w:hyperlink r:id="rId11" w:history="1">
        <w:r>
          <w:rPr>
            <w:rStyle w:val="Hyperlink"/>
            <w:rFonts w:cs="Arial"/>
          </w:rPr>
          <w:t>here</w:t>
        </w:r>
      </w:hyperlink>
      <w:r>
        <w:rPr>
          <w:rFonts w:cs="Arial"/>
        </w:rPr>
        <w:t>.</w:t>
      </w:r>
    </w:p>
    <w:p w14:paraId="681EF8AE" w14:textId="77777777" w:rsidR="00460D43" w:rsidRDefault="00B721FD">
      <w:pPr>
        <w:spacing w:before="240" w:after="240"/>
        <w:rPr>
          <w:rFonts w:cs="Arial"/>
          <w:lang w:eastAsia="en-NZ"/>
        </w:rPr>
      </w:pPr>
      <w:r>
        <w:rPr>
          <w:rFonts w:cs="Arial"/>
          <w:lang w:eastAsia="en-NZ"/>
        </w:rPr>
        <w:t>The specifics of this audit included:</w:t>
      </w:r>
    </w:p>
    <w:p w14:paraId="073713F7" w14:textId="77777777" w:rsidR="009D18F5" w:rsidRPr="009D18F5" w:rsidRDefault="00DC7260" w:rsidP="009D18F5">
      <w:pPr>
        <w:pBdr>
          <w:top w:val="single" w:sz="4" w:space="1" w:color="auto"/>
          <w:left w:val="single" w:sz="4" w:space="4" w:color="auto"/>
          <w:bottom w:val="single" w:sz="4" w:space="1" w:color="auto"/>
          <w:right w:val="single" w:sz="4" w:space="4" w:color="auto"/>
        </w:pBdr>
        <w:rPr>
          <w:rFonts w:cs="Arial"/>
        </w:rPr>
      </w:pPr>
    </w:p>
    <w:p w14:paraId="67059BA8" w14:textId="77777777" w:rsidR="005A5115" w:rsidRPr="009418D4" w:rsidRDefault="00B721F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Orewa Beach View Retirement Home &amp; Hospital Limited</w:t>
      </w:r>
      <w:bookmarkEnd w:id="4"/>
    </w:p>
    <w:p w14:paraId="5D316D52" w14:textId="77777777" w:rsidR="005A5115" w:rsidRPr="009418D4" w:rsidRDefault="00B721F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Solemar</w:t>
      </w:r>
      <w:bookmarkEnd w:id="5"/>
    </w:p>
    <w:p w14:paraId="4C3BD534" w14:textId="77777777" w:rsidR="005A5115" w:rsidRPr="009418D4" w:rsidRDefault="00B721F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Dementia care</w:t>
      </w:r>
      <w:bookmarkEnd w:id="6"/>
    </w:p>
    <w:p w14:paraId="2E6F13BE" w14:textId="314EE4F2" w:rsidR="005A5115" w:rsidRPr="009418D4" w:rsidRDefault="00B721F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r w:rsidR="00AF34CE">
        <w:rPr>
          <w:rFonts w:cs="Arial"/>
        </w:rPr>
        <w:t>6 April 2021</w:t>
      </w:r>
      <w:r w:rsidRPr="009418D4">
        <w:rPr>
          <w:rFonts w:cs="Arial"/>
        </w:rPr>
        <w:tab/>
        <w:t xml:space="preserve">End date: </w:t>
      </w:r>
      <w:r w:rsidR="00AF34CE">
        <w:rPr>
          <w:rFonts w:cs="Arial"/>
        </w:rPr>
        <w:t>7 April 2021</w:t>
      </w:r>
    </w:p>
    <w:p w14:paraId="7655306B" w14:textId="77777777" w:rsidR="005A5115" w:rsidRPr="009418D4" w:rsidRDefault="00B721F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7" w:name="ProposedChangesToServices"/>
      <w:r w:rsidRPr="009418D4">
        <w:rPr>
          <w:rFonts w:cs="Arial"/>
        </w:rPr>
        <w:t>None</w:t>
      </w:r>
    </w:p>
    <w:bookmarkEnd w:id="7"/>
    <w:p w14:paraId="3D2F7541" w14:textId="58B38BF1" w:rsidR="009418D4" w:rsidRPr="009418D4" w:rsidRDefault="00B721FD" w:rsidP="00A4268A">
      <w:pPr>
        <w:pBdr>
          <w:top w:val="single" w:sz="4" w:space="1" w:color="auto"/>
          <w:left w:val="single" w:sz="4" w:space="4" w:color="auto"/>
          <w:bottom w:val="single" w:sz="4" w:space="1" w:color="auto"/>
          <w:right w:val="single" w:sz="4" w:space="4" w:color="auto"/>
        </w:pBdr>
        <w:spacing w:before="240"/>
        <w:rPr>
          <w:rFonts w:cs="Arial"/>
        </w:rPr>
      </w:pPr>
      <w:r w:rsidRPr="009D18F5">
        <w:rPr>
          <w:rFonts w:cs="Arial"/>
          <w:b/>
        </w:rPr>
        <w:t>Total beds occupied across all premises included in the audit on the first day of the audit:</w:t>
      </w:r>
      <w:r w:rsidRPr="009418D4">
        <w:rPr>
          <w:rFonts w:cs="Arial"/>
        </w:rPr>
        <w:t xml:space="preserve"> </w:t>
      </w:r>
      <w:r w:rsidR="004A4324">
        <w:rPr>
          <w:rFonts w:cs="Arial"/>
        </w:rPr>
        <w:t>25</w:t>
      </w:r>
    </w:p>
    <w:p w14:paraId="60B2062B" w14:textId="77777777" w:rsidR="009D18F5" w:rsidRDefault="00DC7260" w:rsidP="009D18F5">
      <w:pPr>
        <w:pBdr>
          <w:top w:val="single" w:sz="4" w:space="1" w:color="auto"/>
          <w:left w:val="single" w:sz="4" w:space="4" w:color="auto"/>
          <w:bottom w:val="single" w:sz="4" w:space="1" w:color="auto"/>
          <w:right w:val="single" w:sz="4" w:space="4" w:color="auto"/>
        </w:pBdr>
        <w:rPr>
          <w:rFonts w:cs="Arial"/>
          <w:lang w:eastAsia="en-NZ"/>
        </w:rPr>
      </w:pPr>
    </w:p>
    <w:p w14:paraId="28A38B5F" w14:textId="77777777" w:rsidR="00460D43" w:rsidRDefault="00B721FD">
      <w:pPr>
        <w:pStyle w:val="Heading1"/>
        <w:rPr>
          <w:rFonts w:cs="Arial"/>
        </w:rPr>
      </w:pPr>
      <w:r>
        <w:rPr>
          <w:rFonts w:cs="Arial"/>
        </w:rPr>
        <w:lastRenderedPageBreak/>
        <w:t>Executive summary of the audit</w:t>
      </w:r>
    </w:p>
    <w:p w14:paraId="252676A2" w14:textId="77777777" w:rsidR="00460D43" w:rsidRDefault="00B721FD">
      <w:pPr>
        <w:pStyle w:val="Heading2"/>
        <w:rPr>
          <w:rFonts w:cs="Arial"/>
        </w:rPr>
      </w:pPr>
      <w:r>
        <w:rPr>
          <w:rFonts w:cs="Arial"/>
        </w:rPr>
        <w:t>Introduction</w:t>
      </w:r>
    </w:p>
    <w:p w14:paraId="4FA1E464" w14:textId="77777777" w:rsidR="00460D43" w:rsidRDefault="00B721FD">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10C3AB5F" w14:textId="77777777" w:rsidR="00460D43" w:rsidRDefault="00B721FD">
      <w:pPr>
        <w:pStyle w:val="ListParagraph"/>
        <w:numPr>
          <w:ilvl w:val="0"/>
          <w:numId w:val="1"/>
        </w:numPr>
        <w:spacing w:before="240" w:after="240"/>
        <w:rPr>
          <w:rFonts w:cs="Arial"/>
          <w:lang w:eastAsia="en-NZ"/>
        </w:rPr>
      </w:pPr>
      <w:r>
        <w:rPr>
          <w:rFonts w:cs="Arial"/>
          <w:lang w:eastAsia="en-NZ"/>
        </w:rPr>
        <w:t>consumer rights</w:t>
      </w:r>
    </w:p>
    <w:p w14:paraId="3D920339" w14:textId="77777777" w:rsidR="00460D43" w:rsidRDefault="00B721FD">
      <w:pPr>
        <w:pStyle w:val="ListParagraph"/>
        <w:numPr>
          <w:ilvl w:val="0"/>
          <w:numId w:val="1"/>
        </w:numPr>
        <w:spacing w:before="240" w:after="240"/>
        <w:rPr>
          <w:rFonts w:cs="Arial"/>
          <w:lang w:eastAsia="en-NZ"/>
        </w:rPr>
      </w:pPr>
      <w:r>
        <w:rPr>
          <w:rFonts w:cs="Arial"/>
          <w:lang w:eastAsia="en-NZ"/>
        </w:rPr>
        <w:t>organisational management</w:t>
      </w:r>
    </w:p>
    <w:p w14:paraId="259285E3" w14:textId="77777777" w:rsidR="00460D43" w:rsidRDefault="00B721FD">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012729B0" w14:textId="77777777" w:rsidR="00460D43" w:rsidRDefault="00B721FD">
      <w:pPr>
        <w:pStyle w:val="ListParagraph"/>
        <w:numPr>
          <w:ilvl w:val="0"/>
          <w:numId w:val="1"/>
        </w:numPr>
        <w:spacing w:before="240" w:after="240"/>
        <w:rPr>
          <w:rFonts w:cs="Arial"/>
          <w:lang w:eastAsia="en-NZ"/>
        </w:rPr>
      </w:pPr>
      <w:r>
        <w:rPr>
          <w:rFonts w:cs="Arial"/>
          <w:lang w:eastAsia="en-NZ"/>
        </w:rPr>
        <w:t>safe and appropriate environment</w:t>
      </w:r>
    </w:p>
    <w:p w14:paraId="5676FEB5" w14:textId="77777777" w:rsidR="00460D43" w:rsidRDefault="00B721FD">
      <w:pPr>
        <w:pStyle w:val="ListParagraph"/>
        <w:numPr>
          <w:ilvl w:val="0"/>
          <w:numId w:val="1"/>
        </w:numPr>
        <w:spacing w:before="240" w:after="240"/>
        <w:rPr>
          <w:rFonts w:cs="Arial"/>
          <w:lang w:eastAsia="en-NZ"/>
        </w:rPr>
      </w:pPr>
      <w:r>
        <w:rPr>
          <w:rFonts w:cs="Arial"/>
          <w:lang w:eastAsia="en-NZ"/>
        </w:rPr>
        <w:t>restraint minimisation and safe practice</w:t>
      </w:r>
    </w:p>
    <w:p w14:paraId="2E164152" w14:textId="77777777" w:rsidR="00460D43" w:rsidRDefault="00B721FD">
      <w:pPr>
        <w:pStyle w:val="ListParagraph"/>
        <w:numPr>
          <w:ilvl w:val="0"/>
          <w:numId w:val="1"/>
        </w:numPr>
        <w:spacing w:before="240" w:after="240"/>
        <w:rPr>
          <w:rFonts w:cs="Arial"/>
          <w:lang w:eastAsia="en-NZ"/>
        </w:rPr>
      </w:pPr>
      <w:r>
        <w:rPr>
          <w:rFonts w:cs="Arial"/>
          <w:lang w:eastAsia="en-NZ"/>
        </w:rPr>
        <w:t>infection prevention and control.</w:t>
      </w:r>
    </w:p>
    <w:p w14:paraId="26D4A462" w14:textId="77777777" w:rsidR="00460D43" w:rsidRDefault="00B721FD">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14:paraId="46B302EA" w14:textId="77777777" w:rsidR="00460D43" w:rsidRDefault="00B721F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320"/>
        <w:gridCol w:w="6264"/>
      </w:tblGrid>
      <w:tr w:rsidR="00C45309" w14:paraId="3D9DFE54" w14:textId="77777777">
        <w:trPr>
          <w:cantSplit/>
          <w:tblHeader/>
        </w:trPr>
        <w:tc>
          <w:tcPr>
            <w:tcW w:w="1260" w:type="dxa"/>
            <w:tcBorders>
              <w:bottom w:val="single" w:sz="4" w:space="0" w:color="000000"/>
            </w:tcBorders>
            <w:vAlign w:val="center"/>
          </w:tcPr>
          <w:p w14:paraId="5C83B781" w14:textId="77777777" w:rsidR="00460D43" w:rsidRDefault="00B721F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423AA4D" w14:textId="77777777" w:rsidR="00460D43" w:rsidRDefault="00B721F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7492F08" w14:textId="77777777" w:rsidR="00460D43" w:rsidRDefault="00B721FD">
            <w:pPr>
              <w:spacing w:before="60" w:after="60"/>
              <w:rPr>
                <w:rFonts w:eastAsia="Calibri"/>
                <w:b/>
                <w:szCs w:val="24"/>
              </w:rPr>
            </w:pPr>
            <w:r>
              <w:rPr>
                <w:rFonts w:eastAsia="Calibri"/>
                <w:b/>
                <w:szCs w:val="24"/>
              </w:rPr>
              <w:t>Definition</w:t>
            </w:r>
          </w:p>
        </w:tc>
      </w:tr>
      <w:tr w:rsidR="00C45309" w14:paraId="405DBBEE" w14:textId="77777777">
        <w:trPr>
          <w:cantSplit/>
          <w:trHeight w:val="964"/>
        </w:trPr>
        <w:tc>
          <w:tcPr>
            <w:tcW w:w="1260" w:type="dxa"/>
            <w:tcBorders>
              <w:bottom w:val="single" w:sz="4" w:space="0" w:color="000000"/>
            </w:tcBorders>
            <w:shd w:val="clear" w:color="0066FF" w:fill="0000FF"/>
            <w:vAlign w:val="center"/>
          </w:tcPr>
          <w:p w14:paraId="7132ADBC" w14:textId="77777777" w:rsidR="00460D43" w:rsidRDefault="00DC7260">
            <w:pPr>
              <w:spacing w:before="60" w:after="60"/>
              <w:rPr>
                <w:rFonts w:eastAsia="Calibri"/>
                <w:szCs w:val="24"/>
              </w:rPr>
            </w:pPr>
          </w:p>
        </w:tc>
        <w:tc>
          <w:tcPr>
            <w:tcW w:w="7095" w:type="dxa"/>
            <w:tcBorders>
              <w:bottom w:val="single" w:sz="4" w:space="0" w:color="000000"/>
            </w:tcBorders>
            <w:shd w:val="clear" w:color="auto" w:fill="auto"/>
            <w:vAlign w:val="center"/>
          </w:tcPr>
          <w:p w14:paraId="4040019A" w14:textId="77777777" w:rsidR="00460D43" w:rsidRDefault="00B721F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28A57F8" w14:textId="77777777" w:rsidR="00460D43" w:rsidRDefault="00B721FD">
            <w:pPr>
              <w:spacing w:before="60" w:after="60"/>
              <w:ind w:left="50"/>
              <w:rPr>
                <w:rFonts w:eastAsia="Calibri"/>
                <w:szCs w:val="24"/>
              </w:rPr>
            </w:pPr>
            <w:r>
              <w:rPr>
                <w:rFonts w:eastAsia="Calibri"/>
                <w:szCs w:val="24"/>
              </w:rPr>
              <w:t>All standards applicable to this service fully attained with some standards exceeded</w:t>
            </w:r>
          </w:p>
        </w:tc>
      </w:tr>
      <w:tr w:rsidR="00C45309" w14:paraId="20D36D1A" w14:textId="77777777">
        <w:trPr>
          <w:cantSplit/>
          <w:trHeight w:val="964"/>
        </w:trPr>
        <w:tc>
          <w:tcPr>
            <w:tcW w:w="1260" w:type="dxa"/>
            <w:shd w:val="clear" w:color="33CC33" w:fill="00FF00"/>
            <w:vAlign w:val="center"/>
          </w:tcPr>
          <w:p w14:paraId="66FF7698" w14:textId="77777777" w:rsidR="00460D43" w:rsidRDefault="00DC7260">
            <w:pPr>
              <w:spacing w:before="60" w:after="60"/>
              <w:rPr>
                <w:rFonts w:eastAsia="Calibri"/>
                <w:szCs w:val="24"/>
              </w:rPr>
            </w:pPr>
          </w:p>
        </w:tc>
        <w:tc>
          <w:tcPr>
            <w:tcW w:w="7095" w:type="dxa"/>
            <w:shd w:val="clear" w:color="auto" w:fill="auto"/>
            <w:vAlign w:val="center"/>
          </w:tcPr>
          <w:p w14:paraId="71759CF4" w14:textId="77777777" w:rsidR="00460D43" w:rsidRDefault="00B721F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8132085" w14:textId="77777777" w:rsidR="00460D43" w:rsidRDefault="00B721FD">
            <w:pPr>
              <w:spacing w:before="60" w:after="60"/>
              <w:ind w:left="50"/>
              <w:rPr>
                <w:rFonts w:eastAsia="Calibri"/>
                <w:szCs w:val="24"/>
              </w:rPr>
            </w:pPr>
            <w:r>
              <w:rPr>
                <w:rFonts w:eastAsia="Calibri"/>
                <w:szCs w:val="24"/>
              </w:rPr>
              <w:t xml:space="preserve">Standards applicable to this service fully attained </w:t>
            </w:r>
          </w:p>
        </w:tc>
      </w:tr>
      <w:tr w:rsidR="00C45309" w14:paraId="0A4BF5B6" w14:textId="77777777">
        <w:trPr>
          <w:cantSplit/>
          <w:trHeight w:val="964"/>
        </w:trPr>
        <w:tc>
          <w:tcPr>
            <w:tcW w:w="1260" w:type="dxa"/>
            <w:tcBorders>
              <w:bottom w:val="single" w:sz="4" w:space="0" w:color="000000"/>
            </w:tcBorders>
            <w:shd w:val="clear" w:color="auto" w:fill="FFFF00"/>
            <w:vAlign w:val="center"/>
          </w:tcPr>
          <w:p w14:paraId="6A0D4FAA" w14:textId="77777777" w:rsidR="00460D43" w:rsidRDefault="00DC7260">
            <w:pPr>
              <w:spacing w:before="60" w:after="60"/>
              <w:rPr>
                <w:rFonts w:eastAsia="Calibri"/>
                <w:szCs w:val="24"/>
              </w:rPr>
            </w:pPr>
          </w:p>
        </w:tc>
        <w:tc>
          <w:tcPr>
            <w:tcW w:w="7095" w:type="dxa"/>
            <w:shd w:val="clear" w:color="auto" w:fill="auto"/>
            <w:vAlign w:val="center"/>
          </w:tcPr>
          <w:p w14:paraId="1BB62911" w14:textId="77777777" w:rsidR="00460D43" w:rsidRDefault="00B721F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65231C4" w14:textId="77777777" w:rsidR="00460D43" w:rsidRDefault="00B721FD">
            <w:pPr>
              <w:spacing w:before="60" w:after="60"/>
              <w:ind w:left="50"/>
              <w:rPr>
                <w:rFonts w:eastAsia="Calibri"/>
                <w:szCs w:val="24"/>
              </w:rPr>
            </w:pPr>
            <w:r>
              <w:rPr>
                <w:rFonts w:eastAsia="Calibri"/>
                <w:szCs w:val="24"/>
              </w:rPr>
              <w:t>Some standards applicable to this service partially attained and of low risk</w:t>
            </w:r>
          </w:p>
        </w:tc>
      </w:tr>
      <w:tr w:rsidR="00C45309" w14:paraId="48BC443D" w14:textId="77777777">
        <w:trPr>
          <w:cantSplit/>
          <w:trHeight w:val="964"/>
        </w:trPr>
        <w:tc>
          <w:tcPr>
            <w:tcW w:w="1260" w:type="dxa"/>
            <w:tcBorders>
              <w:bottom w:val="single" w:sz="4" w:space="0" w:color="000000"/>
            </w:tcBorders>
            <w:shd w:val="clear" w:color="auto" w:fill="FFC800"/>
            <w:vAlign w:val="center"/>
          </w:tcPr>
          <w:p w14:paraId="1F1E01DD" w14:textId="77777777" w:rsidR="00460D43" w:rsidRDefault="00DC7260">
            <w:pPr>
              <w:spacing w:before="60" w:after="60"/>
              <w:rPr>
                <w:rFonts w:eastAsia="Calibri"/>
                <w:szCs w:val="24"/>
              </w:rPr>
            </w:pPr>
          </w:p>
        </w:tc>
        <w:tc>
          <w:tcPr>
            <w:tcW w:w="7095" w:type="dxa"/>
            <w:tcBorders>
              <w:bottom w:val="single" w:sz="4" w:space="0" w:color="000000"/>
            </w:tcBorders>
            <w:shd w:val="clear" w:color="auto" w:fill="auto"/>
            <w:vAlign w:val="center"/>
          </w:tcPr>
          <w:p w14:paraId="5D3A3E58" w14:textId="77777777" w:rsidR="00460D43" w:rsidRDefault="00B721F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E76A59D" w14:textId="77777777" w:rsidR="00460D43" w:rsidRDefault="00B721FD">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C45309" w14:paraId="3CAE0949" w14:textId="77777777">
        <w:trPr>
          <w:cantSplit/>
          <w:trHeight w:val="964"/>
        </w:trPr>
        <w:tc>
          <w:tcPr>
            <w:tcW w:w="1260" w:type="dxa"/>
            <w:shd w:val="clear" w:color="auto" w:fill="FF0000"/>
            <w:vAlign w:val="center"/>
          </w:tcPr>
          <w:p w14:paraId="7992A795" w14:textId="77777777" w:rsidR="00460D43" w:rsidRDefault="00DC7260">
            <w:pPr>
              <w:spacing w:before="60" w:after="60"/>
              <w:rPr>
                <w:rFonts w:eastAsia="Calibri"/>
                <w:szCs w:val="24"/>
              </w:rPr>
            </w:pPr>
          </w:p>
        </w:tc>
        <w:tc>
          <w:tcPr>
            <w:tcW w:w="7095" w:type="dxa"/>
            <w:shd w:val="clear" w:color="auto" w:fill="auto"/>
            <w:vAlign w:val="center"/>
          </w:tcPr>
          <w:p w14:paraId="0A33EDA7" w14:textId="77777777" w:rsidR="00460D43" w:rsidRDefault="00B721F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530D027" w14:textId="77777777" w:rsidR="00460D43" w:rsidRDefault="00B721FD">
            <w:pPr>
              <w:spacing w:before="60" w:after="60"/>
              <w:ind w:left="50"/>
              <w:rPr>
                <w:rFonts w:eastAsia="Calibri"/>
                <w:szCs w:val="24"/>
              </w:rPr>
            </w:pPr>
            <w:r>
              <w:rPr>
                <w:rFonts w:eastAsia="Calibri"/>
                <w:szCs w:val="24"/>
              </w:rPr>
              <w:t>Some standards applicable to this service unattained and of moderate or high risk</w:t>
            </w:r>
          </w:p>
        </w:tc>
      </w:tr>
    </w:tbl>
    <w:p w14:paraId="274E689F" w14:textId="77777777" w:rsidR="0029240E" w:rsidRDefault="00B721FD" w:rsidP="0029240E">
      <w:pPr>
        <w:pStyle w:val="Heading2"/>
        <w:spacing w:after="0"/>
        <w:rPr>
          <w:rFonts w:cs="Arial"/>
        </w:rPr>
      </w:pPr>
      <w:r>
        <w:rPr>
          <w:rFonts w:cs="Arial"/>
        </w:rPr>
        <w:t>General overview of the audit</w:t>
      </w:r>
    </w:p>
    <w:p w14:paraId="478E247E" w14:textId="77777777" w:rsidR="006F6FB9" w:rsidRPr="004526D6" w:rsidRDefault="006F6FB9" w:rsidP="006F6FB9">
      <w:pPr>
        <w:pStyle w:val="Heading2"/>
        <w:rPr>
          <w:rFonts w:ascii="Arial" w:hAnsi="Arial" w:cs="Arial"/>
          <w:b w:val="0"/>
          <w:bCs w:val="0"/>
          <w:color w:val="auto"/>
          <w:sz w:val="24"/>
          <w:szCs w:val="24"/>
        </w:rPr>
      </w:pPr>
      <w:r w:rsidRPr="004526D6">
        <w:rPr>
          <w:rFonts w:ascii="Arial" w:hAnsi="Arial" w:cs="Arial"/>
          <w:b w:val="0"/>
          <w:bCs w:val="0"/>
          <w:color w:val="auto"/>
          <w:sz w:val="24"/>
          <w:szCs w:val="24"/>
        </w:rPr>
        <w:t>Solemar provides dementia, rest home and hospital level of care for up to 30 older people. There were 25 residents at the time of audit, (11 hospital, one rest home and 13 dementia. Residents and families report satisfaction and positivity about the care, services and activities/lifestyle options provided. The facility manager (FM) has been running the service since 2017 with the assistance of the clinical manager (CM). There have been no significant changes to the facility or services since the last audit.</w:t>
      </w:r>
    </w:p>
    <w:p w14:paraId="331AC20D" w14:textId="77777777" w:rsidR="006F6FB9" w:rsidRPr="004526D6" w:rsidRDefault="006F6FB9" w:rsidP="006F6FB9">
      <w:pPr>
        <w:pStyle w:val="Heading2"/>
        <w:rPr>
          <w:rFonts w:ascii="Arial" w:hAnsi="Arial" w:cs="Arial"/>
          <w:b w:val="0"/>
          <w:bCs w:val="0"/>
          <w:color w:val="auto"/>
          <w:sz w:val="24"/>
          <w:szCs w:val="24"/>
        </w:rPr>
      </w:pPr>
      <w:r w:rsidRPr="004526D6">
        <w:rPr>
          <w:rFonts w:ascii="Arial" w:hAnsi="Arial" w:cs="Arial"/>
          <w:b w:val="0"/>
          <w:bCs w:val="0"/>
          <w:color w:val="auto"/>
          <w:sz w:val="24"/>
          <w:szCs w:val="24"/>
        </w:rPr>
        <w:t xml:space="preserve">This certification audit was conducted against the Health and Disability Service Standards and the service contract with the District Health Board. The audit process included a review of policies and procedures, the review of residents’ and staff files, observations and interviews with residents, relatives, staff, and management. </w:t>
      </w:r>
    </w:p>
    <w:p w14:paraId="5EA5147A" w14:textId="2493431E" w:rsidR="00354797" w:rsidRPr="004526D6" w:rsidRDefault="006F6FB9" w:rsidP="006F6FB9">
      <w:pPr>
        <w:pStyle w:val="Heading2"/>
        <w:spacing w:after="0"/>
        <w:rPr>
          <w:rFonts w:ascii="Arial" w:hAnsi="Arial" w:cs="Arial"/>
          <w:b w:val="0"/>
          <w:bCs w:val="0"/>
          <w:color w:val="auto"/>
          <w:sz w:val="24"/>
          <w:szCs w:val="24"/>
        </w:rPr>
      </w:pPr>
      <w:r w:rsidRPr="004526D6">
        <w:rPr>
          <w:rFonts w:ascii="Arial" w:hAnsi="Arial" w:cs="Arial"/>
          <w:b w:val="0"/>
          <w:bCs w:val="0"/>
          <w:color w:val="auto"/>
          <w:sz w:val="24"/>
          <w:szCs w:val="24"/>
        </w:rPr>
        <w:t>This audit resulted in three identified areas requiring improvement relating to adverse events, good practice, and service delivery interventions.</w:t>
      </w:r>
    </w:p>
    <w:p w14:paraId="6822EC25" w14:textId="77777777" w:rsidR="00E536CC" w:rsidRDefault="00DC7260">
      <w:pPr>
        <w:spacing w:before="240" w:line="276" w:lineRule="auto"/>
        <w:rPr>
          <w:rFonts w:eastAsia="Calibri"/>
        </w:rPr>
      </w:pPr>
    </w:p>
    <w:p w14:paraId="1ECA2601" w14:textId="77777777" w:rsidR="00460D43" w:rsidRDefault="00B721FD"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5309" w14:paraId="455272BA" w14:textId="77777777" w:rsidTr="00762A2D">
        <w:trPr>
          <w:cantSplit/>
        </w:trPr>
        <w:tc>
          <w:tcPr>
            <w:tcW w:w="10206" w:type="dxa"/>
            <w:vAlign w:val="center"/>
          </w:tcPr>
          <w:p w14:paraId="3133D279" w14:textId="77777777" w:rsidR="00460D43" w:rsidRDefault="00B721FD"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Services are provided in a manner that is respectful of consumer rights, facilities, informed choice, minimises harm and acknowledges cultural and individual values and beliefs.</w:t>
            </w:r>
          </w:p>
          <w:p w14:paraId="1CAB3FD9" w14:textId="77777777" w:rsidR="00015BE4" w:rsidRPr="00015BE4" w:rsidRDefault="00015BE4" w:rsidP="00015BE4">
            <w:pPr>
              <w:rPr>
                <w:rFonts w:eastAsia="Calibri"/>
              </w:rPr>
            </w:pPr>
          </w:p>
          <w:p w14:paraId="4C20B0AE" w14:textId="2C1E2CD9" w:rsidR="00015BE4" w:rsidRPr="00015BE4" w:rsidRDefault="00015BE4" w:rsidP="00015BE4">
            <w:pPr>
              <w:rPr>
                <w:rFonts w:eastAsia="Calibri"/>
              </w:rPr>
            </w:pPr>
          </w:p>
        </w:tc>
        <w:tc>
          <w:tcPr>
            <w:tcW w:w="1276" w:type="dxa"/>
            <w:shd w:val="clear" w:color="auto" w:fill="FFC000"/>
            <w:vAlign w:val="center"/>
          </w:tcPr>
          <w:p w14:paraId="1D26E585" w14:textId="77777777" w:rsidR="00460D43" w:rsidRPr="00621629" w:rsidRDefault="00DC7260" w:rsidP="00444BBC">
            <w:pPr>
              <w:spacing w:before="60" w:after="60"/>
              <w:rPr>
                <w:rFonts w:eastAsia="Calibri"/>
              </w:rPr>
            </w:pPr>
            <w:bookmarkStart w:id="8" w:name="IndicatorColour1_1"/>
            <w:bookmarkEnd w:id="8"/>
          </w:p>
        </w:tc>
        <w:tc>
          <w:tcPr>
            <w:tcW w:w="2552" w:type="dxa"/>
            <w:shd w:val="clear" w:color="auto" w:fill="FFFFFF"/>
            <w:vAlign w:val="center"/>
          </w:tcPr>
          <w:p w14:paraId="783FDEC7" w14:textId="54F8A2A7" w:rsidR="00460D43" w:rsidRPr="00621629" w:rsidRDefault="00AA7B56" w:rsidP="008F3634">
            <w:pPr>
              <w:spacing w:before="60" w:after="60" w:line="276" w:lineRule="auto"/>
              <w:rPr>
                <w:rFonts w:eastAsia="Calibri"/>
              </w:rPr>
            </w:pPr>
            <w:bookmarkStart w:id="9" w:name="IndicatorDescription1_1"/>
            <w:bookmarkEnd w:id="9"/>
            <w:r>
              <w:rPr>
                <w:rFonts w:eastAsia="Calibri"/>
                <w:szCs w:val="24"/>
              </w:rPr>
              <w:t>Some standards applicable to this service partially attained and of medium or high risk and/or unattained and of low risk</w:t>
            </w:r>
          </w:p>
        </w:tc>
      </w:tr>
    </w:tbl>
    <w:p w14:paraId="1F2028AC" w14:textId="77777777" w:rsidR="00343762" w:rsidRPr="00343762" w:rsidRDefault="00343762" w:rsidP="00343762">
      <w:pPr>
        <w:spacing w:before="240" w:line="276" w:lineRule="auto"/>
        <w:rPr>
          <w:rFonts w:eastAsia="Calibri"/>
        </w:rPr>
      </w:pPr>
      <w:r w:rsidRPr="00343762">
        <w:rPr>
          <w:rFonts w:eastAsia="Calibri"/>
        </w:rPr>
        <w:t xml:space="preserve">The Health and Disability Commissioner’s Code of Health and Disability Services Consumers’ Rights (the Code) is made available to residents and residents family members when they enter Solemar.  Opportunities to discuss the Code, consent and availability of advocacy services is provided at the time of admission and thereafter as required.  </w:t>
      </w:r>
    </w:p>
    <w:p w14:paraId="2FC52388" w14:textId="77777777" w:rsidR="00343762" w:rsidRPr="00343762" w:rsidRDefault="00343762" w:rsidP="00343762">
      <w:pPr>
        <w:spacing w:before="240" w:line="276" w:lineRule="auto"/>
        <w:rPr>
          <w:rFonts w:eastAsia="Calibri"/>
        </w:rPr>
      </w:pPr>
      <w:r w:rsidRPr="00343762">
        <w:rPr>
          <w:rFonts w:eastAsia="Calibri"/>
        </w:rPr>
        <w:t xml:space="preserve">Services at Solemar are provided in a manner that respects the choices, personal privacy, independence, individual needs, and dignity of residents. Staff were observed to be interacting with residents in a respectful manner. </w:t>
      </w:r>
    </w:p>
    <w:p w14:paraId="38F0D21A" w14:textId="77777777" w:rsidR="00343762" w:rsidRPr="00343762" w:rsidRDefault="00343762" w:rsidP="00343762">
      <w:pPr>
        <w:spacing w:before="240" w:line="276" w:lineRule="auto"/>
        <w:rPr>
          <w:rFonts w:eastAsia="Calibri"/>
        </w:rPr>
      </w:pPr>
      <w:r w:rsidRPr="00343762">
        <w:rPr>
          <w:rFonts w:eastAsia="Calibri"/>
        </w:rPr>
        <w:t>Care for residents who identify as Maori is guided by a comprehensive Māori health plan and related policies.</w:t>
      </w:r>
    </w:p>
    <w:p w14:paraId="09B9040B" w14:textId="77777777" w:rsidR="00343762" w:rsidRPr="00343762" w:rsidRDefault="00343762" w:rsidP="00343762">
      <w:pPr>
        <w:spacing w:before="240" w:line="276" w:lineRule="auto"/>
        <w:rPr>
          <w:rFonts w:eastAsia="Calibri"/>
        </w:rPr>
      </w:pPr>
      <w:r w:rsidRPr="00343762">
        <w:rPr>
          <w:rFonts w:eastAsia="Calibri"/>
        </w:rPr>
        <w:t xml:space="preserve">There was no evidence of abuse, neglect or discrimination and staff understood and implemented related policies. Professional boundaries are maintained. </w:t>
      </w:r>
    </w:p>
    <w:p w14:paraId="19DCD03F" w14:textId="77777777" w:rsidR="00343762" w:rsidRPr="00343762" w:rsidRDefault="00343762" w:rsidP="00343762">
      <w:pPr>
        <w:spacing w:before="240" w:line="276" w:lineRule="auto"/>
        <w:rPr>
          <w:rFonts w:eastAsia="Calibri"/>
        </w:rPr>
      </w:pPr>
      <w:r w:rsidRPr="00343762">
        <w:rPr>
          <w:rFonts w:eastAsia="Calibri"/>
        </w:rPr>
        <w:t xml:space="preserve">Open communication between staff, residents and resident family members is promoted, and confirmed to be effective. There is access to formal interpreting services if required.  </w:t>
      </w:r>
    </w:p>
    <w:p w14:paraId="5D23D1BF" w14:textId="73137B02" w:rsidR="00E536CC" w:rsidRDefault="00343762" w:rsidP="00343762">
      <w:pPr>
        <w:spacing w:before="240" w:line="276" w:lineRule="auto"/>
        <w:rPr>
          <w:rFonts w:eastAsia="Calibri"/>
        </w:rPr>
      </w:pPr>
      <w:r w:rsidRPr="00343762">
        <w:rPr>
          <w:rFonts w:eastAsia="Calibri"/>
        </w:rPr>
        <w:t>Solemar has linkages with a range of specialist health care providers, which contribute to ensuring services provided to residents are of an appropriate standard.</w:t>
      </w:r>
    </w:p>
    <w:p w14:paraId="4D62E4A0" w14:textId="77777777" w:rsidR="0029240E" w:rsidRDefault="0029240E" w:rsidP="00343762">
      <w:pPr>
        <w:spacing w:before="240" w:line="276" w:lineRule="auto"/>
        <w:rPr>
          <w:rFonts w:eastAsia="Calibri"/>
        </w:rPr>
      </w:pPr>
    </w:p>
    <w:p w14:paraId="42328240" w14:textId="77777777" w:rsidR="00460D43" w:rsidRDefault="00B721FD" w:rsidP="000E6E02">
      <w:pPr>
        <w:pStyle w:val="Heading2"/>
        <w:spacing w:before="0"/>
        <w:rPr>
          <w:rFonts w:cs="Arial"/>
        </w:rPr>
      </w:pPr>
      <w:r>
        <w:rPr>
          <w:rFonts w:cs="Arial"/>
        </w:rPr>
        <w:lastRenderedPageBreak/>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5309" w14:paraId="75D5BE0D" w14:textId="77777777" w:rsidTr="00444BBC">
        <w:trPr>
          <w:cantSplit/>
        </w:trPr>
        <w:tc>
          <w:tcPr>
            <w:tcW w:w="10206" w:type="dxa"/>
            <w:vAlign w:val="center"/>
          </w:tcPr>
          <w:p w14:paraId="26BBA060" w14:textId="77777777" w:rsidR="00460D43" w:rsidRPr="00621629" w:rsidRDefault="00B721FD"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FFC000"/>
            <w:vAlign w:val="center"/>
          </w:tcPr>
          <w:p w14:paraId="07045586" w14:textId="1ADF891B" w:rsidR="00460D43" w:rsidRPr="00621629" w:rsidRDefault="00DC7260" w:rsidP="00621629">
            <w:pPr>
              <w:spacing w:before="60" w:after="60" w:line="276" w:lineRule="auto"/>
              <w:rPr>
                <w:rFonts w:eastAsia="Calibri"/>
              </w:rPr>
            </w:pPr>
            <w:bookmarkStart w:id="10" w:name="IndicatorColour1_2"/>
            <w:bookmarkEnd w:id="10"/>
          </w:p>
        </w:tc>
        <w:tc>
          <w:tcPr>
            <w:tcW w:w="2552" w:type="dxa"/>
            <w:shd w:val="clear" w:color="auto" w:fill="FFFFFF"/>
            <w:vAlign w:val="center"/>
          </w:tcPr>
          <w:p w14:paraId="4C51B691" w14:textId="3BA92243" w:rsidR="00460D43" w:rsidRPr="00621629" w:rsidRDefault="00AA7B56" w:rsidP="00621629">
            <w:pPr>
              <w:spacing w:before="60" w:after="60" w:line="276" w:lineRule="auto"/>
              <w:rPr>
                <w:rFonts w:eastAsia="Calibri"/>
              </w:rPr>
            </w:pPr>
            <w:bookmarkStart w:id="11" w:name="IndicatorDescription1_2"/>
            <w:bookmarkEnd w:id="11"/>
            <w:r>
              <w:rPr>
                <w:rFonts w:eastAsia="Calibri"/>
                <w:szCs w:val="24"/>
              </w:rPr>
              <w:t>Some standards applicable to this service partially attained and of medium or high risk and/or unattained and of low risk</w:t>
            </w:r>
          </w:p>
        </w:tc>
      </w:tr>
    </w:tbl>
    <w:p w14:paraId="371F5372" w14:textId="77777777" w:rsidR="00FF458F" w:rsidRPr="00FF458F" w:rsidRDefault="00FF458F" w:rsidP="00FF458F">
      <w:pPr>
        <w:spacing w:before="240" w:line="276" w:lineRule="auto"/>
        <w:rPr>
          <w:rFonts w:eastAsia="Calibri"/>
        </w:rPr>
      </w:pPr>
      <w:r w:rsidRPr="00FF458F">
        <w:rPr>
          <w:rFonts w:eastAsia="Calibri"/>
        </w:rPr>
        <w:t>The organisation is governed by the owner/director supported by the other co-owner/director. The operation of the facility is undertaken by a facility manager (FM) who is supported by a clinical manager (CM). Organisation performance is closely monitored by the FM and owner/directors.</w:t>
      </w:r>
    </w:p>
    <w:p w14:paraId="47D0FF2D" w14:textId="77777777" w:rsidR="00FF458F" w:rsidRPr="00FF458F" w:rsidRDefault="00FF458F" w:rsidP="00FF458F">
      <w:pPr>
        <w:spacing w:before="240" w:line="276" w:lineRule="auto"/>
        <w:rPr>
          <w:rFonts w:eastAsia="Calibri"/>
        </w:rPr>
      </w:pPr>
      <w:r w:rsidRPr="00FF458F">
        <w:rPr>
          <w:rFonts w:eastAsia="Calibri"/>
        </w:rPr>
        <w:t>Business and quality plans include the scope, direction, goals, values, and mission statement of the organisation. The business, quality risk and management plan document the organisation’s goals and objectives. Effective reporting processes are in place. The organisation’s quality and risk management system are used to ensure service delivery is of a consistently high standard. It includes an audit programme and corrective actions are developed and implemented when deficits are identified.</w:t>
      </w:r>
    </w:p>
    <w:p w14:paraId="37DA351E" w14:textId="13559E4D" w:rsidR="00FF458F" w:rsidRPr="00FF458F" w:rsidRDefault="00FF458F" w:rsidP="00FF458F">
      <w:pPr>
        <w:spacing w:before="240" w:line="276" w:lineRule="auto"/>
        <w:rPr>
          <w:rFonts w:eastAsia="Calibri"/>
        </w:rPr>
      </w:pPr>
      <w:bookmarkStart w:id="12" w:name="_GoBack"/>
      <w:bookmarkEnd w:id="12"/>
      <w:r w:rsidRPr="00FF458F">
        <w:rPr>
          <w:rFonts w:eastAsia="Calibri"/>
        </w:rPr>
        <w:t xml:space="preserve">These are monitored, and the management ensure all data is analysed, collated, and shared with staff. Adverse events are reported and recorded. Policies and procedures are current. Established processes are in place to facilitate client entry to and exit from services. Residents’ information is managed efficiently, contains a level of detail relevant to the service and meets health record requirements. </w:t>
      </w:r>
    </w:p>
    <w:p w14:paraId="49349C96" w14:textId="77777777" w:rsidR="00FF458F" w:rsidRPr="00FF458F" w:rsidRDefault="00FF458F" w:rsidP="00FF458F">
      <w:pPr>
        <w:spacing w:before="240" w:line="276" w:lineRule="auto"/>
        <w:rPr>
          <w:rFonts w:eastAsia="Calibri"/>
        </w:rPr>
      </w:pPr>
      <w:r w:rsidRPr="00FF458F">
        <w:rPr>
          <w:rFonts w:eastAsia="Calibri"/>
        </w:rPr>
        <w:t xml:space="preserve">Human resource processes support good employment practice. All staff receive an orientation. Ongoing training is provided, and staff competencies are assessed and monitored. Current annual practising certificates are kept on file. Police checks are undertaken. There are always adequate numbers of skilled staff on duty. </w:t>
      </w:r>
    </w:p>
    <w:p w14:paraId="3A40DDAD" w14:textId="020B7BB9" w:rsidR="00E536CC" w:rsidRDefault="00FF458F" w:rsidP="00FF458F">
      <w:pPr>
        <w:spacing w:before="240" w:line="276" w:lineRule="auto"/>
        <w:rPr>
          <w:rFonts w:eastAsia="Calibri"/>
        </w:rPr>
      </w:pPr>
      <w:r w:rsidRPr="00FF458F">
        <w:rPr>
          <w:rFonts w:eastAsia="Calibri"/>
        </w:rPr>
        <w:t>Residents’ information is accurately recorded, securely stored and not accessible to unauthorised people.</w:t>
      </w:r>
    </w:p>
    <w:p w14:paraId="0D961E02" w14:textId="77777777" w:rsidR="00FF458F" w:rsidRDefault="00FF458F" w:rsidP="00FF458F">
      <w:pPr>
        <w:spacing w:before="240" w:line="276" w:lineRule="auto"/>
        <w:rPr>
          <w:rFonts w:eastAsia="Calibri"/>
        </w:rPr>
      </w:pPr>
    </w:p>
    <w:p w14:paraId="65851767" w14:textId="77777777" w:rsidR="00460D43" w:rsidRDefault="00B721FD"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5309" w14:paraId="03FC9465" w14:textId="77777777" w:rsidTr="0067572B">
        <w:trPr>
          <w:cantSplit/>
        </w:trPr>
        <w:tc>
          <w:tcPr>
            <w:tcW w:w="10206" w:type="dxa"/>
            <w:vAlign w:val="center"/>
          </w:tcPr>
          <w:p w14:paraId="3DDFB74A" w14:textId="77777777" w:rsidR="00460D43" w:rsidRPr="00621629" w:rsidRDefault="00B721FD"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in a timely and appropriate manner, consistent with current legislation.</w:t>
            </w:r>
          </w:p>
        </w:tc>
        <w:tc>
          <w:tcPr>
            <w:tcW w:w="1276" w:type="dxa"/>
            <w:shd w:val="clear" w:color="auto" w:fill="FFC000"/>
            <w:vAlign w:val="center"/>
          </w:tcPr>
          <w:p w14:paraId="4A8768CD" w14:textId="77777777" w:rsidR="00460D43" w:rsidRPr="00621629" w:rsidRDefault="00DC7260" w:rsidP="00621629">
            <w:pPr>
              <w:spacing w:before="60" w:after="60" w:line="276" w:lineRule="auto"/>
              <w:rPr>
                <w:rFonts w:eastAsia="Calibri"/>
              </w:rPr>
            </w:pPr>
            <w:bookmarkStart w:id="13" w:name="IndicatorColour1_3"/>
            <w:bookmarkEnd w:id="13"/>
          </w:p>
        </w:tc>
        <w:tc>
          <w:tcPr>
            <w:tcW w:w="2552" w:type="dxa"/>
            <w:shd w:val="clear" w:color="auto" w:fill="FFFFFF"/>
            <w:vAlign w:val="center"/>
          </w:tcPr>
          <w:p w14:paraId="47CC4EEC" w14:textId="562A4B8D" w:rsidR="00460D43" w:rsidRPr="00621629" w:rsidRDefault="001C6D8A" w:rsidP="00621629">
            <w:pPr>
              <w:spacing w:before="60" w:after="60" w:line="276" w:lineRule="auto"/>
              <w:rPr>
                <w:rFonts w:eastAsia="Calibri"/>
              </w:rPr>
            </w:pPr>
            <w:bookmarkStart w:id="14" w:name="IndicatorDescription1_3"/>
            <w:bookmarkEnd w:id="14"/>
            <w:r>
              <w:rPr>
                <w:rFonts w:eastAsia="Calibri"/>
                <w:szCs w:val="24"/>
              </w:rPr>
              <w:t>Some standards applicable to this service partially attained and of medium or high risk and/or unattained and of low risk</w:t>
            </w:r>
          </w:p>
        </w:tc>
      </w:tr>
    </w:tbl>
    <w:p w14:paraId="2C7429C1" w14:textId="77777777" w:rsidR="00384890" w:rsidRPr="00384890" w:rsidRDefault="00384890" w:rsidP="00384890">
      <w:pPr>
        <w:spacing w:before="240" w:line="276" w:lineRule="auto"/>
        <w:rPr>
          <w:rFonts w:eastAsia="Calibri"/>
        </w:rPr>
      </w:pPr>
      <w:r w:rsidRPr="00384890">
        <w:rPr>
          <w:rFonts w:eastAsia="Calibri"/>
        </w:rPr>
        <w:t xml:space="preserve">The staff at Solemar work closely with the local Needs Assessment and Service Co-ordination Service, to ensure access to the facility is appropriate and efficiently managed. When a vacancy occurs, relevant information is provided to the potential resident/residents’ family members/whanau of residents to facilitate the admission. </w:t>
      </w:r>
    </w:p>
    <w:p w14:paraId="7F729B37" w14:textId="77777777" w:rsidR="00384890" w:rsidRPr="00384890" w:rsidRDefault="00384890" w:rsidP="00384890">
      <w:pPr>
        <w:spacing w:before="240" w:line="276" w:lineRule="auto"/>
        <w:rPr>
          <w:rFonts w:eastAsia="Calibri"/>
        </w:rPr>
      </w:pPr>
      <w:r w:rsidRPr="00384890">
        <w:rPr>
          <w:rFonts w:eastAsia="Calibri"/>
        </w:rPr>
        <w:t xml:space="preserve">Residents’ needs are assessed by the multidisciplinary team on admission within the required timeframes. Shift handovers and communication sheets guide continuity of care. </w:t>
      </w:r>
    </w:p>
    <w:p w14:paraId="6AB97F78" w14:textId="77777777" w:rsidR="00384890" w:rsidRPr="00384890" w:rsidRDefault="00384890" w:rsidP="00384890">
      <w:pPr>
        <w:spacing w:before="240" w:line="276" w:lineRule="auto"/>
        <w:rPr>
          <w:rFonts w:eastAsia="Calibri"/>
        </w:rPr>
      </w:pPr>
      <w:r w:rsidRPr="00384890">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family members of residents when interviewed reported being well informed and involved in care planning and evaluation, and that the care provided is of a high standard. Residents are referred or transferred to other health services as required, with appropriate verbal and written handovers.</w:t>
      </w:r>
    </w:p>
    <w:p w14:paraId="695C0D69" w14:textId="77777777" w:rsidR="00384890" w:rsidRPr="00384890" w:rsidRDefault="00384890" w:rsidP="00384890">
      <w:pPr>
        <w:spacing w:before="240" w:line="276" w:lineRule="auto"/>
        <w:rPr>
          <w:rFonts w:eastAsia="Calibri"/>
        </w:rPr>
      </w:pPr>
      <w:r w:rsidRPr="00384890">
        <w:rPr>
          <w:rFonts w:eastAsia="Calibri"/>
        </w:rPr>
        <w:t xml:space="preserve">The planned activity programme is provided by a diversional therapist. The programme provides residents with a variety of individual and group activities and maintains their links with the community. A van is hired when required for outings.  </w:t>
      </w:r>
    </w:p>
    <w:p w14:paraId="0B7B67CA" w14:textId="77777777" w:rsidR="00384890" w:rsidRPr="00384890" w:rsidRDefault="00384890" w:rsidP="00384890">
      <w:pPr>
        <w:spacing w:before="240" w:line="276" w:lineRule="auto"/>
        <w:rPr>
          <w:rFonts w:eastAsia="Calibri"/>
        </w:rPr>
      </w:pPr>
      <w:r w:rsidRPr="00384890">
        <w:rPr>
          <w:rFonts w:eastAsia="Calibri"/>
        </w:rPr>
        <w:lastRenderedPageBreak/>
        <w:t>Medicines are managed according to policies and procedures based on current good practice and consistently implemented using an electronic system. Medications are administered by registered nurses and care staff, all of whom have been assessed as competent to do so.</w:t>
      </w:r>
    </w:p>
    <w:p w14:paraId="1E59E058" w14:textId="5405A655" w:rsidR="00E536CC" w:rsidRDefault="00384890" w:rsidP="00384890">
      <w:pPr>
        <w:spacing w:before="240" w:line="276" w:lineRule="auto"/>
        <w:rPr>
          <w:rFonts w:eastAsia="Calibri"/>
        </w:rPr>
      </w:pPr>
      <w:r w:rsidRPr="00384890">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and family members of residents verified overall satisfaction with meals.</w:t>
      </w:r>
    </w:p>
    <w:p w14:paraId="77CAF1FA" w14:textId="77777777" w:rsidR="00384890" w:rsidRPr="005E14A4" w:rsidRDefault="00384890" w:rsidP="00384890">
      <w:pPr>
        <w:spacing w:before="240" w:line="276" w:lineRule="auto"/>
        <w:rPr>
          <w:rFonts w:eastAsia="Calibri"/>
        </w:rPr>
      </w:pPr>
    </w:p>
    <w:p w14:paraId="790059EB" w14:textId="77777777" w:rsidR="00460D43" w:rsidRDefault="00B721FD"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5309" w14:paraId="7CF7733F" w14:textId="77777777" w:rsidTr="00A4268A">
        <w:trPr>
          <w:cantSplit/>
        </w:trPr>
        <w:tc>
          <w:tcPr>
            <w:tcW w:w="10206" w:type="dxa"/>
            <w:vAlign w:val="center"/>
          </w:tcPr>
          <w:p w14:paraId="1D86974A" w14:textId="77777777" w:rsidR="00460D43" w:rsidRPr="00621629" w:rsidRDefault="00B721FD"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space and amenities to facilitate independence, is in a setting appropriate to the consumer group and meets the needs of people with disabilities.</w:t>
            </w:r>
          </w:p>
        </w:tc>
        <w:tc>
          <w:tcPr>
            <w:tcW w:w="1276" w:type="dxa"/>
            <w:shd w:val="clear" w:color="auto" w:fill="00FF00"/>
            <w:vAlign w:val="center"/>
          </w:tcPr>
          <w:p w14:paraId="4F66C2BB" w14:textId="77777777" w:rsidR="00460D43" w:rsidRPr="00621629" w:rsidRDefault="00DC7260" w:rsidP="00621629">
            <w:pPr>
              <w:spacing w:before="60" w:after="60" w:line="276" w:lineRule="auto"/>
              <w:rPr>
                <w:rFonts w:eastAsia="Calibri"/>
              </w:rPr>
            </w:pPr>
            <w:bookmarkStart w:id="15" w:name="IndicatorColour1_4"/>
            <w:bookmarkEnd w:id="15"/>
          </w:p>
        </w:tc>
        <w:tc>
          <w:tcPr>
            <w:tcW w:w="2552" w:type="dxa"/>
            <w:shd w:val="clear" w:color="auto" w:fill="FFFFFF"/>
            <w:vAlign w:val="center"/>
          </w:tcPr>
          <w:p w14:paraId="34495966" w14:textId="77777777" w:rsidR="00460D43" w:rsidRPr="00621629" w:rsidRDefault="00B721FD" w:rsidP="00621629">
            <w:pPr>
              <w:spacing w:before="60" w:after="60" w:line="276" w:lineRule="auto"/>
              <w:rPr>
                <w:rFonts w:eastAsia="Calibri"/>
              </w:rPr>
            </w:pPr>
            <w:bookmarkStart w:id="16" w:name="IndicatorDescription1_4"/>
            <w:bookmarkEnd w:id="16"/>
            <w:r>
              <w:t>Standards applicable to this service fully attained.</w:t>
            </w:r>
          </w:p>
        </w:tc>
      </w:tr>
    </w:tbl>
    <w:p w14:paraId="5E977B3C" w14:textId="77777777" w:rsidR="00414579" w:rsidRPr="00414579" w:rsidRDefault="00414579" w:rsidP="00414579">
      <w:pPr>
        <w:spacing w:before="240" w:line="276" w:lineRule="auto"/>
        <w:rPr>
          <w:rFonts w:eastAsia="Calibri"/>
        </w:rPr>
      </w:pPr>
      <w:r w:rsidRPr="00414579">
        <w:rPr>
          <w:rFonts w:eastAsia="Calibri"/>
        </w:rPr>
        <w:t>Solemar is a well-maintained home like setting with all residents having individual bedrooms decorated with personal belongings. All rooms had adequate natural light, ventilation, and heating. The facility meets the needs of aged residents including the residents assessed as requiring dementia level of care.</w:t>
      </w:r>
    </w:p>
    <w:p w14:paraId="5F731B74" w14:textId="0BD6B50C" w:rsidR="00E536CC" w:rsidRDefault="00414579" w:rsidP="00414579">
      <w:pPr>
        <w:spacing w:before="240" w:line="276" w:lineRule="auto"/>
        <w:rPr>
          <w:rFonts w:eastAsia="Calibri"/>
        </w:rPr>
      </w:pPr>
      <w:r w:rsidRPr="00414579">
        <w:rPr>
          <w:rFonts w:eastAsia="Calibri"/>
        </w:rPr>
        <w:t>Chemicals are stored safely throughout the facility. Appropriate policies are available along with product safety charts. The building holds a current warrant of fitness which expires on 03 April 2022. Resident rooms are spacious with an adequate number of shower and toilet facilities for the number of residents. There is wheelchair access to all areas. External areas are safe and well maintained. Fixtures, fittings, and flooring are appropriate and toilet/shower facilities are constructed for ease of cleaning. Cleaning and laundry services are well monitored through the internal auditing system. Appropriate training, information, and equipment for responding to emergencies is provided. There is an approved evacuation scheme and emergency supplies for at least three days.</w:t>
      </w:r>
    </w:p>
    <w:p w14:paraId="46EC4F39" w14:textId="77777777" w:rsidR="005B106E" w:rsidRPr="005E14A4" w:rsidRDefault="005B106E" w:rsidP="00414579">
      <w:pPr>
        <w:spacing w:before="240" w:line="276" w:lineRule="auto"/>
        <w:rPr>
          <w:rFonts w:eastAsia="Calibri"/>
        </w:rPr>
      </w:pPr>
    </w:p>
    <w:p w14:paraId="5DF10E80" w14:textId="77777777" w:rsidR="00460D43" w:rsidRDefault="00B721FD" w:rsidP="000E6E02">
      <w:pPr>
        <w:pStyle w:val="Heading2"/>
        <w:spacing w:before="0"/>
        <w:rPr>
          <w:rFonts w:cs="Arial"/>
        </w:rPr>
      </w:pPr>
      <w:r>
        <w:rPr>
          <w:rFonts w:cs="Arial"/>
        </w:rPr>
        <w:lastRenderedPageBreak/>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5309" w14:paraId="69F0CCF5" w14:textId="77777777" w:rsidTr="00A4268A">
        <w:trPr>
          <w:cantSplit/>
        </w:trPr>
        <w:tc>
          <w:tcPr>
            <w:tcW w:w="10206" w:type="dxa"/>
            <w:vAlign w:val="center"/>
          </w:tcPr>
          <w:p w14:paraId="03C62AC8" w14:textId="77777777" w:rsidR="00460D43" w:rsidRPr="00621629" w:rsidRDefault="00B721FD"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14:paraId="6463EBCF" w14:textId="77777777" w:rsidR="00460D43" w:rsidRPr="00621629" w:rsidRDefault="00DC7260" w:rsidP="00621629">
            <w:pPr>
              <w:spacing w:before="60" w:after="60" w:line="276" w:lineRule="auto"/>
              <w:rPr>
                <w:rFonts w:eastAsia="Calibri"/>
              </w:rPr>
            </w:pPr>
            <w:bookmarkStart w:id="17" w:name="IndicatorColour2"/>
            <w:bookmarkEnd w:id="17"/>
          </w:p>
        </w:tc>
        <w:tc>
          <w:tcPr>
            <w:tcW w:w="2552" w:type="dxa"/>
            <w:shd w:val="clear" w:color="auto" w:fill="FFFFFF"/>
            <w:vAlign w:val="center"/>
          </w:tcPr>
          <w:p w14:paraId="685A4408" w14:textId="77777777" w:rsidR="00460D43" w:rsidRPr="00621629" w:rsidRDefault="00B721FD" w:rsidP="00621629">
            <w:pPr>
              <w:spacing w:before="60" w:after="60" w:line="276" w:lineRule="auto"/>
              <w:rPr>
                <w:rFonts w:eastAsia="Calibri"/>
              </w:rPr>
            </w:pPr>
            <w:bookmarkStart w:id="18" w:name="IndicatorDescription2"/>
            <w:bookmarkEnd w:id="18"/>
            <w:r>
              <w:t>Standards applicable to this service fully attained.</w:t>
            </w:r>
          </w:p>
        </w:tc>
      </w:tr>
    </w:tbl>
    <w:p w14:paraId="027F5205" w14:textId="7E62CBA0" w:rsidR="00E536CC" w:rsidRDefault="008A64C4">
      <w:pPr>
        <w:spacing w:before="240" w:line="276" w:lineRule="auto"/>
        <w:rPr>
          <w:rFonts w:eastAsia="Calibri"/>
        </w:rPr>
      </w:pPr>
      <w:r w:rsidRPr="008A64C4">
        <w:rPr>
          <w:rFonts w:eastAsia="Calibri"/>
        </w:rPr>
        <w:t>The organisation has implemented policies and procedures that support the minimisation of restraint. There were three residents using restraint and no enablers, at the time of audit.  Use of enablers is voluntary and for the safety of the residents, in response to individual requests.  A comprehensive assessment, approval and monitoring process with review occurs. Staff have knowledge and competency regarding the restraint and enabler policy and processes.</w:t>
      </w:r>
    </w:p>
    <w:p w14:paraId="2F2ABEF3" w14:textId="77777777" w:rsidR="008A64C4" w:rsidRPr="005E14A4" w:rsidRDefault="008A64C4">
      <w:pPr>
        <w:spacing w:before="240" w:line="276" w:lineRule="auto"/>
        <w:rPr>
          <w:rFonts w:eastAsia="Calibri"/>
        </w:rPr>
      </w:pPr>
    </w:p>
    <w:p w14:paraId="697A4861" w14:textId="77777777" w:rsidR="00460D43" w:rsidRDefault="00B721FD"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5309" w14:paraId="561704F9" w14:textId="77777777" w:rsidTr="00A4268A">
        <w:trPr>
          <w:cantSplit/>
        </w:trPr>
        <w:tc>
          <w:tcPr>
            <w:tcW w:w="10206" w:type="dxa"/>
            <w:vAlign w:val="center"/>
          </w:tcPr>
          <w:p w14:paraId="1337A4C8" w14:textId="77777777" w:rsidR="00460D43" w:rsidRPr="00621629" w:rsidRDefault="00B721FD"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policies and procedures are practical, safe and appropriate for the type of service provided and reflect current accepted good practice and legislative requirements.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14:paraId="58B95A95" w14:textId="77777777" w:rsidR="00460D43" w:rsidRPr="00621629" w:rsidRDefault="00DC7260" w:rsidP="00621629">
            <w:pPr>
              <w:spacing w:before="60" w:after="60" w:line="276" w:lineRule="auto"/>
              <w:rPr>
                <w:rFonts w:eastAsia="Calibri"/>
              </w:rPr>
            </w:pPr>
            <w:bookmarkStart w:id="19" w:name="IndicatorColour3"/>
            <w:bookmarkEnd w:id="19"/>
          </w:p>
        </w:tc>
        <w:tc>
          <w:tcPr>
            <w:tcW w:w="2552" w:type="dxa"/>
            <w:shd w:val="clear" w:color="auto" w:fill="FFFFFF"/>
            <w:vAlign w:val="center"/>
          </w:tcPr>
          <w:p w14:paraId="59D4DC5F" w14:textId="77777777" w:rsidR="00460D43" w:rsidRPr="00621629" w:rsidRDefault="00B721FD" w:rsidP="00621629">
            <w:pPr>
              <w:spacing w:before="60" w:after="60" w:line="276" w:lineRule="auto"/>
              <w:rPr>
                <w:rFonts w:eastAsia="Calibri"/>
              </w:rPr>
            </w:pPr>
            <w:bookmarkStart w:id="20" w:name="IndicatorDescription3"/>
            <w:bookmarkEnd w:id="20"/>
            <w:r>
              <w:t>Standards applicable to this service fully attained.</w:t>
            </w:r>
          </w:p>
        </w:tc>
      </w:tr>
    </w:tbl>
    <w:p w14:paraId="016851B7" w14:textId="3ED5CCD5" w:rsidR="00E536CC" w:rsidRDefault="00B721FD">
      <w:pPr>
        <w:spacing w:before="240" w:line="276" w:lineRule="auto"/>
        <w:rPr>
          <w:rFonts w:eastAsia="Calibri"/>
        </w:rPr>
      </w:pPr>
      <w:r w:rsidRPr="00B721FD">
        <w:rPr>
          <w:rFonts w:eastAsia="Calibri"/>
        </w:rPr>
        <w:t>The infection prevention and control programme aim to prevent and manage infections. The programme is reviewed annually. Staff demonstrated good principles and practice around infection control, which is guided by relevant policies and supported with online education. Aged care specific infection surveillance is undertaken and analysed. Results are reported through all levels of the organisation. Follow-up action is taken as and when required.</w:t>
      </w:r>
    </w:p>
    <w:p w14:paraId="2B1FD994" w14:textId="77777777" w:rsidR="00B721FD" w:rsidRPr="005E14A4" w:rsidRDefault="00B721FD">
      <w:pPr>
        <w:spacing w:before="240" w:line="276" w:lineRule="auto"/>
        <w:rPr>
          <w:rFonts w:eastAsia="Calibri"/>
        </w:rPr>
      </w:pPr>
    </w:p>
    <w:p w14:paraId="1A138E75" w14:textId="77777777" w:rsidR="00460D43" w:rsidRDefault="00B721FD" w:rsidP="000E6E02">
      <w:pPr>
        <w:pStyle w:val="Heading2"/>
        <w:spacing w:before="0"/>
        <w:rPr>
          <w:rFonts w:cs="Arial"/>
        </w:rPr>
      </w:pPr>
      <w:r>
        <w:rPr>
          <w:rFonts w:cs="Arial"/>
        </w:rPr>
        <w:lastRenderedPageBreak/>
        <w:t>Summary of attainment</w:t>
      </w:r>
    </w:p>
    <w:p w14:paraId="7B4CE216" w14:textId="77777777" w:rsidR="00460D43" w:rsidRDefault="00B721FD">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45309" w14:paraId="3A7D1F2F" w14:textId="77777777">
        <w:tc>
          <w:tcPr>
            <w:tcW w:w="1384" w:type="dxa"/>
            <w:vAlign w:val="center"/>
          </w:tcPr>
          <w:p w14:paraId="4F8A6B8D" w14:textId="77777777" w:rsidR="00460D43" w:rsidRDefault="00B721FD">
            <w:pPr>
              <w:keepNext/>
              <w:spacing w:before="60" w:after="60"/>
              <w:rPr>
                <w:rFonts w:cs="Arial"/>
                <w:b/>
                <w:sz w:val="20"/>
                <w:szCs w:val="20"/>
              </w:rPr>
            </w:pPr>
            <w:r>
              <w:rPr>
                <w:rFonts w:cs="Arial"/>
                <w:b/>
                <w:sz w:val="20"/>
                <w:szCs w:val="20"/>
              </w:rPr>
              <w:t>Attainment Rating</w:t>
            </w:r>
          </w:p>
        </w:tc>
        <w:tc>
          <w:tcPr>
            <w:tcW w:w="1701" w:type="dxa"/>
            <w:vAlign w:val="center"/>
          </w:tcPr>
          <w:p w14:paraId="0C4CE4B4" w14:textId="77777777" w:rsidR="00460D43" w:rsidRDefault="00B721FD">
            <w:pPr>
              <w:keepNext/>
              <w:spacing w:before="60" w:after="60"/>
              <w:jc w:val="center"/>
              <w:rPr>
                <w:rFonts w:cs="Arial"/>
                <w:b/>
                <w:sz w:val="20"/>
                <w:szCs w:val="20"/>
              </w:rPr>
            </w:pPr>
            <w:r>
              <w:rPr>
                <w:rFonts w:cs="Arial"/>
                <w:b/>
                <w:sz w:val="20"/>
                <w:szCs w:val="20"/>
              </w:rPr>
              <w:t>Continuous Improvement</w:t>
            </w:r>
          </w:p>
          <w:p w14:paraId="7CEE971E" w14:textId="77777777" w:rsidR="00460D43" w:rsidRDefault="00B721FD">
            <w:pPr>
              <w:keepNext/>
              <w:spacing w:before="60" w:after="60"/>
              <w:jc w:val="center"/>
              <w:rPr>
                <w:rFonts w:cs="Arial"/>
                <w:b/>
                <w:sz w:val="20"/>
                <w:szCs w:val="20"/>
              </w:rPr>
            </w:pPr>
            <w:r>
              <w:rPr>
                <w:rFonts w:cs="Arial"/>
                <w:b/>
                <w:sz w:val="20"/>
                <w:szCs w:val="20"/>
              </w:rPr>
              <w:t>(CI)</w:t>
            </w:r>
          </w:p>
        </w:tc>
        <w:tc>
          <w:tcPr>
            <w:tcW w:w="1843" w:type="dxa"/>
            <w:vAlign w:val="center"/>
          </w:tcPr>
          <w:p w14:paraId="68284FE9" w14:textId="77777777" w:rsidR="00460D43" w:rsidRDefault="00B721FD">
            <w:pPr>
              <w:keepNext/>
              <w:spacing w:before="60" w:after="60"/>
              <w:jc w:val="center"/>
              <w:rPr>
                <w:rFonts w:cs="Arial"/>
                <w:b/>
                <w:sz w:val="20"/>
                <w:szCs w:val="20"/>
              </w:rPr>
            </w:pPr>
            <w:r>
              <w:rPr>
                <w:rFonts w:cs="Arial"/>
                <w:b/>
                <w:sz w:val="20"/>
                <w:szCs w:val="20"/>
              </w:rPr>
              <w:t>Fully Attained</w:t>
            </w:r>
          </w:p>
          <w:p w14:paraId="6D8E7AC7" w14:textId="77777777" w:rsidR="00460D43" w:rsidRDefault="00B721FD">
            <w:pPr>
              <w:keepNext/>
              <w:spacing w:before="60" w:after="60"/>
              <w:jc w:val="center"/>
              <w:rPr>
                <w:rFonts w:cs="Arial"/>
                <w:b/>
                <w:sz w:val="20"/>
                <w:szCs w:val="20"/>
              </w:rPr>
            </w:pPr>
            <w:r>
              <w:rPr>
                <w:rFonts w:cs="Arial"/>
                <w:b/>
                <w:sz w:val="20"/>
                <w:szCs w:val="20"/>
              </w:rPr>
              <w:t>(FA)</w:t>
            </w:r>
          </w:p>
        </w:tc>
        <w:tc>
          <w:tcPr>
            <w:tcW w:w="1843" w:type="dxa"/>
            <w:vAlign w:val="center"/>
          </w:tcPr>
          <w:p w14:paraId="0E091C08" w14:textId="77777777" w:rsidR="00460D43" w:rsidRDefault="00B721FD">
            <w:pPr>
              <w:keepNext/>
              <w:spacing w:before="60" w:after="60"/>
              <w:jc w:val="center"/>
              <w:rPr>
                <w:rFonts w:cs="Arial"/>
                <w:b/>
                <w:sz w:val="20"/>
                <w:szCs w:val="20"/>
              </w:rPr>
            </w:pPr>
            <w:r>
              <w:rPr>
                <w:rFonts w:cs="Arial"/>
                <w:b/>
                <w:sz w:val="20"/>
                <w:szCs w:val="20"/>
              </w:rPr>
              <w:t>Partially Attained Negligible Risk</w:t>
            </w:r>
          </w:p>
          <w:p w14:paraId="0E851C93" w14:textId="77777777" w:rsidR="00460D43" w:rsidRDefault="00B721FD">
            <w:pPr>
              <w:keepNext/>
              <w:spacing w:before="60" w:after="60"/>
              <w:jc w:val="center"/>
              <w:rPr>
                <w:rFonts w:cs="Arial"/>
                <w:b/>
                <w:sz w:val="20"/>
                <w:szCs w:val="20"/>
              </w:rPr>
            </w:pPr>
            <w:r>
              <w:rPr>
                <w:rFonts w:cs="Arial"/>
                <w:b/>
                <w:sz w:val="20"/>
                <w:szCs w:val="20"/>
              </w:rPr>
              <w:t>(PA Negligible)</w:t>
            </w:r>
          </w:p>
        </w:tc>
        <w:tc>
          <w:tcPr>
            <w:tcW w:w="1842" w:type="dxa"/>
            <w:vAlign w:val="center"/>
          </w:tcPr>
          <w:p w14:paraId="23A5F9B0" w14:textId="77777777" w:rsidR="00460D43" w:rsidRDefault="00B721FD">
            <w:pPr>
              <w:keepNext/>
              <w:spacing w:before="60" w:after="60"/>
              <w:jc w:val="center"/>
              <w:rPr>
                <w:rFonts w:cs="Arial"/>
                <w:b/>
                <w:sz w:val="20"/>
                <w:szCs w:val="20"/>
              </w:rPr>
            </w:pPr>
            <w:r>
              <w:rPr>
                <w:rFonts w:cs="Arial"/>
                <w:b/>
                <w:sz w:val="20"/>
                <w:szCs w:val="20"/>
              </w:rPr>
              <w:t>Partially Attained Low Risk</w:t>
            </w:r>
          </w:p>
          <w:p w14:paraId="316896F3" w14:textId="77777777" w:rsidR="00460D43" w:rsidRDefault="00B721FD">
            <w:pPr>
              <w:keepNext/>
              <w:spacing w:before="60" w:after="60"/>
              <w:jc w:val="center"/>
              <w:rPr>
                <w:rFonts w:cs="Arial"/>
                <w:b/>
                <w:sz w:val="20"/>
                <w:szCs w:val="20"/>
              </w:rPr>
            </w:pPr>
            <w:r>
              <w:rPr>
                <w:rFonts w:cs="Arial"/>
                <w:b/>
                <w:sz w:val="20"/>
                <w:szCs w:val="20"/>
              </w:rPr>
              <w:t>(PA Low)</w:t>
            </w:r>
          </w:p>
        </w:tc>
        <w:tc>
          <w:tcPr>
            <w:tcW w:w="1843" w:type="dxa"/>
            <w:vAlign w:val="center"/>
          </w:tcPr>
          <w:p w14:paraId="1473C318" w14:textId="77777777" w:rsidR="00460D43" w:rsidRDefault="00B721FD">
            <w:pPr>
              <w:keepNext/>
              <w:spacing w:before="60" w:after="60"/>
              <w:jc w:val="center"/>
              <w:rPr>
                <w:rFonts w:cs="Arial"/>
                <w:b/>
                <w:sz w:val="20"/>
                <w:szCs w:val="20"/>
              </w:rPr>
            </w:pPr>
            <w:r>
              <w:rPr>
                <w:rFonts w:cs="Arial"/>
                <w:b/>
                <w:sz w:val="20"/>
                <w:szCs w:val="20"/>
              </w:rPr>
              <w:t>Partially Attained Moderate Risk</w:t>
            </w:r>
          </w:p>
          <w:p w14:paraId="381028E4" w14:textId="77777777" w:rsidR="00460D43" w:rsidRDefault="00B721FD">
            <w:pPr>
              <w:keepNext/>
              <w:spacing w:before="60" w:after="60"/>
              <w:jc w:val="center"/>
              <w:rPr>
                <w:rFonts w:cs="Arial"/>
                <w:b/>
                <w:sz w:val="20"/>
                <w:szCs w:val="20"/>
              </w:rPr>
            </w:pPr>
            <w:r>
              <w:rPr>
                <w:rFonts w:cs="Arial"/>
                <w:b/>
                <w:sz w:val="20"/>
                <w:szCs w:val="20"/>
              </w:rPr>
              <w:t>(PA Moderate)</w:t>
            </w:r>
          </w:p>
        </w:tc>
        <w:tc>
          <w:tcPr>
            <w:tcW w:w="1843" w:type="dxa"/>
            <w:vAlign w:val="center"/>
          </w:tcPr>
          <w:p w14:paraId="5EFD7D01" w14:textId="77777777" w:rsidR="00460D43" w:rsidRDefault="00B721FD">
            <w:pPr>
              <w:keepNext/>
              <w:spacing w:before="60" w:after="60"/>
              <w:jc w:val="center"/>
              <w:rPr>
                <w:rFonts w:cs="Arial"/>
                <w:b/>
                <w:sz w:val="20"/>
                <w:szCs w:val="20"/>
              </w:rPr>
            </w:pPr>
            <w:r>
              <w:rPr>
                <w:rFonts w:cs="Arial"/>
                <w:b/>
                <w:sz w:val="20"/>
                <w:szCs w:val="20"/>
              </w:rPr>
              <w:t>Partially Attained High Risk</w:t>
            </w:r>
          </w:p>
          <w:p w14:paraId="3DB188D3" w14:textId="77777777" w:rsidR="00460D43" w:rsidRDefault="00B721FD">
            <w:pPr>
              <w:keepNext/>
              <w:spacing w:before="60" w:after="60"/>
              <w:jc w:val="center"/>
              <w:rPr>
                <w:rFonts w:cs="Arial"/>
                <w:b/>
                <w:sz w:val="20"/>
                <w:szCs w:val="20"/>
              </w:rPr>
            </w:pPr>
            <w:r>
              <w:rPr>
                <w:rFonts w:cs="Arial"/>
                <w:b/>
                <w:sz w:val="20"/>
                <w:szCs w:val="20"/>
              </w:rPr>
              <w:t>(PA High)</w:t>
            </w:r>
          </w:p>
        </w:tc>
        <w:tc>
          <w:tcPr>
            <w:tcW w:w="1843" w:type="dxa"/>
            <w:vAlign w:val="center"/>
          </w:tcPr>
          <w:p w14:paraId="5EDACAFC" w14:textId="77777777" w:rsidR="00460D43" w:rsidRDefault="00B721FD">
            <w:pPr>
              <w:keepNext/>
              <w:spacing w:before="60" w:after="60"/>
              <w:jc w:val="center"/>
              <w:rPr>
                <w:rFonts w:cs="Arial"/>
                <w:b/>
                <w:sz w:val="20"/>
                <w:szCs w:val="20"/>
              </w:rPr>
            </w:pPr>
            <w:r>
              <w:rPr>
                <w:rFonts w:cs="Arial"/>
                <w:b/>
                <w:sz w:val="20"/>
                <w:szCs w:val="20"/>
              </w:rPr>
              <w:t>Partially Attained Critical Risk</w:t>
            </w:r>
          </w:p>
          <w:p w14:paraId="0AAA1891" w14:textId="77777777" w:rsidR="00460D43" w:rsidRDefault="00B721FD">
            <w:pPr>
              <w:keepNext/>
              <w:spacing w:before="60" w:after="60"/>
              <w:jc w:val="center"/>
              <w:rPr>
                <w:rFonts w:cs="Arial"/>
                <w:b/>
                <w:sz w:val="20"/>
                <w:szCs w:val="20"/>
              </w:rPr>
            </w:pPr>
            <w:r>
              <w:rPr>
                <w:rFonts w:cs="Arial"/>
                <w:b/>
                <w:sz w:val="20"/>
                <w:szCs w:val="20"/>
              </w:rPr>
              <w:t>(PA Critical)</w:t>
            </w:r>
          </w:p>
        </w:tc>
      </w:tr>
      <w:tr w:rsidR="00C45309" w14:paraId="74F4D581" w14:textId="77777777">
        <w:tc>
          <w:tcPr>
            <w:tcW w:w="1384" w:type="dxa"/>
            <w:vAlign w:val="center"/>
          </w:tcPr>
          <w:p w14:paraId="6D2223DD" w14:textId="77777777" w:rsidR="00460D43" w:rsidRDefault="00B721FD">
            <w:pPr>
              <w:keepNext/>
              <w:spacing w:before="60" w:after="60"/>
              <w:rPr>
                <w:rFonts w:cs="Arial"/>
                <w:b/>
                <w:sz w:val="20"/>
                <w:szCs w:val="20"/>
              </w:rPr>
            </w:pPr>
            <w:r>
              <w:rPr>
                <w:rFonts w:cs="Arial"/>
                <w:b/>
                <w:sz w:val="20"/>
                <w:szCs w:val="20"/>
              </w:rPr>
              <w:t>Standards</w:t>
            </w:r>
          </w:p>
        </w:tc>
        <w:tc>
          <w:tcPr>
            <w:tcW w:w="1701" w:type="dxa"/>
            <w:vAlign w:val="center"/>
          </w:tcPr>
          <w:p w14:paraId="51C6D4AA" w14:textId="77777777" w:rsidR="00460D43" w:rsidRDefault="00B721FD" w:rsidP="00C9228C">
            <w:pPr>
              <w:spacing w:before="60" w:after="60"/>
              <w:jc w:val="center"/>
              <w:rPr>
                <w:rFonts w:cs="Arial"/>
                <w:sz w:val="20"/>
                <w:szCs w:val="20"/>
                <w:lang w:eastAsia="en-NZ"/>
              </w:rPr>
            </w:pPr>
            <w:bookmarkStart w:id="21" w:name="TotalStdCI"/>
            <w:r>
              <w:rPr>
                <w:rFonts w:cs="Arial"/>
                <w:sz w:val="20"/>
                <w:szCs w:val="20"/>
                <w:lang w:eastAsia="en-NZ"/>
              </w:rPr>
              <w:t>0</w:t>
            </w:r>
            <w:bookmarkEnd w:id="21"/>
          </w:p>
        </w:tc>
        <w:tc>
          <w:tcPr>
            <w:tcW w:w="1843" w:type="dxa"/>
            <w:vAlign w:val="center"/>
          </w:tcPr>
          <w:p w14:paraId="53D94F81" w14:textId="61C323E8" w:rsidR="00460D43" w:rsidRDefault="00A615EE" w:rsidP="00A4268A">
            <w:pPr>
              <w:spacing w:before="60" w:after="60"/>
              <w:jc w:val="center"/>
              <w:rPr>
                <w:rFonts w:cs="Arial"/>
                <w:sz w:val="20"/>
                <w:szCs w:val="20"/>
                <w:lang w:eastAsia="en-NZ"/>
              </w:rPr>
            </w:pPr>
            <w:r>
              <w:rPr>
                <w:rFonts w:cs="Arial"/>
                <w:sz w:val="20"/>
                <w:szCs w:val="20"/>
                <w:lang w:eastAsia="en-NZ"/>
              </w:rPr>
              <w:t>47</w:t>
            </w:r>
          </w:p>
        </w:tc>
        <w:tc>
          <w:tcPr>
            <w:tcW w:w="1843" w:type="dxa"/>
            <w:vAlign w:val="center"/>
          </w:tcPr>
          <w:p w14:paraId="52CBE838" w14:textId="77777777" w:rsidR="00460D43" w:rsidRDefault="00B721FD">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73989CCF" w14:textId="77777777" w:rsidR="00460D43" w:rsidRDefault="00B721FD"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40C4A3B1" w14:textId="33D31585" w:rsidR="00460D43" w:rsidRDefault="009156CE" w:rsidP="00A4268A">
            <w:pPr>
              <w:spacing w:before="60" w:after="60"/>
              <w:jc w:val="center"/>
              <w:rPr>
                <w:rFonts w:cs="Arial"/>
                <w:sz w:val="20"/>
                <w:szCs w:val="20"/>
                <w:lang w:eastAsia="en-NZ"/>
              </w:rPr>
            </w:pPr>
            <w:r>
              <w:rPr>
                <w:rFonts w:cs="Arial"/>
                <w:sz w:val="20"/>
                <w:szCs w:val="20"/>
                <w:lang w:eastAsia="en-NZ"/>
              </w:rPr>
              <w:t>3</w:t>
            </w:r>
          </w:p>
        </w:tc>
        <w:tc>
          <w:tcPr>
            <w:tcW w:w="1843" w:type="dxa"/>
            <w:vAlign w:val="center"/>
          </w:tcPr>
          <w:p w14:paraId="52C885C1" w14:textId="77777777" w:rsidR="00460D43" w:rsidRDefault="00B721FD">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71C02FC0" w14:textId="77777777" w:rsidR="00460D43" w:rsidRDefault="00B721FD">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C45309" w14:paraId="6E37DFC0" w14:textId="77777777">
        <w:tc>
          <w:tcPr>
            <w:tcW w:w="1384" w:type="dxa"/>
            <w:vAlign w:val="center"/>
          </w:tcPr>
          <w:p w14:paraId="6FAFA055" w14:textId="77777777" w:rsidR="00460D43" w:rsidRDefault="00B721FD">
            <w:pPr>
              <w:keepNext/>
              <w:spacing w:before="60" w:after="60"/>
              <w:rPr>
                <w:rFonts w:cs="Arial"/>
                <w:b/>
                <w:sz w:val="20"/>
                <w:szCs w:val="20"/>
              </w:rPr>
            </w:pPr>
            <w:r>
              <w:rPr>
                <w:rFonts w:cs="Arial"/>
                <w:b/>
                <w:sz w:val="20"/>
                <w:szCs w:val="20"/>
              </w:rPr>
              <w:t>Criteria</w:t>
            </w:r>
          </w:p>
        </w:tc>
        <w:tc>
          <w:tcPr>
            <w:tcW w:w="1701" w:type="dxa"/>
            <w:vAlign w:val="center"/>
          </w:tcPr>
          <w:p w14:paraId="3FA6E16D" w14:textId="77777777" w:rsidR="00460D43" w:rsidRDefault="00B721FD">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0022F8E1" w14:textId="66239DA6" w:rsidR="00460D43" w:rsidRDefault="00A615EE" w:rsidP="00A4268A">
            <w:pPr>
              <w:spacing w:before="60" w:after="60"/>
              <w:jc w:val="center"/>
              <w:rPr>
                <w:rFonts w:cs="Arial"/>
                <w:sz w:val="20"/>
                <w:szCs w:val="20"/>
                <w:lang w:eastAsia="en-NZ"/>
              </w:rPr>
            </w:pPr>
            <w:r>
              <w:rPr>
                <w:rFonts w:cs="Arial"/>
                <w:sz w:val="20"/>
                <w:szCs w:val="20"/>
                <w:lang w:eastAsia="en-NZ"/>
              </w:rPr>
              <w:t>98</w:t>
            </w:r>
          </w:p>
        </w:tc>
        <w:tc>
          <w:tcPr>
            <w:tcW w:w="1843" w:type="dxa"/>
            <w:vAlign w:val="center"/>
          </w:tcPr>
          <w:p w14:paraId="58B280E4" w14:textId="77777777" w:rsidR="00460D43" w:rsidRDefault="00B721FD">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53078AA9" w14:textId="77777777" w:rsidR="00460D43" w:rsidRDefault="00B721FD" w:rsidP="00A4268A">
            <w:pPr>
              <w:spacing w:before="60" w:after="60"/>
              <w:jc w:val="center"/>
              <w:rPr>
                <w:rFonts w:cs="Arial"/>
                <w:sz w:val="20"/>
                <w:szCs w:val="20"/>
                <w:lang w:eastAsia="en-NZ"/>
              </w:rPr>
            </w:pPr>
            <w:bookmarkStart w:id="28" w:name="TotalCritPA_Low"/>
            <w:r>
              <w:rPr>
                <w:rFonts w:cs="Arial"/>
                <w:sz w:val="20"/>
                <w:szCs w:val="20"/>
                <w:lang w:eastAsia="en-NZ"/>
              </w:rPr>
              <w:t>0</w:t>
            </w:r>
            <w:bookmarkEnd w:id="28"/>
          </w:p>
        </w:tc>
        <w:tc>
          <w:tcPr>
            <w:tcW w:w="1843" w:type="dxa"/>
            <w:vAlign w:val="center"/>
          </w:tcPr>
          <w:p w14:paraId="635F69D5" w14:textId="0601D40B" w:rsidR="00460D43" w:rsidRDefault="009156CE" w:rsidP="00A4268A">
            <w:pPr>
              <w:spacing w:before="60" w:after="60"/>
              <w:jc w:val="center"/>
              <w:rPr>
                <w:rFonts w:cs="Arial"/>
                <w:sz w:val="20"/>
                <w:szCs w:val="20"/>
                <w:lang w:eastAsia="en-NZ"/>
              </w:rPr>
            </w:pPr>
            <w:r>
              <w:rPr>
                <w:rFonts w:cs="Arial"/>
                <w:sz w:val="20"/>
                <w:szCs w:val="20"/>
                <w:lang w:eastAsia="en-NZ"/>
              </w:rPr>
              <w:t>3</w:t>
            </w:r>
          </w:p>
        </w:tc>
        <w:tc>
          <w:tcPr>
            <w:tcW w:w="1843" w:type="dxa"/>
            <w:vAlign w:val="center"/>
          </w:tcPr>
          <w:p w14:paraId="5E6BF48E" w14:textId="77777777" w:rsidR="00460D43" w:rsidRDefault="00B721FD">
            <w:pPr>
              <w:spacing w:before="60" w:after="60"/>
              <w:jc w:val="center"/>
              <w:rPr>
                <w:rFonts w:cs="Arial"/>
                <w:sz w:val="20"/>
                <w:szCs w:val="20"/>
                <w:lang w:eastAsia="en-NZ"/>
              </w:rPr>
            </w:pPr>
            <w:bookmarkStart w:id="29" w:name="TotalCritPA_High"/>
            <w:r>
              <w:rPr>
                <w:rFonts w:cs="Arial"/>
                <w:sz w:val="20"/>
                <w:szCs w:val="20"/>
                <w:lang w:eastAsia="en-NZ"/>
              </w:rPr>
              <w:t>0</w:t>
            </w:r>
            <w:bookmarkEnd w:id="29"/>
          </w:p>
        </w:tc>
        <w:tc>
          <w:tcPr>
            <w:tcW w:w="1843" w:type="dxa"/>
            <w:vAlign w:val="center"/>
          </w:tcPr>
          <w:p w14:paraId="6E91E62B" w14:textId="77777777" w:rsidR="00460D43" w:rsidRDefault="00B721FD">
            <w:pPr>
              <w:spacing w:before="60" w:after="60"/>
              <w:jc w:val="center"/>
              <w:rPr>
                <w:rFonts w:cs="Arial"/>
                <w:sz w:val="20"/>
                <w:szCs w:val="20"/>
                <w:lang w:eastAsia="en-NZ"/>
              </w:rPr>
            </w:pPr>
            <w:bookmarkStart w:id="30" w:name="TotalCritPA_Critical"/>
            <w:r>
              <w:rPr>
                <w:rFonts w:cs="Arial"/>
                <w:sz w:val="20"/>
                <w:szCs w:val="20"/>
                <w:lang w:eastAsia="en-NZ"/>
              </w:rPr>
              <w:t>0</w:t>
            </w:r>
            <w:bookmarkEnd w:id="30"/>
          </w:p>
        </w:tc>
      </w:tr>
    </w:tbl>
    <w:p w14:paraId="708FCABF" w14:textId="77777777" w:rsidR="00460D43" w:rsidRDefault="00DC726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45309" w14:paraId="4814C897" w14:textId="77777777">
        <w:tc>
          <w:tcPr>
            <w:tcW w:w="1384" w:type="dxa"/>
            <w:vAlign w:val="center"/>
          </w:tcPr>
          <w:p w14:paraId="57620748" w14:textId="77777777" w:rsidR="00460D43" w:rsidRDefault="00B721FD">
            <w:pPr>
              <w:keepNext/>
              <w:spacing w:before="60" w:after="60"/>
              <w:rPr>
                <w:rFonts w:cs="Arial"/>
                <w:b/>
                <w:sz w:val="20"/>
                <w:szCs w:val="20"/>
              </w:rPr>
            </w:pPr>
            <w:r>
              <w:rPr>
                <w:rFonts w:cs="Arial"/>
                <w:b/>
                <w:sz w:val="20"/>
                <w:szCs w:val="20"/>
              </w:rPr>
              <w:t>Attainment Rating</w:t>
            </w:r>
          </w:p>
        </w:tc>
        <w:tc>
          <w:tcPr>
            <w:tcW w:w="1701" w:type="dxa"/>
            <w:vAlign w:val="center"/>
          </w:tcPr>
          <w:p w14:paraId="66BE45C5" w14:textId="77777777" w:rsidR="00460D43" w:rsidRDefault="00B721FD">
            <w:pPr>
              <w:keepNext/>
              <w:spacing w:before="60" w:after="60"/>
              <w:jc w:val="center"/>
              <w:rPr>
                <w:rFonts w:cs="Arial"/>
                <w:b/>
                <w:sz w:val="20"/>
                <w:szCs w:val="20"/>
              </w:rPr>
            </w:pPr>
            <w:r>
              <w:rPr>
                <w:rFonts w:cs="Arial"/>
                <w:b/>
                <w:sz w:val="20"/>
                <w:szCs w:val="20"/>
              </w:rPr>
              <w:t>Unattained Negligible Risk</w:t>
            </w:r>
          </w:p>
          <w:p w14:paraId="2C8796FF" w14:textId="77777777" w:rsidR="00460D43" w:rsidRDefault="00B721FD">
            <w:pPr>
              <w:keepNext/>
              <w:spacing w:before="60" w:after="60"/>
              <w:jc w:val="center"/>
              <w:rPr>
                <w:rFonts w:cs="Arial"/>
                <w:b/>
                <w:sz w:val="20"/>
                <w:szCs w:val="20"/>
              </w:rPr>
            </w:pPr>
            <w:r>
              <w:rPr>
                <w:rFonts w:cs="Arial"/>
                <w:b/>
                <w:sz w:val="20"/>
                <w:szCs w:val="20"/>
              </w:rPr>
              <w:t>(UA Negligible)</w:t>
            </w:r>
          </w:p>
        </w:tc>
        <w:tc>
          <w:tcPr>
            <w:tcW w:w="1843" w:type="dxa"/>
            <w:vAlign w:val="center"/>
          </w:tcPr>
          <w:p w14:paraId="68B874D9" w14:textId="77777777" w:rsidR="00460D43" w:rsidRDefault="00B721FD">
            <w:pPr>
              <w:keepNext/>
              <w:spacing w:before="60" w:after="60"/>
              <w:jc w:val="center"/>
              <w:rPr>
                <w:rFonts w:cs="Arial"/>
                <w:b/>
                <w:sz w:val="20"/>
                <w:szCs w:val="20"/>
              </w:rPr>
            </w:pPr>
            <w:r>
              <w:rPr>
                <w:rFonts w:cs="Arial"/>
                <w:b/>
                <w:sz w:val="20"/>
                <w:szCs w:val="20"/>
              </w:rPr>
              <w:t>Unattained Low Risk</w:t>
            </w:r>
          </w:p>
          <w:p w14:paraId="07679C3A" w14:textId="77777777" w:rsidR="00460D43" w:rsidRDefault="00B721FD">
            <w:pPr>
              <w:keepNext/>
              <w:spacing w:before="60" w:after="60"/>
              <w:jc w:val="center"/>
              <w:rPr>
                <w:rFonts w:cs="Arial"/>
                <w:b/>
                <w:sz w:val="20"/>
                <w:szCs w:val="20"/>
              </w:rPr>
            </w:pPr>
            <w:r>
              <w:rPr>
                <w:rFonts w:cs="Arial"/>
                <w:b/>
                <w:sz w:val="20"/>
                <w:szCs w:val="20"/>
              </w:rPr>
              <w:t>(UA Low)</w:t>
            </w:r>
          </w:p>
        </w:tc>
        <w:tc>
          <w:tcPr>
            <w:tcW w:w="1843" w:type="dxa"/>
            <w:vAlign w:val="center"/>
          </w:tcPr>
          <w:p w14:paraId="2CE1060F" w14:textId="77777777" w:rsidR="00460D43" w:rsidRDefault="00B721FD">
            <w:pPr>
              <w:keepNext/>
              <w:spacing w:before="60" w:after="60"/>
              <w:jc w:val="center"/>
              <w:rPr>
                <w:rFonts w:cs="Arial"/>
                <w:b/>
                <w:sz w:val="20"/>
                <w:szCs w:val="20"/>
              </w:rPr>
            </w:pPr>
            <w:r>
              <w:rPr>
                <w:rFonts w:cs="Arial"/>
                <w:b/>
                <w:sz w:val="20"/>
                <w:szCs w:val="20"/>
              </w:rPr>
              <w:t>Unattained Moderate Risk</w:t>
            </w:r>
          </w:p>
          <w:p w14:paraId="4FB22EA3" w14:textId="77777777" w:rsidR="00460D43" w:rsidRDefault="00B721FD">
            <w:pPr>
              <w:keepNext/>
              <w:spacing w:before="60" w:after="60"/>
              <w:jc w:val="center"/>
              <w:rPr>
                <w:rFonts w:cs="Arial"/>
                <w:b/>
                <w:sz w:val="20"/>
                <w:szCs w:val="20"/>
              </w:rPr>
            </w:pPr>
            <w:r>
              <w:rPr>
                <w:rFonts w:cs="Arial"/>
                <w:b/>
                <w:sz w:val="20"/>
                <w:szCs w:val="20"/>
              </w:rPr>
              <w:t>(UA Moderate)</w:t>
            </w:r>
          </w:p>
        </w:tc>
        <w:tc>
          <w:tcPr>
            <w:tcW w:w="1842" w:type="dxa"/>
            <w:vAlign w:val="center"/>
          </w:tcPr>
          <w:p w14:paraId="01B3FE1B" w14:textId="77777777" w:rsidR="00460D43" w:rsidRDefault="00B721FD">
            <w:pPr>
              <w:keepNext/>
              <w:spacing w:before="60" w:after="60"/>
              <w:jc w:val="center"/>
              <w:rPr>
                <w:rFonts w:cs="Arial"/>
                <w:b/>
                <w:sz w:val="20"/>
                <w:szCs w:val="20"/>
              </w:rPr>
            </w:pPr>
            <w:r>
              <w:rPr>
                <w:rFonts w:cs="Arial"/>
                <w:b/>
                <w:sz w:val="20"/>
                <w:szCs w:val="20"/>
              </w:rPr>
              <w:t>Unattained High Risk</w:t>
            </w:r>
          </w:p>
          <w:p w14:paraId="712811F2" w14:textId="77777777" w:rsidR="00460D43" w:rsidRDefault="00B721FD">
            <w:pPr>
              <w:keepNext/>
              <w:spacing w:before="60" w:after="60"/>
              <w:jc w:val="center"/>
              <w:rPr>
                <w:rFonts w:cs="Arial"/>
                <w:b/>
                <w:sz w:val="20"/>
                <w:szCs w:val="20"/>
              </w:rPr>
            </w:pPr>
            <w:r>
              <w:rPr>
                <w:rFonts w:cs="Arial"/>
                <w:b/>
                <w:sz w:val="20"/>
                <w:szCs w:val="20"/>
              </w:rPr>
              <w:t>(UA High)</w:t>
            </w:r>
          </w:p>
        </w:tc>
        <w:tc>
          <w:tcPr>
            <w:tcW w:w="1843" w:type="dxa"/>
            <w:vAlign w:val="center"/>
          </w:tcPr>
          <w:p w14:paraId="29455D57" w14:textId="77777777" w:rsidR="00460D43" w:rsidRDefault="00B721FD">
            <w:pPr>
              <w:keepNext/>
              <w:spacing w:before="60" w:after="60"/>
              <w:jc w:val="center"/>
              <w:rPr>
                <w:rFonts w:cs="Arial"/>
                <w:b/>
                <w:sz w:val="20"/>
                <w:szCs w:val="20"/>
              </w:rPr>
            </w:pPr>
            <w:r>
              <w:rPr>
                <w:rFonts w:cs="Arial"/>
                <w:b/>
                <w:sz w:val="20"/>
                <w:szCs w:val="20"/>
              </w:rPr>
              <w:t>Unattained Critical Risk</w:t>
            </w:r>
          </w:p>
          <w:p w14:paraId="651A96B7" w14:textId="77777777" w:rsidR="00460D43" w:rsidRDefault="00B721FD">
            <w:pPr>
              <w:keepNext/>
              <w:spacing w:before="60" w:after="60"/>
              <w:jc w:val="center"/>
              <w:rPr>
                <w:rFonts w:cs="Arial"/>
                <w:b/>
                <w:sz w:val="20"/>
                <w:szCs w:val="20"/>
              </w:rPr>
            </w:pPr>
            <w:r>
              <w:rPr>
                <w:rFonts w:cs="Arial"/>
                <w:b/>
                <w:sz w:val="20"/>
                <w:szCs w:val="20"/>
              </w:rPr>
              <w:t>(UA Critical)</w:t>
            </w:r>
          </w:p>
        </w:tc>
      </w:tr>
      <w:tr w:rsidR="00C45309" w14:paraId="2DB716C0" w14:textId="77777777">
        <w:tc>
          <w:tcPr>
            <w:tcW w:w="1384" w:type="dxa"/>
            <w:vAlign w:val="center"/>
          </w:tcPr>
          <w:p w14:paraId="60602816" w14:textId="77777777" w:rsidR="00460D43" w:rsidRDefault="00B721FD">
            <w:pPr>
              <w:keepNext/>
              <w:spacing w:before="60" w:after="60"/>
              <w:rPr>
                <w:rFonts w:cs="Arial"/>
                <w:b/>
                <w:sz w:val="20"/>
                <w:szCs w:val="20"/>
              </w:rPr>
            </w:pPr>
            <w:r>
              <w:rPr>
                <w:rFonts w:cs="Arial"/>
                <w:b/>
                <w:sz w:val="20"/>
                <w:szCs w:val="20"/>
              </w:rPr>
              <w:t>Standards</w:t>
            </w:r>
          </w:p>
        </w:tc>
        <w:tc>
          <w:tcPr>
            <w:tcW w:w="1701" w:type="dxa"/>
            <w:vAlign w:val="center"/>
          </w:tcPr>
          <w:p w14:paraId="63EECF06" w14:textId="77777777" w:rsidR="00460D43" w:rsidRDefault="00B721FD">
            <w:pPr>
              <w:spacing w:before="60" w:after="60"/>
              <w:jc w:val="center"/>
              <w:rPr>
                <w:rFonts w:cs="Arial"/>
                <w:sz w:val="20"/>
                <w:szCs w:val="20"/>
                <w:lang w:eastAsia="en-NZ"/>
              </w:rPr>
            </w:pPr>
            <w:bookmarkStart w:id="31" w:name="TotalStdUA_Negligible"/>
            <w:r>
              <w:rPr>
                <w:rFonts w:cs="Arial"/>
                <w:sz w:val="20"/>
                <w:szCs w:val="20"/>
                <w:lang w:eastAsia="en-NZ"/>
              </w:rPr>
              <w:t>0</w:t>
            </w:r>
            <w:bookmarkEnd w:id="31"/>
          </w:p>
        </w:tc>
        <w:tc>
          <w:tcPr>
            <w:tcW w:w="1843" w:type="dxa"/>
            <w:vAlign w:val="center"/>
          </w:tcPr>
          <w:p w14:paraId="5B88FCC2" w14:textId="77777777" w:rsidR="00460D43" w:rsidRDefault="00B721FD">
            <w:pPr>
              <w:spacing w:before="60" w:after="60"/>
              <w:jc w:val="center"/>
              <w:rPr>
                <w:rFonts w:cs="Arial"/>
                <w:sz w:val="20"/>
                <w:szCs w:val="20"/>
                <w:lang w:eastAsia="en-NZ"/>
              </w:rPr>
            </w:pPr>
            <w:bookmarkStart w:id="32" w:name="TotalStdUA_Low"/>
            <w:r>
              <w:rPr>
                <w:rFonts w:cs="Arial"/>
                <w:sz w:val="20"/>
                <w:szCs w:val="20"/>
                <w:lang w:eastAsia="en-NZ"/>
              </w:rPr>
              <w:t>0</w:t>
            </w:r>
            <w:bookmarkEnd w:id="32"/>
          </w:p>
        </w:tc>
        <w:tc>
          <w:tcPr>
            <w:tcW w:w="1843" w:type="dxa"/>
            <w:vAlign w:val="center"/>
          </w:tcPr>
          <w:p w14:paraId="315587AD" w14:textId="77777777" w:rsidR="00460D43" w:rsidRDefault="00B721FD">
            <w:pPr>
              <w:spacing w:before="60" w:after="60"/>
              <w:jc w:val="center"/>
              <w:rPr>
                <w:rFonts w:cs="Arial"/>
                <w:sz w:val="20"/>
                <w:szCs w:val="20"/>
                <w:lang w:eastAsia="en-NZ"/>
              </w:rPr>
            </w:pPr>
            <w:bookmarkStart w:id="33" w:name="TotalStdUA_Moderate"/>
            <w:r>
              <w:rPr>
                <w:rFonts w:cs="Arial"/>
                <w:sz w:val="20"/>
                <w:szCs w:val="20"/>
                <w:lang w:eastAsia="en-NZ"/>
              </w:rPr>
              <w:t>0</w:t>
            </w:r>
            <w:bookmarkEnd w:id="33"/>
          </w:p>
        </w:tc>
        <w:tc>
          <w:tcPr>
            <w:tcW w:w="1842" w:type="dxa"/>
            <w:vAlign w:val="center"/>
          </w:tcPr>
          <w:p w14:paraId="3942D296" w14:textId="77777777" w:rsidR="00460D43" w:rsidRDefault="00B721FD">
            <w:pPr>
              <w:spacing w:before="60" w:after="60"/>
              <w:jc w:val="center"/>
              <w:rPr>
                <w:rFonts w:cs="Arial"/>
                <w:sz w:val="20"/>
                <w:szCs w:val="20"/>
                <w:lang w:eastAsia="en-NZ"/>
              </w:rPr>
            </w:pPr>
            <w:bookmarkStart w:id="34" w:name="TotalStdUA_High"/>
            <w:r>
              <w:rPr>
                <w:rFonts w:cs="Arial"/>
                <w:sz w:val="20"/>
                <w:szCs w:val="20"/>
                <w:lang w:eastAsia="en-NZ"/>
              </w:rPr>
              <w:t>0</w:t>
            </w:r>
            <w:bookmarkEnd w:id="34"/>
          </w:p>
        </w:tc>
        <w:tc>
          <w:tcPr>
            <w:tcW w:w="1843" w:type="dxa"/>
            <w:vAlign w:val="center"/>
          </w:tcPr>
          <w:p w14:paraId="53959D0E" w14:textId="77777777" w:rsidR="00460D43" w:rsidRDefault="00B721FD">
            <w:pPr>
              <w:spacing w:before="60" w:after="60"/>
              <w:jc w:val="center"/>
              <w:rPr>
                <w:rFonts w:cs="Arial"/>
                <w:sz w:val="20"/>
                <w:szCs w:val="20"/>
                <w:lang w:eastAsia="en-NZ"/>
              </w:rPr>
            </w:pPr>
            <w:bookmarkStart w:id="35" w:name="TotalStdUA_Critical"/>
            <w:r>
              <w:rPr>
                <w:rFonts w:cs="Arial"/>
                <w:sz w:val="20"/>
                <w:szCs w:val="20"/>
                <w:lang w:eastAsia="en-NZ"/>
              </w:rPr>
              <w:t>0</w:t>
            </w:r>
            <w:bookmarkEnd w:id="35"/>
          </w:p>
        </w:tc>
      </w:tr>
      <w:tr w:rsidR="00C45309" w14:paraId="751CE451" w14:textId="77777777">
        <w:tc>
          <w:tcPr>
            <w:tcW w:w="1384" w:type="dxa"/>
            <w:vAlign w:val="center"/>
          </w:tcPr>
          <w:p w14:paraId="63F09678" w14:textId="77777777" w:rsidR="00460D43" w:rsidRDefault="00B721FD">
            <w:pPr>
              <w:spacing w:before="60" w:after="60"/>
              <w:rPr>
                <w:rFonts w:cs="Arial"/>
                <w:b/>
                <w:sz w:val="20"/>
                <w:szCs w:val="20"/>
              </w:rPr>
            </w:pPr>
            <w:r>
              <w:rPr>
                <w:rFonts w:cs="Arial"/>
                <w:b/>
                <w:sz w:val="20"/>
                <w:szCs w:val="20"/>
              </w:rPr>
              <w:t>Criteria</w:t>
            </w:r>
          </w:p>
        </w:tc>
        <w:tc>
          <w:tcPr>
            <w:tcW w:w="1701" w:type="dxa"/>
            <w:vAlign w:val="center"/>
          </w:tcPr>
          <w:p w14:paraId="1FC967D1" w14:textId="77777777" w:rsidR="00460D43" w:rsidRDefault="00B721FD">
            <w:pPr>
              <w:spacing w:before="60" w:after="60"/>
              <w:jc w:val="center"/>
              <w:rPr>
                <w:rFonts w:cs="Arial"/>
                <w:sz w:val="20"/>
                <w:szCs w:val="20"/>
                <w:lang w:eastAsia="en-NZ"/>
              </w:rPr>
            </w:pPr>
            <w:bookmarkStart w:id="36" w:name="TotalCritUA_Negligible"/>
            <w:r>
              <w:rPr>
                <w:rFonts w:cs="Arial"/>
                <w:sz w:val="20"/>
                <w:szCs w:val="20"/>
                <w:lang w:eastAsia="en-NZ"/>
              </w:rPr>
              <w:t>0</w:t>
            </w:r>
            <w:bookmarkEnd w:id="36"/>
          </w:p>
        </w:tc>
        <w:tc>
          <w:tcPr>
            <w:tcW w:w="1843" w:type="dxa"/>
            <w:vAlign w:val="center"/>
          </w:tcPr>
          <w:p w14:paraId="0CA077D3" w14:textId="77777777" w:rsidR="00460D43" w:rsidRDefault="00B721FD">
            <w:pPr>
              <w:spacing w:before="60" w:after="60"/>
              <w:jc w:val="center"/>
              <w:rPr>
                <w:rFonts w:cs="Arial"/>
                <w:sz w:val="20"/>
                <w:szCs w:val="20"/>
                <w:lang w:eastAsia="en-NZ"/>
              </w:rPr>
            </w:pPr>
            <w:bookmarkStart w:id="37" w:name="TotalCritUA_Low"/>
            <w:r>
              <w:rPr>
                <w:rFonts w:cs="Arial"/>
                <w:sz w:val="20"/>
                <w:szCs w:val="20"/>
                <w:lang w:eastAsia="en-NZ"/>
              </w:rPr>
              <w:t>0</w:t>
            </w:r>
            <w:bookmarkEnd w:id="37"/>
          </w:p>
        </w:tc>
        <w:tc>
          <w:tcPr>
            <w:tcW w:w="1843" w:type="dxa"/>
            <w:vAlign w:val="center"/>
          </w:tcPr>
          <w:p w14:paraId="0321844A" w14:textId="77777777" w:rsidR="00460D43" w:rsidRDefault="00B721FD">
            <w:pPr>
              <w:spacing w:before="60" w:after="60"/>
              <w:jc w:val="center"/>
              <w:rPr>
                <w:rFonts w:cs="Arial"/>
                <w:sz w:val="20"/>
                <w:szCs w:val="20"/>
                <w:lang w:eastAsia="en-NZ"/>
              </w:rPr>
            </w:pPr>
            <w:bookmarkStart w:id="38" w:name="TotalCritUA_Moderate"/>
            <w:r>
              <w:rPr>
                <w:rFonts w:cs="Arial"/>
                <w:sz w:val="20"/>
                <w:szCs w:val="20"/>
                <w:lang w:eastAsia="en-NZ"/>
              </w:rPr>
              <w:t>0</w:t>
            </w:r>
            <w:bookmarkEnd w:id="38"/>
          </w:p>
        </w:tc>
        <w:tc>
          <w:tcPr>
            <w:tcW w:w="1842" w:type="dxa"/>
            <w:vAlign w:val="center"/>
          </w:tcPr>
          <w:p w14:paraId="37DCCBEC" w14:textId="77777777" w:rsidR="00460D43" w:rsidRDefault="00B721FD">
            <w:pPr>
              <w:spacing w:before="60" w:after="60"/>
              <w:jc w:val="center"/>
              <w:rPr>
                <w:rFonts w:cs="Arial"/>
                <w:sz w:val="20"/>
                <w:szCs w:val="20"/>
                <w:lang w:eastAsia="en-NZ"/>
              </w:rPr>
            </w:pPr>
            <w:bookmarkStart w:id="39" w:name="TotalCritUA_High"/>
            <w:r>
              <w:rPr>
                <w:rFonts w:cs="Arial"/>
                <w:sz w:val="20"/>
                <w:szCs w:val="20"/>
                <w:lang w:eastAsia="en-NZ"/>
              </w:rPr>
              <w:t>0</w:t>
            </w:r>
            <w:bookmarkEnd w:id="39"/>
          </w:p>
        </w:tc>
        <w:tc>
          <w:tcPr>
            <w:tcW w:w="1843" w:type="dxa"/>
            <w:vAlign w:val="center"/>
          </w:tcPr>
          <w:p w14:paraId="2C87E9B1" w14:textId="77777777" w:rsidR="00460D43" w:rsidRDefault="00B721FD">
            <w:pPr>
              <w:spacing w:before="60" w:after="60"/>
              <w:jc w:val="center"/>
              <w:rPr>
                <w:rFonts w:cs="Arial"/>
                <w:sz w:val="20"/>
                <w:szCs w:val="20"/>
                <w:lang w:eastAsia="en-NZ"/>
              </w:rPr>
            </w:pPr>
            <w:bookmarkStart w:id="40" w:name="TotalCritUA_Critical"/>
            <w:r>
              <w:rPr>
                <w:rFonts w:cs="Arial"/>
                <w:sz w:val="20"/>
                <w:szCs w:val="20"/>
                <w:lang w:eastAsia="en-NZ"/>
              </w:rPr>
              <w:t>0</w:t>
            </w:r>
            <w:bookmarkEnd w:id="40"/>
          </w:p>
        </w:tc>
      </w:tr>
    </w:tbl>
    <w:p w14:paraId="70700064" w14:textId="77777777" w:rsidR="00460D43" w:rsidRDefault="00B721FD">
      <w:pPr>
        <w:pStyle w:val="Heading1"/>
        <w:rPr>
          <w:rFonts w:cs="Arial"/>
        </w:rPr>
      </w:pPr>
      <w:r>
        <w:rPr>
          <w:rFonts w:cs="Arial"/>
        </w:rPr>
        <w:lastRenderedPageBreak/>
        <w:t>Attainment against the Health and Disability Services Standards</w:t>
      </w:r>
    </w:p>
    <w:p w14:paraId="13CBFE08" w14:textId="77777777" w:rsidR="00460D43" w:rsidRDefault="00B721FD">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14:paraId="13DD3C92" w14:textId="77777777" w:rsidR="004268A8" w:rsidRDefault="00B721F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29696157" w14:textId="77777777" w:rsidR="00460D43" w:rsidRDefault="00B721FD">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4AC81834" w14:textId="77777777" w:rsidR="00460D43" w:rsidRDefault="00B721F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417"/>
        <w:gridCol w:w="8849"/>
      </w:tblGrid>
      <w:tr w:rsidR="009E0B9C" w14:paraId="59B6B068" w14:textId="56EA1215" w:rsidTr="00FB3B3F">
        <w:tc>
          <w:tcPr>
            <w:tcW w:w="1320" w:type="pct"/>
          </w:tcPr>
          <w:p w14:paraId="7955554F" w14:textId="61DEBAAA" w:rsidR="006F6888" w:rsidRPr="002E5C69" w:rsidRDefault="002E5C69" w:rsidP="00BE00C7">
            <w:pPr>
              <w:pStyle w:val="OutcomeDescription"/>
              <w:spacing w:before="120" w:after="120"/>
              <w:rPr>
                <w:rFonts w:cs="Arial"/>
                <w:b/>
                <w:bCs/>
                <w:lang w:eastAsia="en-NZ"/>
              </w:rPr>
            </w:pPr>
            <w:r>
              <w:rPr>
                <w:rFonts w:cs="Arial"/>
                <w:b/>
                <w:bCs/>
                <w:lang w:eastAsia="en-NZ"/>
              </w:rPr>
              <w:t>Standard with desired outcome</w:t>
            </w:r>
          </w:p>
        </w:tc>
        <w:tc>
          <w:tcPr>
            <w:tcW w:w="508" w:type="pct"/>
          </w:tcPr>
          <w:p w14:paraId="73612498" w14:textId="68D8365B" w:rsidR="006F6888" w:rsidRPr="002E5C69" w:rsidRDefault="002E5C69" w:rsidP="00BE00C7">
            <w:pPr>
              <w:pStyle w:val="OutcomeDescription"/>
              <w:spacing w:before="120" w:after="120"/>
              <w:rPr>
                <w:rFonts w:cs="Arial"/>
                <w:b/>
                <w:bCs/>
                <w:lang w:eastAsia="en-NZ"/>
              </w:rPr>
            </w:pPr>
            <w:r w:rsidRPr="002E5C69">
              <w:rPr>
                <w:rFonts w:cs="Arial"/>
                <w:b/>
                <w:bCs/>
                <w:lang w:eastAsia="en-NZ"/>
              </w:rPr>
              <w:t>Attainment rating</w:t>
            </w:r>
          </w:p>
        </w:tc>
        <w:tc>
          <w:tcPr>
            <w:tcW w:w="3172" w:type="pct"/>
          </w:tcPr>
          <w:p w14:paraId="6CC4856B" w14:textId="6C5B9C0F" w:rsidR="006F6888" w:rsidRPr="002E5C69" w:rsidRDefault="009E0B9C" w:rsidP="00BE00C7">
            <w:pPr>
              <w:pStyle w:val="OutcomeDescription"/>
              <w:spacing w:before="120" w:after="120"/>
              <w:rPr>
                <w:rFonts w:cs="Arial"/>
                <w:b/>
                <w:bCs/>
                <w:lang w:eastAsia="en-NZ"/>
              </w:rPr>
            </w:pPr>
            <w:r>
              <w:rPr>
                <w:rFonts w:cs="Arial"/>
                <w:b/>
                <w:bCs/>
                <w:lang w:eastAsia="en-NZ"/>
              </w:rPr>
              <w:t>Audit evidence</w:t>
            </w:r>
          </w:p>
        </w:tc>
      </w:tr>
      <w:tr w:rsidR="00FB3B3F" w14:paraId="3C21E726" w14:textId="77777777" w:rsidTr="00FB3B3F">
        <w:tc>
          <w:tcPr>
            <w:tcW w:w="1320" w:type="pct"/>
          </w:tcPr>
          <w:p w14:paraId="26C73289" w14:textId="77777777" w:rsidR="006F6888" w:rsidRDefault="001E448F" w:rsidP="00BE00C7">
            <w:pPr>
              <w:pStyle w:val="OutcomeDescription"/>
              <w:spacing w:before="120" w:after="120"/>
            </w:pPr>
            <w:r>
              <w:rPr>
                <w:rFonts w:cs="Arial"/>
                <w:lang w:eastAsia="en-NZ"/>
              </w:rPr>
              <w:t xml:space="preserve">1.1.1: </w:t>
            </w:r>
            <w:r w:rsidR="001E1163">
              <w:t>Consumer Rights During Service Delivery</w:t>
            </w:r>
            <w:r w:rsidR="00FF2B20">
              <w:t>.</w:t>
            </w:r>
          </w:p>
          <w:p w14:paraId="6B834643" w14:textId="40905024" w:rsidR="00FF2B20" w:rsidRPr="00BE00C7" w:rsidRDefault="004F0F7D" w:rsidP="00BE00C7">
            <w:pPr>
              <w:pStyle w:val="OutcomeDescription"/>
              <w:spacing w:before="120" w:after="120"/>
              <w:rPr>
                <w:rFonts w:cs="Arial"/>
                <w:lang w:eastAsia="en-NZ"/>
              </w:rPr>
            </w:pPr>
            <w:r>
              <w:rPr>
                <w:rFonts w:cs="Arial"/>
                <w:lang w:eastAsia="en-NZ"/>
              </w:rPr>
              <w:t xml:space="preserve">Consumers receive services in accordance with </w:t>
            </w:r>
            <w:r w:rsidR="0014765B">
              <w:rPr>
                <w:rFonts w:cs="Arial"/>
                <w:lang w:eastAsia="en-NZ"/>
              </w:rPr>
              <w:t>consumer rights legislation.</w:t>
            </w:r>
          </w:p>
        </w:tc>
        <w:tc>
          <w:tcPr>
            <w:tcW w:w="508" w:type="pct"/>
          </w:tcPr>
          <w:p w14:paraId="00A2B948" w14:textId="77777777" w:rsidR="006F6888" w:rsidRDefault="00FB3B3F" w:rsidP="00BE00C7">
            <w:pPr>
              <w:pStyle w:val="OutcomeDescription"/>
              <w:spacing w:before="120" w:after="120"/>
              <w:rPr>
                <w:rFonts w:cs="Arial"/>
                <w:lang w:eastAsia="en-NZ"/>
              </w:rPr>
            </w:pPr>
            <w:r>
              <w:rPr>
                <w:rFonts w:cs="Arial"/>
                <w:lang w:eastAsia="en-NZ"/>
              </w:rPr>
              <w:t>FA</w:t>
            </w:r>
          </w:p>
          <w:p w14:paraId="262B703A" w14:textId="7D1DF090" w:rsidR="00FB3B3F" w:rsidRPr="00BE00C7" w:rsidRDefault="00FB3B3F" w:rsidP="00BE00C7">
            <w:pPr>
              <w:pStyle w:val="OutcomeDescription"/>
              <w:spacing w:before="120" w:after="120"/>
              <w:rPr>
                <w:rFonts w:cs="Arial"/>
                <w:lang w:eastAsia="en-NZ"/>
              </w:rPr>
            </w:pPr>
          </w:p>
        </w:tc>
        <w:tc>
          <w:tcPr>
            <w:tcW w:w="3172" w:type="pct"/>
          </w:tcPr>
          <w:p w14:paraId="6B7D2C85" w14:textId="031E2E53" w:rsidR="006F6888" w:rsidRPr="00BE00C7" w:rsidRDefault="0014765B" w:rsidP="00BE00C7">
            <w:pPr>
              <w:pStyle w:val="OutcomeDescription"/>
              <w:spacing w:before="120" w:after="120"/>
              <w:rPr>
                <w:rFonts w:cs="Arial"/>
                <w:lang w:eastAsia="en-NZ"/>
              </w:rPr>
            </w:pPr>
            <w:r>
              <w:rPr>
                <w:rFonts w:cs="Arial"/>
                <w:lang w:eastAsia="en-NZ"/>
              </w:rPr>
              <w:t>Orewa Beach View Retirement Home &amp; Hospital (Solemar) has policies, procedures</w:t>
            </w:r>
            <w:r w:rsidR="003E3C10">
              <w:rPr>
                <w:rFonts w:cs="Arial"/>
                <w:lang w:eastAsia="en-NZ"/>
              </w:rPr>
              <w:t>, and processes in place to meet its obligations in relation to the Code of Health and Disability Services Consumer</w:t>
            </w:r>
            <w:r w:rsidR="00381842">
              <w:rPr>
                <w:rFonts w:cs="Arial"/>
                <w:lang w:eastAsia="en-NZ"/>
              </w:rPr>
              <w:t>s’ Rights (the Code).</w:t>
            </w:r>
            <w:r w:rsidR="00B26704">
              <w:rPr>
                <w:rFonts w:cs="Arial"/>
                <w:lang w:eastAsia="en-NZ"/>
              </w:rPr>
              <w:t xml:space="preserve"> Staff interviewed</w:t>
            </w:r>
            <w:r w:rsidR="00E46956">
              <w:rPr>
                <w:rFonts w:cs="Arial"/>
                <w:lang w:eastAsia="en-NZ"/>
              </w:rPr>
              <w:t xml:space="preserve"> understood the requirements of the Code and were observed demonstrating respectful</w:t>
            </w:r>
            <w:r w:rsidR="007D306D">
              <w:rPr>
                <w:rFonts w:cs="Arial"/>
                <w:lang w:eastAsia="en-NZ"/>
              </w:rPr>
              <w:t xml:space="preserve"> communication, encouraging independence, providing options, and maintaining dignity and privacy. </w:t>
            </w:r>
            <w:r w:rsidR="00FC355F">
              <w:rPr>
                <w:rFonts w:cs="Arial"/>
                <w:lang w:eastAsia="en-NZ"/>
              </w:rPr>
              <w:t>Training on the Code is included as part of the orientation process for all staff employed.</w:t>
            </w:r>
            <w:r w:rsidR="00DA31AC">
              <w:rPr>
                <w:rFonts w:cs="Arial"/>
                <w:lang w:eastAsia="en-NZ"/>
              </w:rPr>
              <w:t xml:space="preserve"> Ongoing training on the Code was last provided in August 2019, as evidence by </w:t>
            </w:r>
            <w:r w:rsidR="008C59FB">
              <w:rPr>
                <w:rFonts w:cs="Arial"/>
                <w:lang w:eastAsia="en-NZ"/>
              </w:rPr>
              <w:t>training records and interviews (refer criterion 1.1.8.1).</w:t>
            </w:r>
          </w:p>
        </w:tc>
      </w:tr>
      <w:tr w:rsidR="004F0F7D" w14:paraId="183816B4" w14:textId="77777777" w:rsidTr="00FB3B3F">
        <w:tc>
          <w:tcPr>
            <w:tcW w:w="1320" w:type="pct"/>
          </w:tcPr>
          <w:p w14:paraId="224D1A1F" w14:textId="77777777" w:rsidR="000E05E4" w:rsidRPr="00BE00C7" w:rsidRDefault="003F1A27" w:rsidP="000E05E4">
            <w:pPr>
              <w:pStyle w:val="OutcomeDescription"/>
              <w:spacing w:before="120" w:after="120"/>
              <w:rPr>
                <w:rFonts w:cs="Arial"/>
                <w:lang w:eastAsia="en-NZ"/>
              </w:rPr>
            </w:pPr>
            <w:r>
              <w:rPr>
                <w:rFonts w:cs="Arial"/>
                <w:lang w:eastAsia="en-NZ"/>
              </w:rPr>
              <w:t>1.1.</w:t>
            </w:r>
            <w:r w:rsidR="00D82E91">
              <w:rPr>
                <w:rFonts w:cs="Arial"/>
                <w:lang w:eastAsia="en-NZ"/>
              </w:rPr>
              <w:t>10</w:t>
            </w:r>
            <w:r w:rsidR="009938DD">
              <w:rPr>
                <w:rFonts w:cs="Arial"/>
                <w:lang w:eastAsia="en-NZ"/>
              </w:rPr>
              <w:t xml:space="preserve">: </w:t>
            </w:r>
            <w:r w:rsidR="000E05E4" w:rsidRPr="00BE00C7">
              <w:rPr>
                <w:rFonts w:cs="Arial"/>
                <w:lang w:eastAsia="en-NZ"/>
              </w:rPr>
              <w:t>Informed Consent</w:t>
            </w:r>
          </w:p>
          <w:p w14:paraId="46F3B053" w14:textId="02EFC98B" w:rsidR="004F0F7D" w:rsidRDefault="000E05E4" w:rsidP="000E05E4">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508" w:type="pct"/>
          </w:tcPr>
          <w:p w14:paraId="0DC029F6" w14:textId="082FE065" w:rsidR="004F0F7D" w:rsidRDefault="000E05E4" w:rsidP="00BE00C7">
            <w:pPr>
              <w:pStyle w:val="OutcomeDescription"/>
              <w:spacing w:before="120" w:after="120"/>
              <w:rPr>
                <w:rFonts w:cs="Arial"/>
                <w:lang w:eastAsia="en-NZ"/>
              </w:rPr>
            </w:pPr>
            <w:r>
              <w:rPr>
                <w:rFonts w:cs="Arial"/>
                <w:lang w:eastAsia="en-NZ"/>
              </w:rPr>
              <w:t>FA</w:t>
            </w:r>
          </w:p>
        </w:tc>
        <w:tc>
          <w:tcPr>
            <w:tcW w:w="3172" w:type="pct"/>
          </w:tcPr>
          <w:p w14:paraId="2AE5FE09" w14:textId="77777777" w:rsidR="004F0F7D" w:rsidRDefault="00425C82" w:rsidP="00BE00C7">
            <w:pPr>
              <w:pStyle w:val="OutcomeDescription"/>
              <w:spacing w:before="120" w:after="120"/>
              <w:rPr>
                <w:rFonts w:cs="Arial"/>
                <w:lang w:eastAsia="en-NZ"/>
              </w:rPr>
            </w:pPr>
            <w:r>
              <w:rPr>
                <w:rFonts w:cs="Arial"/>
                <w:lang w:eastAsia="en-NZ"/>
              </w:rPr>
              <w:t xml:space="preserve">Nursing and care staff </w:t>
            </w:r>
            <w:r w:rsidR="006361A8">
              <w:rPr>
                <w:rFonts w:cs="Arial"/>
                <w:lang w:eastAsia="en-NZ"/>
              </w:rPr>
              <w:t xml:space="preserve">interviewed understand the principles </w:t>
            </w:r>
            <w:r w:rsidR="00137A15">
              <w:rPr>
                <w:rFonts w:cs="Arial"/>
                <w:lang w:eastAsia="en-NZ"/>
              </w:rPr>
              <w:t>and practice of informed consent.</w:t>
            </w:r>
            <w:r w:rsidR="004B4F16">
              <w:rPr>
                <w:rFonts w:cs="Arial"/>
                <w:lang w:eastAsia="en-NZ"/>
              </w:rPr>
              <w:t xml:space="preserve"> </w:t>
            </w:r>
            <w:r w:rsidR="00CB0AE9">
              <w:rPr>
                <w:rFonts w:cs="Arial"/>
                <w:lang w:eastAsia="en-NZ"/>
              </w:rPr>
              <w:t>Informed consent policies provide</w:t>
            </w:r>
            <w:r w:rsidR="00B65C4F">
              <w:rPr>
                <w:rFonts w:cs="Arial"/>
                <w:lang w:eastAsia="en-NZ"/>
              </w:rPr>
              <w:t xml:space="preserve"> relevant </w:t>
            </w:r>
            <w:r w:rsidR="009F6014">
              <w:rPr>
                <w:rFonts w:cs="Arial"/>
                <w:lang w:eastAsia="en-NZ"/>
              </w:rPr>
              <w:t xml:space="preserve">guidelines to staff. </w:t>
            </w:r>
            <w:r w:rsidR="000049F0">
              <w:rPr>
                <w:rFonts w:cs="Arial"/>
                <w:lang w:eastAsia="en-NZ"/>
              </w:rPr>
              <w:t xml:space="preserve">Clinical files reviewed showed </w:t>
            </w:r>
            <w:r w:rsidR="00C94741">
              <w:rPr>
                <w:rFonts w:cs="Arial"/>
                <w:lang w:eastAsia="en-NZ"/>
              </w:rPr>
              <w:t xml:space="preserve">that informed consent has been gained </w:t>
            </w:r>
            <w:r w:rsidR="00097451">
              <w:rPr>
                <w:rFonts w:cs="Arial"/>
                <w:lang w:eastAsia="en-NZ"/>
              </w:rPr>
              <w:t xml:space="preserve">appropriately using the </w:t>
            </w:r>
            <w:r w:rsidR="00F4763A">
              <w:rPr>
                <w:rFonts w:cs="Arial"/>
                <w:lang w:eastAsia="en-NZ"/>
              </w:rPr>
              <w:t xml:space="preserve">organisations </w:t>
            </w:r>
            <w:r w:rsidR="00646C4A">
              <w:rPr>
                <w:rFonts w:cs="Arial"/>
                <w:lang w:eastAsia="en-NZ"/>
              </w:rPr>
              <w:t xml:space="preserve">standard consent form </w:t>
            </w:r>
            <w:r w:rsidR="00985555">
              <w:rPr>
                <w:rFonts w:cs="Arial"/>
                <w:lang w:eastAsia="en-NZ"/>
              </w:rPr>
              <w:t xml:space="preserve">including for photographs, </w:t>
            </w:r>
            <w:r w:rsidR="00A23D88">
              <w:rPr>
                <w:rFonts w:cs="Arial"/>
                <w:lang w:eastAsia="en-NZ"/>
              </w:rPr>
              <w:t xml:space="preserve">outings, invasive procedures, </w:t>
            </w:r>
            <w:r w:rsidR="00664445">
              <w:rPr>
                <w:rFonts w:cs="Arial"/>
                <w:lang w:eastAsia="en-NZ"/>
              </w:rPr>
              <w:t>and collection of health information.</w:t>
            </w:r>
          </w:p>
          <w:p w14:paraId="0EAD00B2" w14:textId="77777777" w:rsidR="007D25BA" w:rsidRDefault="007D25BA" w:rsidP="00BE00C7">
            <w:pPr>
              <w:pStyle w:val="OutcomeDescription"/>
              <w:spacing w:before="120" w:after="120"/>
              <w:rPr>
                <w:rFonts w:cs="Arial"/>
                <w:lang w:eastAsia="en-NZ"/>
              </w:rPr>
            </w:pPr>
            <w:r>
              <w:rPr>
                <w:rFonts w:cs="Arial"/>
                <w:lang w:eastAsia="en-NZ"/>
              </w:rPr>
              <w:t>Advanced care planning</w:t>
            </w:r>
            <w:r w:rsidR="00294EA0">
              <w:rPr>
                <w:rFonts w:cs="Arial"/>
                <w:lang w:eastAsia="en-NZ"/>
              </w:rPr>
              <w:t>, establishing and document</w:t>
            </w:r>
            <w:r w:rsidR="008049CA">
              <w:rPr>
                <w:rFonts w:cs="Arial"/>
                <w:lang w:eastAsia="en-NZ"/>
              </w:rPr>
              <w:t>ing enduring po</w:t>
            </w:r>
            <w:r w:rsidR="00147662">
              <w:rPr>
                <w:rFonts w:cs="Arial"/>
                <w:lang w:eastAsia="en-NZ"/>
              </w:rPr>
              <w:t>wer of attorney</w:t>
            </w:r>
            <w:r w:rsidR="00BA70BD">
              <w:rPr>
                <w:rFonts w:cs="Arial"/>
                <w:lang w:eastAsia="en-NZ"/>
              </w:rPr>
              <w:t xml:space="preserve"> (EPOA) </w:t>
            </w:r>
            <w:r w:rsidR="00FC27A3">
              <w:rPr>
                <w:rFonts w:cs="Arial"/>
                <w:lang w:eastAsia="en-NZ"/>
              </w:rPr>
              <w:t xml:space="preserve">requirements and processes for residents </w:t>
            </w:r>
            <w:r w:rsidR="007C4CE0">
              <w:rPr>
                <w:rFonts w:cs="Arial"/>
                <w:lang w:eastAsia="en-NZ"/>
              </w:rPr>
              <w:t xml:space="preserve">unable to consent are defined </w:t>
            </w:r>
            <w:r w:rsidR="0014723C">
              <w:rPr>
                <w:rFonts w:cs="Arial"/>
                <w:lang w:eastAsia="en-NZ"/>
              </w:rPr>
              <w:t>and documented where relevant</w:t>
            </w:r>
            <w:r w:rsidR="002F6300">
              <w:rPr>
                <w:rFonts w:cs="Arial"/>
                <w:lang w:eastAsia="en-NZ"/>
              </w:rPr>
              <w:t xml:space="preserve"> in the residents’ file.</w:t>
            </w:r>
            <w:r w:rsidR="003569C4">
              <w:rPr>
                <w:rFonts w:cs="Arial"/>
                <w:lang w:eastAsia="en-NZ"/>
              </w:rPr>
              <w:t xml:space="preserve"> Staff demonstrated their understanding by being able </w:t>
            </w:r>
            <w:r w:rsidR="00140C70">
              <w:rPr>
                <w:rFonts w:cs="Arial"/>
                <w:lang w:eastAsia="en-NZ"/>
              </w:rPr>
              <w:t>to explain situations when this may occur.</w:t>
            </w:r>
          </w:p>
          <w:p w14:paraId="510859AF" w14:textId="77777777" w:rsidR="00140C70" w:rsidRDefault="001B4815" w:rsidP="00BE00C7">
            <w:pPr>
              <w:pStyle w:val="OutcomeDescription"/>
              <w:spacing w:before="120" w:after="120"/>
              <w:rPr>
                <w:rFonts w:cs="Arial"/>
                <w:lang w:eastAsia="en-NZ"/>
              </w:rPr>
            </w:pPr>
            <w:r>
              <w:rPr>
                <w:rFonts w:cs="Arial"/>
                <w:lang w:eastAsia="en-NZ"/>
              </w:rPr>
              <w:lastRenderedPageBreak/>
              <w:t xml:space="preserve">All resident files reviewed in the secure unit </w:t>
            </w:r>
            <w:r w:rsidR="002E00F0">
              <w:rPr>
                <w:rFonts w:cs="Arial"/>
                <w:lang w:eastAsia="en-NZ"/>
              </w:rPr>
              <w:t>had specialist authorisation</w:t>
            </w:r>
            <w:r w:rsidR="00E30FCC">
              <w:rPr>
                <w:rFonts w:cs="Arial"/>
                <w:lang w:eastAsia="en-NZ"/>
              </w:rPr>
              <w:t xml:space="preserve"> for placement and an </w:t>
            </w:r>
            <w:r w:rsidR="00CA033A">
              <w:rPr>
                <w:rFonts w:cs="Arial"/>
                <w:lang w:eastAsia="en-NZ"/>
              </w:rPr>
              <w:t>activated</w:t>
            </w:r>
            <w:r w:rsidR="00E30FCC">
              <w:rPr>
                <w:rFonts w:cs="Arial"/>
                <w:lang w:eastAsia="en-NZ"/>
              </w:rPr>
              <w:t xml:space="preserve"> EPOA in place.</w:t>
            </w:r>
            <w:r w:rsidR="002E00F0">
              <w:rPr>
                <w:rFonts w:cs="Arial"/>
                <w:lang w:eastAsia="en-NZ"/>
              </w:rPr>
              <w:t xml:space="preserve"> </w:t>
            </w:r>
          </w:p>
          <w:p w14:paraId="201672A0" w14:textId="1E64E270" w:rsidR="00000F25" w:rsidRPr="00BE00C7" w:rsidRDefault="00000F25" w:rsidP="00BE00C7">
            <w:pPr>
              <w:pStyle w:val="OutcomeDescription"/>
              <w:spacing w:before="120" w:after="120"/>
              <w:rPr>
                <w:rFonts w:cs="Arial"/>
                <w:lang w:eastAsia="en-NZ"/>
              </w:rPr>
            </w:pPr>
            <w:r>
              <w:rPr>
                <w:rFonts w:cs="Arial"/>
                <w:lang w:eastAsia="en-NZ"/>
              </w:rPr>
              <w:t>Sta</w:t>
            </w:r>
            <w:r w:rsidR="007A3B69">
              <w:rPr>
                <w:rFonts w:cs="Arial"/>
                <w:lang w:eastAsia="en-NZ"/>
              </w:rPr>
              <w:t>f</w:t>
            </w:r>
            <w:r>
              <w:rPr>
                <w:rFonts w:cs="Arial"/>
                <w:lang w:eastAsia="en-NZ"/>
              </w:rPr>
              <w:t>f were observed to gain consent for</w:t>
            </w:r>
            <w:r w:rsidR="002B4C94">
              <w:rPr>
                <w:rFonts w:cs="Arial"/>
                <w:lang w:eastAsia="en-NZ"/>
              </w:rPr>
              <w:t xml:space="preserve"> </w:t>
            </w:r>
            <w:r w:rsidR="007A3B69">
              <w:rPr>
                <w:rFonts w:cs="Arial"/>
                <w:lang w:eastAsia="en-NZ"/>
              </w:rPr>
              <w:t>day-to-day cares on an ongoing basis.</w:t>
            </w:r>
          </w:p>
        </w:tc>
      </w:tr>
      <w:tr w:rsidR="004F0F7D" w14:paraId="181687F7" w14:textId="77777777" w:rsidTr="00FB3B3F">
        <w:tc>
          <w:tcPr>
            <w:tcW w:w="1320" w:type="pct"/>
          </w:tcPr>
          <w:p w14:paraId="5EC97C3D" w14:textId="77777777" w:rsidR="002F78BF" w:rsidRPr="00BE00C7" w:rsidRDefault="002F78BF" w:rsidP="002F78BF">
            <w:pPr>
              <w:pStyle w:val="OutcomeDescription"/>
              <w:spacing w:before="120" w:after="120"/>
              <w:rPr>
                <w:rFonts w:cs="Arial"/>
                <w:lang w:eastAsia="en-NZ"/>
              </w:rPr>
            </w:pPr>
            <w:r w:rsidRPr="00BE00C7">
              <w:rPr>
                <w:rFonts w:cs="Arial"/>
                <w:lang w:eastAsia="en-NZ"/>
              </w:rPr>
              <w:lastRenderedPageBreak/>
              <w:t>Standard 1.1.11: Advocacy And Support</w:t>
            </w:r>
          </w:p>
          <w:p w14:paraId="585470FF" w14:textId="72B0123D" w:rsidR="004F0F7D" w:rsidRDefault="002F78BF" w:rsidP="002F78BF">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508" w:type="pct"/>
          </w:tcPr>
          <w:p w14:paraId="3A7FC3B3" w14:textId="2880B5EE" w:rsidR="004F0F7D" w:rsidRDefault="004C18EB" w:rsidP="00BE00C7">
            <w:pPr>
              <w:pStyle w:val="OutcomeDescription"/>
              <w:spacing w:before="120" w:after="120"/>
              <w:rPr>
                <w:rFonts w:cs="Arial"/>
                <w:lang w:eastAsia="en-NZ"/>
              </w:rPr>
            </w:pPr>
            <w:r>
              <w:rPr>
                <w:rFonts w:cs="Arial"/>
                <w:lang w:eastAsia="en-NZ"/>
              </w:rPr>
              <w:t>FA</w:t>
            </w:r>
          </w:p>
        </w:tc>
        <w:tc>
          <w:tcPr>
            <w:tcW w:w="3172" w:type="pct"/>
          </w:tcPr>
          <w:p w14:paraId="7D6F760D" w14:textId="60B78F5A" w:rsidR="004F0F7D" w:rsidRDefault="00CD43DC" w:rsidP="00BE00C7">
            <w:pPr>
              <w:pStyle w:val="OutcomeDescription"/>
              <w:spacing w:before="120" w:after="120"/>
              <w:rPr>
                <w:rStyle w:val="BodyTextChar"/>
              </w:rPr>
            </w:pPr>
            <w:r>
              <w:rPr>
                <w:rFonts w:cs="Arial"/>
                <w:lang w:eastAsia="en-NZ"/>
              </w:rPr>
              <w:t>During the admission process</w:t>
            </w:r>
            <w:r w:rsidR="00972D98">
              <w:rPr>
                <w:rFonts w:cs="Arial"/>
                <w:lang w:eastAsia="en-NZ"/>
              </w:rPr>
              <w:t>, residents are given a copy of the Code</w:t>
            </w:r>
            <w:r w:rsidR="009B2E9B">
              <w:rPr>
                <w:rFonts w:cs="Arial"/>
                <w:lang w:eastAsia="en-NZ"/>
              </w:rPr>
              <w:t xml:space="preserve">, which also includes information on </w:t>
            </w:r>
            <w:r w:rsidR="000B2903">
              <w:rPr>
                <w:rFonts w:cs="Arial"/>
                <w:lang w:eastAsia="en-NZ"/>
              </w:rPr>
              <w:t>the Advocacy Service.</w:t>
            </w:r>
            <w:r w:rsidR="00E11EAE">
              <w:rPr>
                <w:rFonts w:cs="Arial"/>
                <w:lang w:eastAsia="en-NZ"/>
              </w:rPr>
              <w:t xml:space="preserve"> </w:t>
            </w:r>
            <w:r w:rsidR="009F68FE">
              <w:rPr>
                <w:rFonts w:cs="Arial"/>
                <w:lang w:eastAsia="en-NZ"/>
              </w:rPr>
              <w:t>B</w:t>
            </w:r>
            <w:r w:rsidR="009F68FE" w:rsidRPr="00DB34FB">
              <w:rPr>
                <w:rStyle w:val="BodyTextChar"/>
              </w:rPr>
              <w:t>rochures</w:t>
            </w:r>
            <w:r w:rsidR="00E11EAE">
              <w:rPr>
                <w:rFonts w:cs="Arial"/>
                <w:lang w:eastAsia="en-NZ"/>
              </w:rPr>
              <w:t xml:space="preserve"> related to the Advocacy Service </w:t>
            </w:r>
            <w:r w:rsidR="001B686A">
              <w:rPr>
                <w:rFonts w:cs="Arial"/>
                <w:lang w:eastAsia="en-NZ"/>
              </w:rPr>
              <w:t>were also displayed in the facility</w:t>
            </w:r>
            <w:r w:rsidR="00BC0FD9">
              <w:rPr>
                <w:rFonts w:cs="Arial"/>
                <w:lang w:eastAsia="en-NZ"/>
              </w:rPr>
              <w:t xml:space="preserve">, and additional </w:t>
            </w:r>
            <w:r w:rsidR="00BC0FD9" w:rsidRPr="00DB34FB">
              <w:rPr>
                <w:rStyle w:val="BodyTextChar"/>
              </w:rPr>
              <w:t>brochures</w:t>
            </w:r>
            <w:r w:rsidR="00BC0FD9">
              <w:rPr>
                <w:rStyle w:val="BodyTextChar"/>
              </w:rPr>
              <w:t xml:space="preserve"> were available </w:t>
            </w:r>
            <w:r w:rsidR="006A6D80">
              <w:rPr>
                <w:rStyle w:val="BodyTextChar"/>
              </w:rPr>
              <w:t xml:space="preserve">at the entrance. </w:t>
            </w:r>
            <w:r w:rsidR="00D021E0">
              <w:rPr>
                <w:rStyle w:val="BodyTextChar"/>
              </w:rPr>
              <w:t xml:space="preserve">Family members of residents spoken with </w:t>
            </w:r>
            <w:r w:rsidR="00C52B33">
              <w:rPr>
                <w:rStyle w:val="BodyTextChar"/>
              </w:rPr>
              <w:t>were aware of the Advocacy Service</w:t>
            </w:r>
            <w:r w:rsidR="00B66C41">
              <w:rPr>
                <w:rStyle w:val="BodyTextChar"/>
              </w:rPr>
              <w:t>, how to access this and their right to support person</w:t>
            </w:r>
            <w:r w:rsidR="00877432">
              <w:rPr>
                <w:rStyle w:val="BodyTextChar"/>
              </w:rPr>
              <w:t>s.</w:t>
            </w:r>
          </w:p>
          <w:p w14:paraId="5283746E" w14:textId="6EE9ACE3" w:rsidR="00877432" w:rsidRPr="00BE00C7" w:rsidRDefault="00877432" w:rsidP="00BE00C7">
            <w:pPr>
              <w:pStyle w:val="OutcomeDescription"/>
              <w:spacing w:before="120" w:after="120"/>
              <w:rPr>
                <w:rFonts w:cs="Arial"/>
                <w:lang w:eastAsia="en-NZ"/>
              </w:rPr>
            </w:pPr>
            <w:r>
              <w:rPr>
                <w:rFonts w:cs="Arial"/>
                <w:lang w:eastAsia="en-NZ"/>
              </w:rPr>
              <w:t>Staff were aware of how to access the Advocacy Service.</w:t>
            </w:r>
          </w:p>
        </w:tc>
      </w:tr>
      <w:tr w:rsidR="004F0F7D" w14:paraId="697118D6" w14:textId="77777777" w:rsidTr="00FB3B3F">
        <w:tc>
          <w:tcPr>
            <w:tcW w:w="1320" w:type="pct"/>
          </w:tcPr>
          <w:p w14:paraId="472F3D1A" w14:textId="77777777" w:rsidR="005B4A72" w:rsidRPr="00BE00C7" w:rsidRDefault="005B4A72" w:rsidP="005B4A72">
            <w:pPr>
              <w:pStyle w:val="OutcomeDescription"/>
              <w:spacing w:before="120" w:after="120"/>
              <w:rPr>
                <w:rFonts w:cs="Arial"/>
                <w:lang w:eastAsia="en-NZ"/>
              </w:rPr>
            </w:pPr>
            <w:r w:rsidRPr="00BE00C7">
              <w:rPr>
                <w:rFonts w:cs="Arial"/>
                <w:lang w:eastAsia="en-NZ"/>
              </w:rPr>
              <w:t>Standard 1.1.12: Links With Family/Whānau And Other Community Resources</w:t>
            </w:r>
          </w:p>
          <w:p w14:paraId="128E3ACE" w14:textId="7A47E9C8" w:rsidR="004F0F7D" w:rsidRDefault="005B4A72" w:rsidP="005B4A72">
            <w:pPr>
              <w:pStyle w:val="OutcomeDescription"/>
              <w:spacing w:before="120" w:after="120"/>
              <w:rPr>
                <w:rFonts w:cs="Arial"/>
                <w:lang w:eastAsia="en-NZ"/>
              </w:rPr>
            </w:pPr>
            <w:r w:rsidRPr="00BE00C7">
              <w:rPr>
                <w:rFonts w:cs="Arial"/>
                <w:lang w:eastAsia="en-NZ"/>
              </w:rPr>
              <w:t>Consumers are able to maintain links with their family/whānau and their community.</w:t>
            </w:r>
          </w:p>
        </w:tc>
        <w:tc>
          <w:tcPr>
            <w:tcW w:w="508" w:type="pct"/>
          </w:tcPr>
          <w:p w14:paraId="7572A91B" w14:textId="39AEFC8D" w:rsidR="004F0F7D" w:rsidRDefault="00A804F7" w:rsidP="00BE00C7">
            <w:pPr>
              <w:pStyle w:val="OutcomeDescription"/>
              <w:spacing w:before="120" w:after="120"/>
              <w:rPr>
                <w:rFonts w:cs="Arial"/>
                <w:lang w:eastAsia="en-NZ"/>
              </w:rPr>
            </w:pPr>
            <w:r>
              <w:rPr>
                <w:rFonts w:cs="Arial"/>
                <w:lang w:eastAsia="en-NZ"/>
              </w:rPr>
              <w:t>FA</w:t>
            </w:r>
          </w:p>
        </w:tc>
        <w:tc>
          <w:tcPr>
            <w:tcW w:w="3172" w:type="pct"/>
          </w:tcPr>
          <w:p w14:paraId="073098F4" w14:textId="77777777" w:rsidR="004F0F7D" w:rsidRDefault="008D0EE1" w:rsidP="00BE00C7">
            <w:pPr>
              <w:pStyle w:val="OutcomeDescription"/>
              <w:spacing w:before="120" w:after="120"/>
              <w:rPr>
                <w:rFonts w:cs="Arial"/>
                <w:lang w:eastAsia="en-NZ"/>
              </w:rPr>
            </w:pPr>
            <w:r>
              <w:rPr>
                <w:rFonts w:cs="Arial"/>
                <w:lang w:eastAsia="en-NZ"/>
              </w:rPr>
              <w:t>Residents are assisted to maximise their potential for self-help and to maintain links with their family</w:t>
            </w:r>
            <w:r w:rsidR="00523C21">
              <w:rPr>
                <w:rFonts w:cs="Arial"/>
                <w:lang w:eastAsia="en-NZ"/>
              </w:rPr>
              <w:t xml:space="preserve"> and the community by attending a variety of organised outings</w:t>
            </w:r>
            <w:r w:rsidR="004B7318">
              <w:rPr>
                <w:rFonts w:cs="Arial"/>
                <w:lang w:eastAsia="en-NZ"/>
              </w:rPr>
              <w:t>, visits, shopping trips</w:t>
            </w:r>
            <w:r w:rsidR="00F04F37">
              <w:rPr>
                <w:rFonts w:cs="Arial"/>
                <w:lang w:eastAsia="en-NZ"/>
              </w:rPr>
              <w:t>, activities and entertainment.</w:t>
            </w:r>
          </w:p>
          <w:p w14:paraId="4ACE5A75" w14:textId="6BD1BA2C" w:rsidR="00F04F37" w:rsidRPr="00BE00C7" w:rsidRDefault="00F04F37" w:rsidP="00BE00C7">
            <w:pPr>
              <w:pStyle w:val="OutcomeDescription"/>
              <w:spacing w:before="120" w:after="120"/>
              <w:rPr>
                <w:rFonts w:cs="Arial"/>
                <w:lang w:eastAsia="en-NZ"/>
              </w:rPr>
            </w:pPr>
            <w:r>
              <w:rPr>
                <w:rFonts w:cs="Arial"/>
                <w:lang w:eastAsia="en-NZ"/>
              </w:rPr>
              <w:t>The facility has unrestricted visiting hours and encourages visits from resident</w:t>
            </w:r>
            <w:r w:rsidR="00450E7F">
              <w:rPr>
                <w:rFonts w:cs="Arial"/>
                <w:lang w:eastAsia="en-NZ"/>
              </w:rPr>
              <w:t>s’ families and friends. Family members interviewed stated they felt welcome when they visited</w:t>
            </w:r>
            <w:r w:rsidR="000D5239">
              <w:rPr>
                <w:rFonts w:cs="Arial"/>
                <w:lang w:eastAsia="en-NZ"/>
              </w:rPr>
              <w:t xml:space="preserve"> and comfortable in their dealings with staff.</w:t>
            </w:r>
          </w:p>
        </w:tc>
      </w:tr>
      <w:tr w:rsidR="004F0F7D" w14:paraId="412A8803" w14:textId="77777777" w:rsidTr="00FB3B3F">
        <w:tc>
          <w:tcPr>
            <w:tcW w:w="1320" w:type="pct"/>
          </w:tcPr>
          <w:p w14:paraId="589E1BAF" w14:textId="77777777" w:rsidR="005612BD" w:rsidRPr="00BE00C7" w:rsidRDefault="005612BD" w:rsidP="005612BD">
            <w:pPr>
              <w:pStyle w:val="OutcomeDescription"/>
              <w:spacing w:before="120" w:after="120"/>
              <w:rPr>
                <w:rFonts w:cs="Arial"/>
                <w:lang w:eastAsia="en-NZ"/>
              </w:rPr>
            </w:pPr>
            <w:r w:rsidRPr="00BE00C7">
              <w:rPr>
                <w:rFonts w:cs="Arial"/>
                <w:lang w:eastAsia="en-NZ"/>
              </w:rPr>
              <w:t xml:space="preserve">Standard 1.1.13: Complaints Management </w:t>
            </w:r>
          </w:p>
          <w:p w14:paraId="3987CCAF" w14:textId="4498F42C" w:rsidR="004F0F7D" w:rsidRDefault="005612BD" w:rsidP="005612BD">
            <w:pPr>
              <w:pStyle w:val="OutcomeDescription"/>
              <w:spacing w:before="120" w:after="120"/>
              <w:rPr>
                <w:rFonts w:cs="Arial"/>
                <w:lang w:eastAsia="en-NZ"/>
              </w:rPr>
            </w:pPr>
            <w:r w:rsidRPr="00BE00C7">
              <w:rPr>
                <w:rFonts w:cs="Arial"/>
                <w:lang w:eastAsia="en-NZ"/>
              </w:rPr>
              <w:t>The right of the consumer to make a complaint is understood, respected, and upheld.</w:t>
            </w:r>
          </w:p>
        </w:tc>
        <w:tc>
          <w:tcPr>
            <w:tcW w:w="508" w:type="pct"/>
          </w:tcPr>
          <w:p w14:paraId="29C418DD" w14:textId="43FDEB75" w:rsidR="004F0F7D" w:rsidRDefault="002C108B" w:rsidP="00BE00C7">
            <w:pPr>
              <w:pStyle w:val="OutcomeDescription"/>
              <w:spacing w:before="120" w:after="120"/>
              <w:rPr>
                <w:rFonts w:cs="Arial"/>
                <w:lang w:eastAsia="en-NZ"/>
              </w:rPr>
            </w:pPr>
            <w:r>
              <w:rPr>
                <w:rFonts w:cs="Arial"/>
                <w:lang w:eastAsia="en-NZ"/>
              </w:rPr>
              <w:t>FA</w:t>
            </w:r>
          </w:p>
        </w:tc>
        <w:tc>
          <w:tcPr>
            <w:tcW w:w="3172" w:type="pct"/>
          </w:tcPr>
          <w:p w14:paraId="62FA8E1B" w14:textId="1A7FF999" w:rsidR="004F0F7D" w:rsidRPr="00BE00C7" w:rsidRDefault="002C108B" w:rsidP="00BE00C7">
            <w:pPr>
              <w:pStyle w:val="OutcomeDescription"/>
              <w:spacing w:before="120" w:after="120"/>
              <w:rPr>
                <w:rFonts w:cs="Arial"/>
                <w:lang w:eastAsia="en-NZ"/>
              </w:rPr>
            </w:pPr>
            <w:r>
              <w:rPr>
                <w:rFonts w:cs="Arial"/>
                <w:lang w:eastAsia="en-NZ"/>
              </w:rPr>
              <w:t xml:space="preserve">The service has a complaints management </w:t>
            </w:r>
            <w:r w:rsidR="00325D46">
              <w:rPr>
                <w:rFonts w:cs="Arial"/>
                <w:lang w:eastAsia="en-NZ"/>
              </w:rPr>
              <w:t xml:space="preserve">policy and procedures in place that align with the code. The services complaints register is detailed regarding dates, timeframes, </w:t>
            </w:r>
            <w:r w:rsidR="00EE7890">
              <w:rPr>
                <w:rFonts w:cs="Arial"/>
                <w:lang w:eastAsia="en-NZ"/>
              </w:rPr>
              <w:t>complaints, and actions taken. All complaints sighted in the register had been resolved</w:t>
            </w:r>
            <w:r w:rsidR="008046E3">
              <w:rPr>
                <w:rFonts w:cs="Arial"/>
                <w:lang w:eastAsia="en-NZ"/>
              </w:rPr>
              <w:t xml:space="preserve">. There was only one complaint in 2020 and none so far in 2021. Complaints information is used to </w:t>
            </w:r>
            <w:r w:rsidR="006E7DD8">
              <w:rPr>
                <w:rFonts w:cs="Arial"/>
                <w:lang w:eastAsia="en-NZ"/>
              </w:rPr>
              <w:t xml:space="preserve">improve services as appropriate. Quality improvements or trends identified are reported to the staff. </w:t>
            </w:r>
            <w:r w:rsidR="006C5F13">
              <w:rPr>
                <w:rFonts w:cs="Arial"/>
                <w:lang w:eastAsia="en-NZ"/>
              </w:rPr>
              <w:t>Residents and family are advised of the complaints process on entry to the service.</w:t>
            </w:r>
            <w:r w:rsidR="00A80AF8">
              <w:rPr>
                <w:rFonts w:cs="Arial"/>
                <w:lang w:eastAsia="en-NZ"/>
              </w:rPr>
              <w:t xml:space="preserve"> This includes written information around making complaints. Residents interviewed describe a process of making complaints that includes being able to raise these</w:t>
            </w:r>
            <w:r w:rsidR="005060D3">
              <w:rPr>
                <w:rFonts w:cs="Arial"/>
                <w:lang w:eastAsia="en-NZ"/>
              </w:rPr>
              <w:t xml:space="preserve"> when needed or directly approaching staff or the facility manager.</w:t>
            </w:r>
          </w:p>
        </w:tc>
      </w:tr>
      <w:tr w:rsidR="004F0F7D" w14:paraId="1BFB508A" w14:textId="77777777" w:rsidTr="00FB3B3F">
        <w:tc>
          <w:tcPr>
            <w:tcW w:w="1320" w:type="pct"/>
          </w:tcPr>
          <w:p w14:paraId="36133F9B" w14:textId="77777777" w:rsidR="00EB35FB" w:rsidRPr="00BE00C7" w:rsidRDefault="00EB35FB" w:rsidP="00EB35FB">
            <w:pPr>
              <w:pStyle w:val="OutcomeDescription"/>
              <w:spacing w:before="120" w:after="120"/>
              <w:rPr>
                <w:rFonts w:cs="Arial"/>
                <w:lang w:eastAsia="en-NZ"/>
              </w:rPr>
            </w:pPr>
            <w:r w:rsidRPr="00BE00C7">
              <w:rPr>
                <w:rFonts w:cs="Arial"/>
                <w:lang w:eastAsia="en-NZ"/>
              </w:rPr>
              <w:t>Standard 1.1.2: Consumer Rights During Service Delivery</w:t>
            </w:r>
          </w:p>
          <w:p w14:paraId="092DDB2F" w14:textId="1B7BE159" w:rsidR="004F0F7D" w:rsidRDefault="00EB35FB" w:rsidP="00EB35FB">
            <w:pPr>
              <w:pStyle w:val="OutcomeDescription"/>
              <w:spacing w:before="120" w:after="120"/>
              <w:rPr>
                <w:rFonts w:cs="Arial"/>
                <w:lang w:eastAsia="en-NZ"/>
              </w:rPr>
            </w:pPr>
            <w:r w:rsidRPr="00BE00C7">
              <w:rPr>
                <w:rFonts w:cs="Arial"/>
                <w:lang w:eastAsia="en-NZ"/>
              </w:rPr>
              <w:t>Consumers are informed of their rights.</w:t>
            </w:r>
          </w:p>
        </w:tc>
        <w:tc>
          <w:tcPr>
            <w:tcW w:w="508" w:type="pct"/>
          </w:tcPr>
          <w:p w14:paraId="3F3E551E" w14:textId="6F110DE3" w:rsidR="004F0F7D" w:rsidRDefault="009372A9" w:rsidP="00BE00C7">
            <w:pPr>
              <w:pStyle w:val="OutcomeDescription"/>
              <w:spacing w:before="120" w:after="120"/>
              <w:rPr>
                <w:rFonts w:cs="Arial"/>
                <w:lang w:eastAsia="en-NZ"/>
              </w:rPr>
            </w:pPr>
            <w:r>
              <w:rPr>
                <w:rFonts w:cs="Arial"/>
                <w:lang w:eastAsia="en-NZ"/>
              </w:rPr>
              <w:t>FA</w:t>
            </w:r>
          </w:p>
        </w:tc>
        <w:tc>
          <w:tcPr>
            <w:tcW w:w="3172" w:type="pct"/>
          </w:tcPr>
          <w:p w14:paraId="55543ED5" w14:textId="459B549B" w:rsidR="004F0F7D" w:rsidRPr="00BE00C7" w:rsidRDefault="00861D03" w:rsidP="00BE00C7">
            <w:pPr>
              <w:pStyle w:val="OutcomeDescription"/>
              <w:spacing w:before="120" w:after="120"/>
              <w:rPr>
                <w:rFonts w:cs="Arial"/>
                <w:lang w:eastAsia="en-NZ"/>
              </w:rPr>
            </w:pPr>
            <w:r>
              <w:rPr>
                <w:rFonts w:cs="Arial"/>
                <w:lang w:eastAsia="en-NZ"/>
              </w:rPr>
              <w:t>Residents and resident’s family members at interview reported</w:t>
            </w:r>
            <w:r w:rsidR="00A72CA6">
              <w:rPr>
                <w:rFonts w:cs="Arial"/>
                <w:lang w:eastAsia="en-NZ"/>
              </w:rPr>
              <w:t xml:space="preserve"> being made aware of the Code and the Nationwide Health and Disability Service (Advocacy Service)</w:t>
            </w:r>
            <w:r w:rsidR="0038068E">
              <w:rPr>
                <w:rFonts w:cs="Arial"/>
                <w:lang w:eastAsia="en-NZ"/>
              </w:rPr>
              <w:t xml:space="preserve"> as part of the admission information provided and discussion with staff. The Code is displayed in common areas together</w:t>
            </w:r>
            <w:r w:rsidR="00FD2432">
              <w:rPr>
                <w:rFonts w:cs="Arial"/>
                <w:lang w:eastAsia="en-NZ"/>
              </w:rPr>
              <w:t xml:space="preserve"> with information on advocacy services, how to make a complaint and feedback forms.</w:t>
            </w:r>
          </w:p>
        </w:tc>
      </w:tr>
      <w:tr w:rsidR="004F0F7D" w14:paraId="171C968B" w14:textId="77777777" w:rsidTr="00FB3B3F">
        <w:tc>
          <w:tcPr>
            <w:tcW w:w="1320" w:type="pct"/>
          </w:tcPr>
          <w:p w14:paraId="3E710EFF" w14:textId="77777777" w:rsidR="002B55BC" w:rsidRPr="00BE00C7" w:rsidRDefault="002B55BC" w:rsidP="002B55BC">
            <w:pPr>
              <w:pStyle w:val="OutcomeDescription"/>
              <w:spacing w:before="120" w:after="120"/>
              <w:rPr>
                <w:rFonts w:cs="Arial"/>
                <w:lang w:eastAsia="en-NZ"/>
              </w:rPr>
            </w:pPr>
            <w:r w:rsidRPr="00BE00C7">
              <w:rPr>
                <w:rFonts w:cs="Arial"/>
                <w:lang w:eastAsia="en-NZ"/>
              </w:rPr>
              <w:t>Standard 1.1.3: Independence, Personal Privacy, Dignity, And Respect</w:t>
            </w:r>
          </w:p>
          <w:p w14:paraId="2D5BFA9E" w14:textId="125918B1" w:rsidR="004F0F7D" w:rsidRDefault="002B55BC" w:rsidP="002B55BC">
            <w:pPr>
              <w:pStyle w:val="OutcomeDescription"/>
              <w:spacing w:before="120" w:after="120"/>
              <w:rPr>
                <w:rFonts w:cs="Arial"/>
                <w:lang w:eastAsia="en-NZ"/>
              </w:rPr>
            </w:pPr>
            <w:r w:rsidRPr="00BE00C7">
              <w:rPr>
                <w:rFonts w:cs="Arial"/>
                <w:lang w:eastAsia="en-NZ"/>
              </w:rPr>
              <w:lastRenderedPageBreak/>
              <w:t>Consumers are treated with respect and receive services in a manner that has regard for their dignity, privacy, and independence.</w:t>
            </w:r>
          </w:p>
        </w:tc>
        <w:tc>
          <w:tcPr>
            <w:tcW w:w="508" w:type="pct"/>
          </w:tcPr>
          <w:p w14:paraId="3CAA4635" w14:textId="12D69C72" w:rsidR="004F0F7D" w:rsidRDefault="0038456F" w:rsidP="00BE00C7">
            <w:pPr>
              <w:pStyle w:val="OutcomeDescription"/>
              <w:spacing w:before="120" w:after="120"/>
              <w:rPr>
                <w:rFonts w:cs="Arial"/>
                <w:lang w:eastAsia="en-NZ"/>
              </w:rPr>
            </w:pPr>
            <w:r>
              <w:rPr>
                <w:rFonts w:cs="Arial"/>
                <w:lang w:eastAsia="en-NZ"/>
              </w:rPr>
              <w:lastRenderedPageBreak/>
              <w:t>FA</w:t>
            </w:r>
          </w:p>
        </w:tc>
        <w:tc>
          <w:tcPr>
            <w:tcW w:w="3172" w:type="pct"/>
          </w:tcPr>
          <w:p w14:paraId="24EC8931" w14:textId="77777777" w:rsidR="004F0F7D" w:rsidRDefault="0038456F" w:rsidP="00BE00C7">
            <w:pPr>
              <w:pStyle w:val="OutcomeDescription"/>
              <w:spacing w:before="120" w:after="120"/>
              <w:rPr>
                <w:rFonts w:cs="Arial"/>
                <w:lang w:eastAsia="en-NZ"/>
              </w:rPr>
            </w:pPr>
            <w:r>
              <w:rPr>
                <w:rFonts w:cs="Arial"/>
                <w:lang w:eastAsia="en-NZ"/>
              </w:rPr>
              <w:t>Residents and resident’s family members confirmed that they receive</w:t>
            </w:r>
            <w:r w:rsidR="00FC5817">
              <w:rPr>
                <w:rFonts w:cs="Arial"/>
                <w:lang w:eastAsia="en-NZ"/>
              </w:rPr>
              <w:t xml:space="preserve"> services in a manner that has regard for their dignity, privacy, sexuality, spirituality and choices.</w:t>
            </w:r>
          </w:p>
          <w:p w14:paraId="4A429389" w14:textId="77777777" w:rsidR="00FC5817" w:rsidRDefault="00EB0381" w:rsidP="00BE00C7">
            <w:pPr>
              <w:pStyle w:val="OutcomeDescription"/>
              <w:spacing w:before="120" w:after="120"/>
              <w:rPr>
                <w:rFonts w:cs="Arial"/>
                <w:lang w:eastAsia="en-NZ"/>
              </w:rPr>
            </w:pPr>
            <w:r>
              <w:rPr>
                <w:rFonts w:cs="Arial"/>
                <w:lang w:eastAsia="en-NZ"/>
              </w:rPr>
              <w:lastRenderedPageBreak/>
              <w:t>Staff understood the need to maintain privacy</w:t>
            </w:r>
            <w:r w:rsidR="004B67BC">
              <w:rPr>
                <w:rFonts w:cs="Arial"/>
                <w:lang w:eastAsia="en-NZ"/>
              </w:rPr>
              <w:t xml:space="preserve"> and were observed doing so throughout the audit</w:t>
            </w:r>
            <w:r w:rsidR="004D75C7">
              <w:rPr>
                <w:rFonts w:cs="Arial"/>
                <w:lang w:eastAsia="en-NZ"/>
              </w:rPr>
              <w:t>, when attending to personal cares, ensuring resident information is held securely and privately</w:t>
            </w:r>
            <w:r w:rsidR="000C1C81">
              <w:rPr>
                <w:rFonts w:cs="Arial"/>
                <w:lang w:eastAsia="en-NZ"/>
              </w:rPr>
              <w:t>, exchanging verbal information and discussion with families and the GP.</w:t>
            </w:r>
            <w:r w:rsidR="00A4095F">
              <w:rPr>
                <w:rFonts w:cs="Arial"/>
                <w:lang w:eastAsia="en-NZ"/>
              </w:rPr>
              <w:t xml:space="preserve"> There is a double room in the hospital/rest home unit</w:t>
            </w:r>
            <w:r w:rsidR="00517449">
              <w:rPr>
                <w:rFonts w:cs="Arial"/>
                <w:lang w:eastAsia="en-NZ"/>
              </w:rPr>
              <w:t xml:space="preserve"> that is used as a double room for couples. This was vacant at the time of the audit.</w:t>
            </w:r>
            <w:r w:rsidR="0019751D">
              <w:rPr>
                <w:rFonts w:cs="Arial"/>
                <w:lang w:eastAsia="en-NZ"/>
              </w:rPr>
              <w:t xml:space="preserve"> All other residents have a private room. Monitored CCTV surveillance </w:t>
            </w:r>
            <w:r w:rsidR="00740156">
              <w:rPr>
                <w:rFonts w:cs="Arial"/>
                <w:lang w:eastAsia="en-NZ"/>
              </w:rPr>
              <w:t>operates in public areas throughout the facility.</w:t>
            </w:r>
            <w:r w:rsidR="008F12EA">
              <w:rPr>
                <w:rFonts w:cs="Arial"/>
                <w:lang w:eastAsia="en-NZ"/>
              </w:rPr>
              <w:t xml:space="preserve"> Signage at each front entrance notifies anyone</w:t>
            </w:r>
            <w:r w:rsidR="000A0E01">
              <w:rPr>
                <w:rFonts w:cs="Arial"/>
                <w:lang w:eastAsia="en-NZ"/>
              </w:rPr>
              <w:t xml:space="preserve"> entering the facility that this is operating.</w:t>
            </w:r>
          </w:p>
          <w:p w14:paraId="7D3CEF87" w14:textId="77777777" w:rsidR="000A0E01" w:rsidRDefault="000A0E01" w:rsidP="00BE00C7">
            <w:pPr>
              <w:pStyle w:val="OutcomeDescription"/>
              <w:spacing w:before="120" w:after="120"/>
              <w:rPr>
                <w:rFonts w:cs="Arial"/>
                <w:lang w:eastAsia="en-NZ"/>
              </w:rPr>
            </w:pPr>
            <w:r>
              <w:rPr>
                <w:rFonts w:cs="Arial"/>
                <w:lang w:eastAsia="en-NZ"/>
              </w:rPr>
              <w:t>Residents are encouraged to maintain their independence by</w:t>
            </w:r>
            <w:r w:rsidR="00670A4C">
              <w:rPr>
                <w:rFonts w:cs="Arial"/>
                <w:lang w:eastAsia="en-NZ"/>
              </w:rPr>
              <w:t xml:space="preserve"> participating in activities of interest</w:t>
            </w:r>
            <w:r w:rsidR="00373013">
              <w:rPr>
                <w:rFonts w:cs="Arial"/>
                <w:lang w:eastAsia="en-NZ"/>
              </w:rPr>
              <w:t>, assistance to maintain past lifestyle patterns and interests and regular outings to areas of interest</w:t>
            </w:r>
            <w:r w:rsidR="00B52B4B">
              <w:rPr>
                <w:rFonts w:cs="Arial"/>
                <w:lang w:eastAsia="en-NZ"/>
              </w:rPr>
              <w:t>. Each care plan included documentation related to the residents abilities</w:t>
            </w:r>
            <w:r w:rsidR="00ED70C3">
              <w:rPr>
                <w:rFonts w:cs="Arial"/>
                <w:lang w:eastAsia="en-NZ"/>
              </w:rPr>
              <w:t>, and strategies to maximise independence.</w:t>
            </w:r>
          </w:p>
          <w:p w14:paraId="36D6E099" w14:textId="77777777" w:rsidR="00ED70C3" w:rsidRDefault="00ED70C3" w:rsidP="00BE00C7">
            <w:pPr>
              <w:pStyle w:val="OutcomeDescription"/>
              <w:spacing w:before="120" w:after="120"/>
              <w:rPr>
                <w:rFonts w:cs="Arial"/>
                <w:lang w:eastAsia="en-NZ"/>
              </w:rPr>
            </w:pPr>
            <w:r>
              <w:rPr>
                <w:rFonts w:cs="Arial"/>
                <w:lang w:eastAsia="en-NZ"/>
              </w:rPr>
              <w:t>Records reviewed confirmed that each resident</w:t>
            </w:r>
            <w:r w:rsidR="00504218">
              <w:rPr>
                <w:rFonts w:cs="Arial"/>
                <w:lang w:eastAsia="en-NZ"/>
              </w:rPr>
              <w:t>’s individual cultural, religious, and social needs, values and beliefs had been identified, documented and incor</w:t>
            </w:r>
            <w:r w:rsidR="00AD2386">
              <w:rPr>
                <w:rFonts w:cs="Arial"/>
                <w:lang w:eastAsia="en-NZ"/>
              </w:rPr>
              <w:t>porated into their care plan.</w:t>
            </w:r>
          </w:p>
          <w:p w14:paraId="6B542BAE" w14:textId="594273DF" w:rsidR="00AD2386" w:rsidRPr="00BE00C7" w:rsidRDefault="00CA2AAA" w:rsidP="00BE00C7">
            <w:pPr>
              <w:pStyle w:val="OutcomeDescription"/>
              <w:spacing w:before="120" w:after="120"/>
              <w:rPr>
                <w:rFonts w:cs="Arial"/>
                <w:lang w:eastAsia="en-NZ"/>
              </w:rPr>
            </w:pPr>
            <w:r>
              <w:rPr>
                <w:rFonts w:cs="Arial"/>
                <w:lang w:eastAsia="en-NZ"/>
              </w:rPr>
              <w:t>Staff understood the service’s policy on abuse and neglect</w:t>
            </w:r>
            <w:r w:rsidR="002B0B1B">
              <w:rPr>
                <w:rFonts w:cs="Arial"/>
                <w:lang w:eastAsia="en-NZ"/>
              </w:rPr>
              <w:t>, including what to do should there be any signs. Education on abuse and neglect is part of the orientatio</w:t>
            </w:r>
            <w:r w:rsidR="001E371B">
              <w:rPr>
                <w:rFonts w:cs="Arial"/>
                <w:lang w:eastAsia="en-NZ"/>
              </w:rPr>
              <w:t>n programme for staff. Ongoing training on abuse and neglect however</w:t>
            </w:r>
            <w:r w:rsidR="00D849AB">
              <w:rPr>
                <w:rFonts w:cs="Arial"/>
                <w:lang w:eastAsia="en-NZ"/>
              </w:rPr>
              <w:t xml:space="preserve"> has not been provided since mid-2018, as confirmed by interviews and training records</w:t>
            </w:r>
            <w:r w:rsidR="00A12E4C">
              <w:rPr>
                <w:rFonts w:cs="Arial"/>
                <w:lang w:eastAsia="en-NZ"/>
              </w:rPr>
              <w:t xml:space="preserve"> (refer criterion 1.1.8.1).</w:t>
            </w:r>
          </w:p>
        </w:tc>
      </w:tr>
      <w:tr w:rsidR="004F0F7D" w14:paraId="31A6FEDD" w14:textId="77777777" w:rsidTr="00FB3B3F">
        <w:tc>
          <w:tcPr>
            <w:tcW w:w="1320" w:type="pct"/>
          </w:tcPr>
          <w:p w14:paraId="417C7C33" w14:textId="77777777" w:rsidR="00635B45" w:rsidRPr="00BE00C7" w:rsidRDefault="00635B45" w:rsidP="00635B45">
            <w:pPr>
              <w:pStyle w:val="OutcomeDescription"/>
              <w:spacing w:before="120" w:after="120"/>
              <w:rPr>
                <w:rFonts w:cs="Arial"/>
                <w:lang w:eastAsia="en-NZ"/>
              </w:rPr>
            </w:pPr>
            <w:r w:rsidRPr="00BE00C7">
              <w:rPr>
                <w:rFonts w:cs="Arial"/>
                <w:lang w:eastAsia="en-NZ"/>
              </w:rPr>
              <w:lastRenderedPageBreak/>
              <w:t>Standard 1.1.4: Recognition Of Māori Values And Beliefs</w:t>
            </w:r>
          </w:p>
          <w:p w14:paraId="5E5DF82C" w14:textId="5FB5839F" w:rsidR="004F0F7D" w:rsidRDefault="00635B45" w:rsidP="00635B45">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508" w:type="pct"/>
          </w:tcPr>
          <w:p w14:paraId="5606974F" w14:textId="4F709A1C" w:rsidR="004F0F7D" w:rsidRDefault="00C156B6" w:rsidP="00BE00C7">
            <w:pPr>
              <w:pStyle w:val="OutcomeDescription"/>
              <w:spacing w:before="120" w:after="120"/>
              <w:rPr>
                <w:rFonts w:cs="Arial"/>
                <w:lang w:eastAsia="en-NZ"/>
              </w:rPr>
            </w:pPr>
            <w:r>
              <w:rPr>
                <w:rFonts w:cs="Arial"/>
                <w:lang w:eastAsia="en-NZ"/>
              </w:rPr>
              <w:t>FA</w:t>
            </w:r>
          </w:p>
        </w:tc>
        <w:tc>
          <w:tcPr>
            <w:tcW w:w="3172" w:type="pct"/>
          </w:tcPr>
          <w:p w14:paraId="55E79E0B" w14:textId="13890C1D" w:rsidR="004F0F7D" w:rsidRPr="00BE00C7" w:rsidRDefault="00F87AB7" w:rsidP="00BE00C7">
            <w:pPr>
              <w:pStyle w:val="OutcomeDescription"/>
              <w:spacing w:before="120" w:after="120"/>
              <w:rPr>
                <w:rFonts w:cs="Arial"/>
                <w:lang w:eastAsia="en-NZ"/>
              </w:rPr>
            </w:pPr>
            <w:r>
              <w:rPr>
                <w:rFonts w:cs="Arial"/>
                <w:lang w:eastAsia="en-NZ"/>
              </w:rPr>
              <w:t>There was one resident and two staff members at Solemar at the time of the audit</w:t>
            </w:r>
            <w:r w:rsidR="005026AA">
              <w:rPr>
                <w:rFonts w:cs="Arial"/>
                <w:lang w:eastAsia="en-NZ"/>
              </w:rPr>
              <w:t xml:space="preserve"> who identify as Māori. Interviews verify staff can support residents </w:t>
            </w:r>
            <w:r w:rsidR="007D218C">
              <w:rPr>
                <w:rFonts w:cs="Arial"/>
                <w:lang w:eastAsia="en-NZ"/>
              </w:rPr>
              <w:t>who identify as Māori</w:t>
            </w:r>
            <w:r w:rsidR="00D109B6">
              <w:rPr>
                <w:rFonts w:cs="Arial"/>
                <w:lang w:eastAsia="en-NZ"/>
              </w:rPr>
              <w:t xml:space="preserve"> to integrate their cultural values and beliefs.</w:t>
            </w:r>
            <w:r w:rsidR="00494824">
              <w:rPr>
                <w:rFonts w:cs="Arial"/>
                <w:lang w:eastAsia="en-NZ"/>
              </w:rPr>
              <w:t xml:space="preserve"> The principles of the Treaty of Waitangi are incorporated into day-to-day practice</w:t>
            </w:r>
            <w:r w:rsidR="008244BB">
              <w:rPr>
                <w:rFonts w:cs="Arial"/>
                <w:lang w:eastAsia="en-NZ"/>
              </w:rPr>
              <w:t>, as is the importance of whānau to Māori residents. There is a current M</w:t>
            </w:r>
            <w:r w:rsidR="00113A1F">
              <w:rPr>
                <w:rFonts w:cs="Arial"/>
                <w:lang w:eastAsia="en-NZ"/>
              </w:rPr>
              <w:t>āori health plan developed with input from cultural advisers.</w:t>
            </w:r>
            <w:r w:rsidR="00335328">
              <w:rPr>
                <w:rFonts w:cs="Arial"/>
                <w:lang w:eastAsia="en-NZ"/>
              </w:rPr>
              <w:t xml:space="preserve"> Evidence of a Māori health care plan being implement</w:t>
            </w:r>
            <w:r w:rsidR="00DE25ED">
              <w:rPr>
                <w:rFonts w:cs="Arial"/>
                <w:lang w:eastAsia="en-NZ"/>
              </w:rPr>
              <w:t>ed was sighted in the file reviewed. Interview with the resident’s family</w:t>
            </w:r>
            <w:r w:rsidR="0026434D">
              <w:rPr>
                <w:rFonts w:cs="Arial"/>
                <w:lang w:eastAsia="en-NZ"/>
              </w:rPr>
              <w:t xml:space="preserve"> member verified the cultural considerations required regarding this resident</w:t>
            </w:r>
            <w:r w:rsidR="004906FC">
              <w:rPr>
                <w:rFonts w:cs="Arial"/>
                <w:lang w:eastAsia="en-NZ"/>
              </w:rPr>
              <w:t>, were being met by the staff at Solemar. Additional cultural advice is available through the palliative outcome ini</w:t>
            </w:r>
            <w:r w:rsidR="007D0C7B">
              <w:rPr>
                <w:rFonts w:cs="Arial"/>
                <w:lang w:eastAsia="en-NZ"/>
              </w:rPr>
              <w:t>tiative through the Harbour Hospice should it be required.</w:t>
            </w:r>
          </w:p>
        </w:tc>
      </w:tr>
      <w:tr w:rsidR="004F0F7D" w14:paraId="702F596D" w14:textId="77777777" w:rsidTr="00FB3B3F">
        <w:tc>
          <w:tcPr>
            <w:tcW w:w="1320" w:type="pct"/>
          </w:tcPr>
          <w:p w14:paraId="64EAD1B6" w14:textId="77777777" w:rsidR="00107315" w:rsidRPr="00BE00C7" w:rsidRDefault="00107315" w:rsidP="00107315">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14:paraId="2BAAE987" w14:textId="1F7C2336" w:rsidR="004F0F7D" w:rsidRDefault="00107315" w:rsidP="00107315">
            <w:pPr>
              <w:pStyle w:val="OutcomeDescription"/>
              <w:spacing w:before="120" w:after="120"/>
              <w:rPr>
                <w:rFonts w:cs="Arial"/>
                <w:lang w:eastAsia="en-NZ"/>
              </w:rPr>
            </w:pPr>
            <w:r w:rsidRPr="00BE00C7">
              <w:rPr>
                <w:rFonts w:cs="Arial"/>
                <w:lang w:eastAsia="en-NZ"/>
              </w:rPr>
              <w:t>Consumers receive culturally safe services which recognise and respect their ethnic, cultural, spiritual values, and beliefs.</w:t>
            </w:r>
          </w:p>
        </w:tc>
        <w:tc>
          <w:tcPr>
            <w:tcW w:w="508" w:type="pct"/>
          </w:tcPr>
          <w:p w14:paraId="56CD98EA" w14:textId="14421622" w:rsidR="004F0F7D" w:rsidRDefault="00D971AF" w:rsidP="00BE00C7">
            <w:pPr>
              <w:pStyle w:val="OutcomeDescription"/>
              <w:spacing w:before="120" w:after="120"/>
              <w:rPr>
                <w:rFonts w:cs="Arial"/>
                <w:lang w:eastAsia="en-NZ"/>
              </w:rPr>
            </w:pPr>
            <w:r>
              <w:rPr>
                <w:rFonts w:cs="Arial"/>
                <w:lang w:eastAsia="en-NZ"/>
              </w:rPr>
              <w:t>FA</w:t>
            </w:r>
          </w:p>
        </w:tc>
        <w:tc>
          <w:tcPr>
            <w:tcW w:w="3172" w:type="pct"/>
          </w:tcPr>
          <w:p w14:paraId="28701DAE" w14:textId="6821D264" w:rsidR="004F0F7D" w:rsidRPr="00BE00C7" w:rsidRDefault="00D971AF" w:rsidP="00BE00C7">
            <w:pPr>
              <w:pStyle w:val="OutcomeDescription"/>
              <w:spacing w:before="120" w:after="120"/>
              <w:rPr>
                <w:rFonts w:cs="Arial"/>
                <w:lang w:eastAsia="en-NZ"/>
              </w:rPr>
            </w:pPr>
            <w:r>
              <w:rPr>
                <w:rFonts w:cs="Arial"/>
                <w:lang w:eastAsia="en-NZ"/>
              </w:rPr>
              <w:t>Residents and their family members verified that they were consulted on their individual culture</w:t>
            </w:r>
            <w:r w:rsidR="00C1398F">
              <w:rPr>
                <w:rFonts w:cs="Arial"/>
                <w:lang w:eastAsia="en-NZ"/>
              </w:rPr>
              <w:t xml:space="preserve">, values and beliefs and that staff respect these. Residents’ personal preferences required interventions and special needs </w:t>
            </w:r>
            <w:r w:rsidR="00F91211">
              <w:rPr>
                <w:rFonts w:cs="Arial"/>
                <w:lang w:eastAsia="en-NZ"/>
              </w:rPr>
              <w:t>were included in all care plans reviewed, for example, food likes and dislikes and attention to preferences around activities of daily living.</w:t>
            </w:r>
            <w:r w:rsidR="00183BB6">
              <w:rPr>
                <w:rFonts w:cs="Arial"/>
                <w:lang w:eastAsia="en-NZ"/>
              </w:rPr>
              <w:t xml:space="preserve"> A resident satisfaction questionnaire includes evaluation of how well residents’ cultural needs are met, </w:t>
            </w:r>
            <w:r w:rsidR="005D3A61">
              <w:rPr>
                <w:rFonts w:cs="Arial"/>
                <w:lang w:eastAsia="en-NZ"/>
              </w:rPr>
              <w:t>and this supported that individual needs are being met. A resident who identified</w:t>
            </w:r>
            <w:r w:rsidR="00104FED">
              <w:rPr>
                <w:rFonts w:cs="Arial"/>
                <w:lang w:eastAsia="en-NZ"/>
              </w:rPr>
              <w:t xml:space="preserve"> as being of another culture was included as one of the eight files reviewed. A cultural assessment</w:t>
            </w:r>
            <w:r w:rsidR="0012781D">
              <w:rPr>
                <w:rFonts w:cs="Arial"/>
                <w:lang w:eastAsia="en-NZ"/>
              </w:rPr>
              <w:t xml:space="preserve"> and care plan was sighted that reflected the specific cultural needs of this resident. </w:t>
            </w:r>
            <w:r w:rsidR="00AC257A">
              <w:rPr>
                <w:rFonts w:cs="Arial"/>
                <w:lang w:eastAsia="en-NZ"/>
              </w:rPr>
              <w:t>Interviews with staff</w:t>
            </w:r>
            <w:r w:rsidR="0084321B">
              <w:rPr>
                <w:rFonts w:cs="Arial"/>
                <w:lang w:eastAsia="en-NZ"/>
              </w:rPr>
              <w:t xml:space="preserve"> verified that </w:t>
            </w:r>
            <w:r w:rsidR="0084321B">
              <w:rPr>
                <w:rFonts w:cs="Arial"/>
                <w:lang w:eastAsia="en-NZ"/>
              </w:rPr>
              <w:lastRenderedPageBreak/>
              <w:t>consideration of these needs was included in the daily care provided. Contact with this residents’ family member was not available at the time of audit.</w:t>
            </w:r>
          </w:p>
        </w:tc>
      </w:tr>
      <w:tr w:rsidR="004F0F7D" w14:paraId="4D5ED6D9" w14:textId="77777777" w:rsidTr="00FB3B3F">
        <w:tc>
          <w:tcPr>
            <w:tcW w:w="1320" w:type="pct"/>
          </w:tcPr>
          <w:p w14:paraId="2FC5639F" w14:textId="77777777" w:rsidR="00F92D0A" w:rsidRPr="00BE00C7" w:rsidRDefault="00F92D0A" w:rsidP="00F92D0A">
            <w:pPr>
              <w:pStyle w:val="OutcomeDescription"/>
              <w:spacing w:before="120" w:after="120"/>
              <w:rPr>
                <w:rFonts w:cs="Arial"/>
                <w:lang w:eastAsia="en-NZ"/>
              </w:rPr>
            </w:pPr>
            <w:r w:rsidRPr="00BE00C7">
              <w:rPr>
                <w:rFonts w:cs="Arial"/>
                <w:lang w:eastAsia="en-NZ"/>
              </w:rPr>
              <w:lastRenderedPageBreak/>
              <w:t>Standard 1.1.7: Discrimination</w:t>
            </w:r>
          </w:p>
          <w:p w14:paraId="6BB18B5A" w14:textId="428BAA25" w:rsidR="004F0F7D" w:rsidRDefault="00F92D0A" w:rsidP="00F92D0A">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508" w:type="pct"/>
          </w:tcPr>
          <w:p w14:paraId="153BF4C8" w14:textId="69E6644F" w:rsidR="004F0F7D" w:rsidRDefault="00A134B1" w:rsidP="00BE00C7">
            <w:pPr>
              <w:pStyle w:val="OutcomeDescription"/>
              <w:spacing w:before="120" w:after="120"/>
              <w:rPr>
                <w:rFonts w:cs="Arial"/>
                <w:lang w:eastAsia="en-NZ"/>
              </w:rPr>
            </w:pPr>
            <w:r>
              <w:rPr>
                <w:rFonts w:cs="Arial"/>
                <w:lang w:eastAsia="en-NZ"/>
              </w:rPr>
              <w:t>FA</w:t>
            </w:r>
          </w:p>
        </w:tc>
        <w:tc>
          <w:tcPr>
            <w:tcW w:w="3172" w:type="pct"/>
          </w:tcPr>
          <w:p w14:paraId="0D5C6F39" w14:textId="77777777" w:rsidR="004F0F7D" w:rsidRDefault="00A134B1" w:rsidP="00BE00C7">
            <w:pPr>
              <w:pStyle w:val="OutcomeDescription"/>
              <w:spacing w:before="120" w:after="120"/>
              <w:rPr>
                <w:rFonts w:cs="Arial"/>
                <w:lang w:eastAsia="en-NZ"/>
              </w:rPr>
            </w:pPr>
            <w:r>
              <w:rPr>
                <w:rFonts w:cs="Arial"/>
                <w:lang w:eastAsia="en-NZ"/>
              </w:rPr>
              <w:t>Residents and family members interviewed stated that the residents were free from any type of discrimination</w:t>
            </w:r>
            <w:r w:rsidR="00881110">
              <w:rPr>
                <w:rFonts w:cs="Arial"/>
                <w:lang w:eastAsia="en-NZ"/>
              </w:rPr>
              <w:t xml:space="preserve">, harassment or exploitation and felt safe. A general practitioner (GP) </w:t>
            </w:r>
            <w:r w:rsidR="0016444B">
              <w:rPr>
                <w:rFonts w:cs="Arial"/>
                <w:lang w:eastAsia="en-NZ"/>
              </w:rPr>
              <w:t>also expressed satisfaction with the standard of services provided to the residents.</w:t>
            </w:r>
          </w:p>
          <w:p w14:paraId="382A6483" w14:textId="6FE20D6A" w:rsidR="0016444B" w:rsidRPr="00BE00C7" w:rsidRDefault="00403252" w:rsidP="00BE00C7">
            <w:pPr>
              <w:pStyle w:val="OutcomeDescription"/>
              <w:spacing w:before="120" w:after="120"/>
              <w:rPr>
                <w:rFonts w:cs="Arial"/>
                <w:lang w:eastAsia="en-NZ"/>
              </w:rPr>
            </w:pPr>
            <w:r>
              <w:rPr>
                <w:rFonts w:cs="Arial"/>
                <w:lang w:eastAsia="en-NZ"/>
              </w:rPr>
              <w:t>The induction process for staff includes education related to professional boundaries</w:t>
            </w:r>
            <w:r w:rsidR="00415F49">
              <w:rPr>
                <w:rFonts w:cs="Arial"/>
                <w:lang w:eastAsia="en-NZ"/>
              </w:rPr>
              <w:t xml:space="preserve"> and expected behaviours. All registered nurses (RNs) have records of completion </w:t>
            </w:r>
            <w:r w:rsidR="00CE43BF">
              <w:rPr>
                <w:rFonts w:cs="Arial"/>
                <w:lang w:eastAsia="en-NZ"/>
              </w:rPr>
              <w:t xml:space="preserve">of the required training on professional boundaries. </w:t>
            </w:r>
            <w:r w:rsidR="00E20C78" w:rsidRPr="00E20C78">
              <w:rPr>
                <w:rFonts w:cs="Arial"/>
                <w:lang w:eastAsia="en-NZ"/>
              </w:rPr>
              <w:t>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w:t>
            </w:r>
            <w:r w:rsidR="004974D3">
              <w:rPr>
                <w:rFonts w:cs="Arial"/>
                <w:lang w:eastAsia="en-NZ"/>
              </w:rPr>
              <w:t xml:space="preserve"> occurring.</w:t>
            </w:r>
          </w:p>
        </w:tc>
      </w:tr>
      <w:tr w:rsidR="004F0F7D" w14:paraId="50CCE2B0" w14:textId="77777777" w:rsidTr="00FB3B3F">
        <w:tc>
          <w:tcPr>
            <w:tcW w:w="1320" w:type="pct"/>
          </w:tcPr>
          <w:p w14:paraId="1D1ECC61" w14:textId="77777777" w:rsidR="00F35387" w:rsidRPr="00BE00C7" w:rsidRDefault="00F35387" w:rsidP="00F35387">
            <w:pPr>
              <w:pStyle w:val="OutcomeDescription"/>
              <w:spacing w:before="120" w:after="120"/>
              <w:rPr>
                <w:rFonts w:cs="Arial"/>
                <w:lang w:eastAsia="en-NZ"/>
              </w:rPr>
            </w:pPr>
            <w:r w:rsidRPr="00BE00C7">
              <w:rPr>
                <w:rFonts w:cs="Arial"/>
                <w:lang w:eastAsia="en-NZ"/>
              </w:rPr>
              <w:t>Standard 1.1.8: Good Practice</w:t>
            </w:r>
          </w:p>
          <w:p w14:paraId="75243308" w14:textId="41937004" w:rsidR="004F0F7D" w:rsidRDefault="00F35387" w:rsidP="00F35387">
            <w:pPr>
              <w:pStyle w:val="OutcomeDescription"/>
              <w:spacing w:before="120" w:after="120"/>
              <w:rPr>
                <w:rFonts w:cs="Arial"/>
                <w:lang w:eastAsia="en-NZ"/>
              </w:rPr>
            </w:pPr>
            <w:r w:rsidRPr="00BE00C7">
              <w:rPr>
                <w:rFonts w:cs="Arial"/>
                <w:lang w:eastAsia="en-NZ"/>
              </w:rPr>
              <w:t>Consumers receive services of an appropriate standard.</w:t>
            </w:r>
          </w:p>
        </w:tc>
        <w:tc>
          <w:tcPr>
            <w:tcW w:w="508" w:type="pct"/>
          </w:tcPr>
          <w:p w14:paraId="08C6A595" w14:textId="0E8A5B32" w:rsidR="004F0F7D" w:rsidRDefault="006343D1" w:rsidP="00BE00C7">
            <w:pPr>
              <w:pStyle w:val="OutcomeDescription"/>
              <w:spacing w:before="120" w:after="120"/>
              <w:rPr>
                <w:rFonts w:cs="Arial"/>
                <w:lang w:eastAsia="en-NZ"/>
              </w:rPr>
            </w:pPr>
            <w:r>
              <w:rPr>
                <w:rFonts w:cs="Arial"/>
                <w:lang w:eastAsia="en-NZ"/>
              </w:rPr>
              <w:t>PA moderate</w:t>
            </w:r>
          </w:p>
        </w:tc>
        <w:tc>
          <w:tcPr>
            <w:tcW w:w="3172" w:type="pct"/>
          </w:tcPr>
          <w:p w14:paraId="6E9AED2C" w14:textId="77777777" w:rsidR="001549E1" w:rsidRPr="001549E1" w:rsidRDefault="001549E1" w:rsidP="001549E1">
            <w:pPr>
              <w:pStyle w:val="OutcomeDescription"/>
              <w:spacing w:before="120" w:after="120"/>
              <w:rPr>
                <w:rFonts w:cs="Arial"/>
                <w:lang w:eastAsia="en-NZ"/>
              </w:rPr>
            </w:pPr>
            <w:r w:rsidRPr="001549E1">
              <w:rPr>
                <w:rFonts w:cs="Arial"/>
                <w:lang w:eastAsia="en-NZ"/>
              </w:rPr>
              <w:t>The service encourages good practice in a homely environment that provides individualised and respectful care. This was verified by interviews with family members of residents. Staff were noted to be caring, respectful and always willing to help. Management was also noted by family members to be helpful and prompt when approached regarding any areas they sought advice on.</w:t>
            </w:r>
          </w:p>
          <w:p w14:paraId="4889B442" w14:textId="77777777" w:rsidR="001549E1" w:rsidRPr="001549E1" w:rsidRDefault="001549E1" w:rsidP="001549E1">
            <w:pPr>
              <w:pStyle w:val="OutcomeDescription"/>
              <w:spacing w:before="120" w:after="120"/>
              <w:rPr>
                <w:rFonts w:cs="Arial"/>
                <w:lang w:eastAsia="en-NZ"/>
              </w:rPr>
            </w:pPr>
            <w:r w:rsidRPr="001549E1">
              <w:rPr>
                <w:rFonts w:cs="Arial"/>
                <w:lang w:eastAsia="en-NZ"/>
              </w:rPr>
              <w:t xml:space="preserve">Solemar promotes good practice through its use of evidence-based policies provided by an external advisory company. The clinical manager (CM) however, has no documentation on file to verify recent training on up-to-date best practice guidelines in a range of areas requiring her oversight at Solemar. This is an area requiring attention. </w:t>
            </w:r>
          </w:p>
          <w:p w14:paraId="47CAF95B" w14:textId="65D52ACE" w:rsidR="004F0F7D" w:rsidRPr="00BE00C7" w:rsidRDefault="001549E1" w:rsidP="001549E1">
            <w:pPr>
              <w:pStyle w:val="OutcomeDescription"/>
              <w:spacing w:before="120" w:after="120"/>
              <w:rPr>
                <w:rFonts w:cs="Arial"/>
                <w:lang w:eastAsia="en-NZ"/>
              </w:rPr>
            </w:pPr>
            <w:r w:rsidRPr="001549E1">
              <w:rPr>
                <w:rFonts w:cs="Arial"/>
                <w:lang w:eastAsia="en-NZ"/>
              </w:rPr>
              <w:t>Input from external specialist services and allied health professionals is available in such areas as: gerontology nursing services at the Waitemata District Health Board (WDHB), physiotherapy, wound care, and mental health services for older persons. Registered Nurses (RN’s) from Solemar can access training through the Residential Aged Care Integration Programme (RCAIP) that meets bimonthly, and the facility subscribes to an online training programme accessible to staff. The GP confirmed the service sought prompt and appropriate medical intervention when required and were responsive to medical requests.</w:t>
            </w:r>
          </w:p>
        </w:tc>
      </w:tr>
      <w:tr w:rsidR="00F92D0A" w14:paraId="72DF4F1B" w14:textId="77777777" w:rsidTr="00FB3B3F">
        <w:tc>
          <w:tcPr>
            <w:tcW w:w="1320" w:type="pct"/>
          </w:tcPr>
          <w:p w14:paraId="68F26C49" w14:textId="77777777" w:rsidR="007314DB" w:rsidRPr="00BE00C7" w:rsidRDefault="007314DB" w:rsidP="007314DB">
            <w:pPr>
              <w:pStyle w:val="OutcomeDescription"/>
              <w:spacing w:before="120" w:after="120"/>
              <w:rPr>
                <w:rFonts w:cs="Arial"/>
                <w:lang w:eastAsia="en-NZ"/>
              </w:rPr>
            </w:pPr>
            <w:r w:rsidRPr="00BE00C7">
              <w:rPr>
                <w:rFonts w:cs="Arial"/>
                <w:lang w:eastAsia="en-NZ"/>
              </w:rPr>
              <w:t>Standard 1.1.9: Communication</w:t>
            </w:r>
          </w:p>
          <w:p w14:paraId="2FA5C326" w14:textId="37310A8E" w:rsidR="00F92D0A" w:rsidRDefault="007314DB" w:rsidP="007314DB">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508" w:type="pct"/>
          </w:tcPr>
          <w:p w14:paraId="053C5EC0" w14:textId="1572D36C" w:rsidR="00F92D0A" w:rsidRDefault="006C2373" w:rsidP="00BE00C7">
            <w:pPr>
              <w:pStyle w:val="OutcomeDescription"/>
              <w:spacing w:before="120" w:after="120"/>
              <w:rPr>
                <w:rFonts w:cs="Arial"/>
                <w:lang w:eastAsia="en-NZ"/>
              </w:rPr>
            </w:pPr>
            <w:r>
              <w:rPr>
                <w:rFonts w:cs="Arial"/>
                <w:lang w:eastAsia="en-NZ"/>
              </w:rPr>
              <w:t>FA</w:t>
            </w:r>
          </w:p>
        </w:tc>
        <w:tc>
          <w:tcPr>
            <w:tcW w:w="3172" w:type="pct"/>
          </w:tcPr>
          <w:p w14:paraId="06308A24" w14:textId="77777777" w:rsidR="00DD1E31" w:rsidRPr="00DD1E31" w:rsidRDefault="00DD1E31" w:rsidP="00DD1E31">
            <w:pPr>
              <w:pStyle w:val="OutcomeDescription"/>
              <w:spacing w:before="120" w:after="120"/>
              <w:rPr>
                <w:rFonts w:cs="Arial"/>
                <w:lang w:eastAsia="en-NZ"/>
              </w:rPr>
            </w:pPr>
            <w:r w:rsidRPr="00DD1E31">
              <w:rPr>
                <w:rFonts w:cs="Arial"/>
                <w:lang w:eastAsia="en-NZ"/>
              </w:rPr>
              <w:t xml:space="preserve">Residents and family members of residents stated they were kept well informed about any changes to their own or their relative’s status, were advised in a timely manner about any incidents or accidents and outcomes of regular and any urgent medical reviews. This was supported in residents’ family communication records. There was also evidence of resident/family input into the care planning process. Staff understood the principles of open disclosure, which is supported by policies and procedures that meet the requirements of the Code. </w:t>
            </w:r>
          </w:p>
          <w:p w14:paraId="780BAC56" w14:textId="0F30414D" w:rsidR="00F92D0A" w:rsidRPr="00BE00C7" w:rsidRDefault="00DD1E31" w:rsidP="00DD1E31">
            <w:pPr>
              <w:pStyle w:val="OutcomeDescription"/>
              <w:spacing w:before="120" w:after="120"/>
              <w:rPr>
                <w:rFonts w:cs="Arial"/>
                <w:lang w:eastAsia="en-NZ"/>
              </w:rPr>
            </w:pPr>
            <w:r w:rsidRPr="00DD1E31">
              <w:rPr>
                <w:rFonts w:cs="Arial"/>
                <w:lang w:eastAsia="en-NZ"/>
              </w:rPr>
              <w:lastRenderedPageBreak/>
              <w:t>Interpreter services can be accessed via WDHB when required.  A resident with English as a second language was able to communicate with assistance from family and cue cards, for key words, provided by the family.</w:t>
            </w:r>
          </w:p>
        </w:tc>
      </w:tr>
      <w:tr w:rsidR="00F92D0A" w14:paraId="11C61928" w14:textId="77777777" w:rsidTr="00FB3B3F">
        <w:tc>
          <w:tcPr>
            <w:tcW w:w="1320" w:type="pct"/>
          </w:tcPr>
          <w:p w14:paraId="144F3B92" w14:textId="77777777" w:rsidR="00833CE1" w:rsidRPr="00BE00C7" w:rsidRDefault="00833CE1" w:rsidP="00833CE1">
            <w:pPr>
              <w:pStyle w:val="OutcomeDescription"/>
              <w:spacing w:before="120" w:after="120"/>
              <w:rPr>
                <w:rFonts w:cs="Arial"/>
                <w:lang w:eastAsia="en-NZ"/>
              </w:rPr>
            </w:pPr>
            <w:r w:rsidRPr="00BE00C7">
              <w:rPr>
                <w:rFonts w:cs="Arial"/>
                <w:lang w:eastAsia="en-NZ"/>
              </w:rPr>
              <w:lastRenderedPageBreak/>
              <w:t>Standard 1.2.1: Governance</w:t>
            </w:r>
          </w:p>
          <w:p w14:paraId="6BF64C5D" w14:textId="3EAD1426" w:rsidR="00F92D0A" w:rsidRDefault="00833CE1" w:rsidP="00833CE1">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508" w:type="pct"/>
          </w:tcPr>
          <w:p w14:paraId="62DC8145" w14:textId="46A1D301" w:rsidR="00F92D0A" w:rsidRDefault="002F4FF6" w:rsidP="00BE00C7">
            <w:pPr>
              <w:pStyle w:val="OutcomeDescription"/>
              <w:spacing w:before="120" w:after="120"/>
              <w:rPr>
                <w:rFonts w:cs="Arial"/>
                <w:lang w:eastAsia="en-NZ"/>
              </w:rPr>
            </w:pPr>
            <w:r>
              <w:rPr>
                <w:rFonts w:cs="Arial"/>
                <w:lang w:eastAsia="en-NZ"/>
              </w:rPr>
              <w:t>FA</w:t>
            </w:r>
          </w:p>
        </w:tc>
        <w:tc>
          <w:tcPr>
            <w:tcW w:w="3172" w:type="pct"/>
          </w:tcPr>
          <w:p w14:paraId="6168C3E5" w14:textId="77777777" w:rsidR="001C5443" w:rsidRPr="001C5443" w:rsidRDefault="001C5443" w:rsidP="001C5443">
            <w:pPr>
              <w:pStyle w:val="OutcomeDescription"/>
              <w:spacing w:before="120" w:after="120"/>
              <w:rPr>
                <w:rFonts w:cs="Arial"/>
                <w:lang w:eastAsia="en-NZ"/>
              </w:rPr>
            </w:pPr>
            <w:r w:rsidRPr="001C5443">
              <w:rPr>
                <w:rFonts w:cs="Arial"/>
                <w:lang w:eastAsia="en-NZ"/>
              </w:rPr>
              <w:t>The business, quality risk and management plan include the scope, direction, goals, values, and mission statement of the organisation. The owner/director visit the facility every week to meet up with FM and CM and other issues are discussed as they occur on a regular basis. The business, quality risk and management plan are current. The owner/director reported that the service was certified for 30 beds, with one room that can be used as a double room.</w:t>
            </w:r>
          </w:p>
          <w:p w14:paraId="0B300A6D" w14:textId="77777777" w:rsidR="001C5443" w:rsidRPr="001C5443" w:rsidRDefault="001C5443" w:rsidP="001C5443">
            <w:pPr>
              <w:pStyle w:val="OutcomeDescription"/>
              <w:spacing w:before="120" w:after="120"/>
              <w:rPr>
                <w:rFonts w:cs="Arial"/>
                <w:lang w:eastAsia="en-NZ"/>
              </w:rPr>
            </w:pPr>
            <w:r w:rsidRPr="001C5443">
              <w:rPr>
                <w:rFonts w:cs="Arial"/>
                <w:lang w:eastAsia="en-NZ"/>
              </w:rPr>
              <w:t xml:space="preserve"> The documents describe annual and long-term objectives and the associated operational plans. The FM reports to the owner/director. Monthly reports to the owner/director showed adequate information to monitor performance is reported including potential risks, contracts, human resource and staffing, growth and development, maintenance, quality management and financial performance.</w:t>
            </w:r>
          </w:p>
          <w:p w14:paraId="4D0CB018" w14:textId="77777777" w:rsidR="001C5443" w:rsidRPr="001C5443" w:rsidRDefault="001C5443" w:rsidP="001C5443">
            <w:pPr>
              <w:pStyle w:val="OutcomeDescription"/>
              <w:spacing w:before="120" w:after="120"/>
              <w:rPr>
                <w:rFonts w:cs="Arial"/>
                <w:lang w:eastAsia="en-NZ"/>
              </w:rPr>
            </w:pPr>
            <w:r w:rsidRPr="001C5443">
              <w:rPr>
                <w:rFonts w:cs="Arial"/>
                <w:lang w:eastAsia="en-NZ"/>
              </w:rPr>
              <w:t>The FM is supported by the CM and owner/directors. The management team meets daily where regular updates are reported to the FM by the CM. All members of the management team are suitably qualified and maintain professional qualifications in management, and clinical skills. The FM and CM have vast experience and knowledge in the health sector. Responsibilities and accountabilities are defined in a job description and individual employment agreement. The owner/director interviewed reported that there are planned renovations, and maintenance of the external walkways and the laundry area.</w:t>
            </w:r>
          </w:p>
          <w:p w14:paraId="40582D13" w14:textId="7ACC60E8" w:rsidR="00F92D0A" w:rsidRPr="00BE00C7" w:rsidRDefault="001C5443" w:rsidP="001C5443">
            <w:pPr>
              <w:pStyle w:val="OutcomeDescription"/>
              <w:spacing w:before="120" w:after="120"/>
              <w:rPr>
                <w:rFonts w:cs="Arial"/>
                <w:lang w:eastAsia="en-NZ"/>
              </w:rPr>
            </w:pPr>
            <w:r w:rsidRPr="001C5443">
              <w:rPr>
                <w:rFonts w:cs="Arial"/>
                <w:lang w:eastAsia="en-NZ"/>
              </w:rPr>
              <w:t>The service holds contracts with the district health board (DHB), ministry of health (MOH) for the provision of rest home, hospital, dementia care and long-term support chronic health conditions (LTS-CHC). There were 25 residents receiving services on the days of the audit. At the time of audit there were (11) hospital level residents, one (1) rest home level and (13) secure dementia level care residents, respectively.</w:t>
            </w:r>
          </w:p>
        </w:tc>
      </w:tr>
      <w:tr w:rsidR="00F92D0A" w14:paraId="35C4AF3A" w14:textId="77777777" w:rsidTr="00FB3B3F">
        <w:tc>
          <w:tcPr>
            <w:tcW w:w="1320" w:type="pct"/>
          </w:tcPr>
          <w:p w14:paraId="3CD73757" w14:textId="77777777" w:rsidR="00821D26" w:rsidRPr="00BE00C7" w:rsidRDefault="00821D26" w:rsidP="00821D26">
            <w:pPr>
              <w:pStyle w:val="OutcomeDescription"/>
              <w:spacing w:before="120" w:after="120"/>
              <w:rPr>
                <w:rFonts w:cs="Arial"/>
                <w:lang w:eastAsia="en-NZ"/>
              </w:rPr>
            </w:pPr>
            <w:r w:rsidRPr="00BE00C7">
              <w:rPr>
                <w:rFonts w:cs="Arial"/>
                <w:lang w:eastAsia="en-NZ"/>
              </w:rPr>
              <w:t xml:space="preserve">Standard 1.2.2: Service Management </w:t>
            </w:r>
          </w:p>
          <w:p w14:paraId="1AF3EDDE" w14:textId="2772E5DD" w:rsidR="00F92D0A" w:rsidRDefault="00821D26" w:rsidP="00821D26">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appropriate, and safe services to consumers.</w:t>
            </w:r>
          </w:p>
        </w:tc>
        <w:tc>
          <w:tcPr>
            <w:tcW w:w="508" w:type="pct"/>
          </w:tcPr>
          <w:p w14:paraId="1AF92429" w14:textId="1B12FFBB" w:rsidR="00F92D0A" w:rsidRDefault="00F43E40" w:rsidP="00BE00C7">
            <w:pPr>
              <w:pStyle w:val="OutcomeDescription"/>
              <w:spacing w:before="120" w:after="120"/>
              <w:rPr>
                <w:rFonts w:cs="Arial"/>
                <w:lang w:eastAsia="en-NZ"/>
              </w:rPr>
            </w:pPr>
            <w:r>
              <w:rPr>
                <w:rFonts w:cs="Arial"/>
                <w:lang w:eastAsia="en-NZ"/>
              </w:rPr>
              <w:t>FA</w:t>
            </w:r>
          </w:p>
        </w:tc>
        <w:tc>
          <w:tcPr>
            <w:tcW w:w="3172" w:type="pct"/>
          </w:tcPr>
          <w:p w14:paraId="62ECE972" w14:textId="39334CBB" w:rsidR="00F92D0A" w:rsidRPr="00BE00C7" w:rsidRDefault="003D0769" w:rsidP="00BE00C7">
            <w:pPr>
              <w:pStyle w:val="OutcomeDescription"/>
              <w:spacing w:before="120" w:after="120"/>
              <w:rPr>
                <w:rFonts w:cs="Arial"/>
                <w:lang w:eastAsia="en-NZ"/>
              </w:rPr>
            </w:pPr>
            <w:r w:rsidRPr="003D0769">
              <w:rPr>
                <w:rFonts w:cs="Arial"/>
                <w:lang w:eastAsia="en-NZ"/>
              </w:rPr>
              <w:t>When the FM is absent, the CM allocated to the role carries out all the required duties under delegated authority with support from the owner/director. During absences of key clinical staff, the clinical management is overseen by a selected senior RN who is experienced in the sector and able to take responsibility for any clinical issues that may arise. Staff reported the current arrangements work well.</w:t>
            </w:r>
          </w:p>
        </w:tc>
      </w:tr>
      <w:tr w:rsidR="00F92D0A" w14:paraId="045B920F" w14:textId="77777777" w:rsidTr="00FB3B3F">
        <w:tc>
          <w:tcPr>
            <w:tcW w:w="1320" w:type="pct"/>
          </w:tcPr>
          <w:p w14:paraId="46DAD110" w14:textId="77777777" w:rsidR="002233FB" w:rsidRPr="00BE00C7" w:rsidRDefault="002233FB" w:rsidP="002233FB">
            <w:pPr>
              <w:pStyle w:val="OutcomeDescription"/>
              <w:spacing w:before="120" w:after="120"/>
              <w:rPr>
                <w:rFonts w:cs="Arial"/>
                <w:lang w:eastAsia="en-NZ"/>
              </w:rPr>
            </w:pPr>
            <w:r w:rsidRPr="00BE00C7">
              <w:rPr>
                <w:rFonts w:cs="Arial"/>
                <w:lang w:eastAsia="en-NZ"/>
              </w:rPr>
              <w:lastRenderedPageBreak/>
              <w:t>Standard 1.2.3: Quality And Risk Management Systems</w:t>
            </w:r>
          </w:p>
          <w:p w14:paraId="30465B9B" w14:textId="5393259B" w:rsidR="00F92D0A" w:rsidRDefault="002233FB" w:rsidP="002233FB">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508" w:type="pct"/>
          </w:tcPr>
          <w:p w14:paraId="16350781" w14:textId="626B692E" w:rsidR="00F92D0A" w:rsidRDefault="008F1FA5" w:rsidP="00BE00C7">
            <w:pPr>
              <w:pStyle w:val="OutcomeDescription"/>
              <w:spacing w:before="120" w:after="120"/>
              <w:rPr>
                <w:rFonts w:cs="Arial"/>
                <w:lang w:eastAsia="en-NZ"/>
              </w:rPr>
            </w:pPr>
            <w:r>
              <w:rPr>
                <w:rFonts w:cs="Arial"/>
                <w:lang w:eastAsia="en-NZ"/>
              </w:rPr>
              <w:t>FA</w:t>
            </w:r>
          </w:p>
        </w:tc>
        <w:tc>
          <w:tcPr>
            <w:tcW w:w="3172" w:type="pct"/>
          </w:tcPr>
          <w:p w14:paraId="5B0B9ADA" w14:textId="77777777" w:rsidR="005226FA" w:rsidRPr="005226FA" w:rsidRDefault="005226FA" w:rsidP="005226FA">
            <w:pPr>
              <w:pStyle w:val="OutcomeDescription"/>
              <w:spacing w:before="120" w:after="120"/>
              <w:rPr>
                <w:rFonts w:cs="Arial"/>
                <w:lang w:eastAsia="en-NZ"/>
              </w:rPr>
            </w:pPr>
            <w:r w:rsidRPr="005226FA">
              <w:rPr>
                <w:rFonts w:cs="Arial"/>
                <w:lang w:eastAsia="en-NZ"/>
              </w:rPr>
              <w:t>The organisation has a planned quality and risk management system that reflects the principles of continuous quality improvement. This includes management of incidents and complaints, internal and external audit programme, regular family/resident satisfaction surveys, monitoring of outcomes, clinical incidents and accidents including infections surveillance.</w:t>
            </w:r>
          </w:p>
          <w:p w14:paraId="67408BB6" w14:textId="77777777" w:rsidR="005226FA" w:rsidRPr="005226FA" w:rsidRDefault="005226FA" w:rsidP="005226FA">
            <w:pPr>
              <w:pStyle w:val="OutcomeDescription"/>
              <w:spacing w:before="120" w:after="120"/>
              <w:rPr>
                <w:rFonts w:cs="Arial"/>
                <w:lang w:eastAsia="en-NZ"/>
              </w:rPr>
            </w:pPr>
            <w:r w:rsidRPr="005226FA">
              <w:rPr>
                <w:rFonts w:cs="Arial"/>
                <w:lang w:eastAsia="en-NZ"/>
              </w:rPr>
              <w:t>Meeting minutes reviewed confirmed regular review and analysis of quality indicators and that related information is reported and discussed at the management team and staff meetings. The FM reports to the owner/directors monthly. Staff reported their involvement in quality and risk management activities through audit activities. Relevant corrective actions are developed and implemented to address any shortfalls. Resident and family satisfaction surveys are completed yearly however the response rate has been low in the past years and evidence of this was sighted.</w:t>
            </w:r>
          </w:p>
          <w:p w14:paraId="323CC240" w14:textId="77777777" w:rsidR="005226FA" w:rsidRPr="005226FA" w:rsidRDefault="005226FA" w:rsidP="005226FA">
            <w:pPr>
              <w:pStyle w:val="OutcomeDescription"/>
              <w:spacing w:before="120" w:after="120"/>
              <w:rPr>
                <w:rFonts w:cs="Arial"/>
                <w:lang w:eastAsia="en-NZ"/>
              </w:rPr>
            </w:pPr>
            <w:r w:rsidRPr="005226FA">
              <w:rPr>
                <w:rFonts w:cs="Arial"/>
                <w:lang w:eastAsia="en-NZ"/>
              </w:rPr>
              <w:t>Policies reviewed cover all necessary aspects of the service and contractual requirements, including reference to the interRAI long Term Care Facility (LTCF) assessment tool process. Policies are based on best practice and are current. The document control system ensures a systematic and regular review process, referencing of relevant sources, approval, distribution, and removal of obsolete documents. These are managed by an external consultant who keeps the service updated on any recent changes.</w:t>
            </w:r>
          </w:p>
          <w:p w14:paraId="0B6D8A34" w14:textId="5FF4D1C3" w:rsidR="00F92D0A" w:rsidRPr="00BE00C7" w:rsidRDefault="005226FA" w:rsidP="005226FA">
            <w:pPr>
              <w:pStyle w:val="OutcomeDescription"/>
              <w:spacing w:before="120" w:after="120"/>
              <w:rPr>
                <w:rFonts w:cs="Arial"/>
                <w:lang w:eastAsia="en-NZ"/>
              </w:rPr>
            </w:pPr>
            <w:r w:rsidRPr="005226FA">
              <w:rPr>
                <w:rFonts w:cs="Arial"/>
                <w:lang w:eastAsia="en-NZ"/>
              </w:rPr>
              <w:t>The FM described the process for the identification, monitoring, review and reporting of risks and development of mitigation strategies. The FM and owner/director are familiar with the Health and Safety at Work Act (2015) and have implemented requirements. Chemical safety data sheets are available. Calibration of medical equipment is conducted and recorded.</w:t>
            </w:r>
          </w:p>
        </w:tc>
      </w:tr>
      <w:tr w:rsidR="00F92D0A" w14:paraId="383F52CE" w14:textId="77777777" w:rsidTr="00FB3B3F">
        <w:tc>
          <w:tcPr>
            <w:tcW w:w="1320" w:type="pct"/>
          </w:tcPr>
          <w:p w14:paraId="1DBC2CC7" w14:textId="77777777" w:rsidR="00C677DC" w:rsidRPr="00BE00C7" w:rsidRDefault="00C677DC" w:rsidP="00C677DC">
            <w:pPr>
              <w:pStyle w:val="OutcomeDescription"/>
              <w:spacing w:before="120" w:after="120"/>
              <w:rPr>
                <w:rFonts w:cs="Arial"/>
                <w:lang w:eastAsia="en-NZ"/>
              </w:rPr>
            </w:pPr>
            <w:r w:rsidRPr="00BE00C7">
              <w:rPr>
                <w:rFonts w:cs="Arial"/>
                <w:lang w:eastAsia="en-NZ"/>
              </w:rPr>
              <w:t xml:space="preserve">Standard 1.2.4: Adverse Event Reporting </w:t>
            </w:r>
          </w:p>
          <w:p w14:paraId="25675DF7" w14:textId="570E9865" w:rsidR="00F92D0A" w:rsidRDefault="00C677DC" w:rsidP="00C677DC">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affected consumers and where appropriate their family/whānau of choice in an open manner.</w:t>
            </w:r>
          </w:p>
        </w:tc>
        <w:tc>
          <w:tcPr>
            <w:tcW w:w="508" w:type="pct"/>
          </w:tcPr>
          <w:p w14:paraId="098C88E7" w14:textId="697C717C" w:rsidR="00F92D0A" w:rsidRDefault="00D257E1" w:rsidP="00BE00C7">
            <w:pPr>
              <w:pStyle w:val="OutcomeDescription"/>
              <w:spacing w:before="120" w:after="120"/>
              <w:rPr>
                <w:rFonts w:cs="Arial"/>
                <w:lang w:eastAsia="en-NZ"/>
              </w:rPr>
            </w:pPr>
            <w:r>
              <w:rPr>
                <w:rFonts w:cs="Arial"/>
                <w:lang w:eastAsia="en-NZ"/>
              </w:rPr>
              <w:t>PA moderate</w:t>
            </w:r>
          </w:p>
        </w:tc>
        <w:tc>
          <w:tcPr>
            <w:tcW w:w="3172" w:type="pct"/>
          </w:tcPr>
          <w:p w14:paraId="78D5FE04" w14:textId="77777777" w:rsidR="00BB2943" w:rsidRPr="00BB2943" w:rsidRDefault="00BB2943" w:rsidP="00BB2943">
            <w:pPr>
              <w:pStyle w:val="OutcomeDescription"/>
              <w:spacing w:before="120" w:after="120"/>
              <w:rPr>
                <w:rFonts w:cs="Arial"/>
                <w:lang w:eastAsia="en-NZ"/>
              </w:rPr>
            </w:pPr>
            <w:r w:rsidRPr="00BB2943">
              <w:rPr>
                <w:rFonts w:cs="Arial"/>
                <w:lang w:eastAsia="en-NZ"/>
              </w:rPr>
              <w:t>There are documented policies and procedures on adverse event reporting. Neurological observations are completed when a fall is unwitnessed or where a resident injures their head. Adverse events data is collated, analysed, and reported to the management, respectively.</w:t>
            </w:r>
          </w:p>
          <w:p w14:paraId="447ED085" w14:textId="77777777" w:rsidR="00BB2943" w:rsidRPr="00BB2943" w:rsidRDefault="00BB2943" w:rsidP="00BB2943">
            <w:pPr>
              <w:pStyle w:val="OutcomeDescription"/>
              <w:spacing w:before="120" w:after="120"/>
              <w:rPr>
                <w:rFonts w:cs="Arial"/>
                <w:lang w:eastAsia="en-NZ"/>
              </w:rPr>
            </w:pPr>
            <w:r w:rsidRPr="00BB2943">
              <w:rPr>
                <w:rFonts w:cs="Arial"/>
                <w:lang w:eastAsia="en-NZ"/>
              </w:rPr>
              <w:t>The FM described essential notification reporting requirements, including for pressure injuries, police attending the facility, unexpected deaths, critical incidents, infectious disease outbreaks and missing persons. They advised there have been no notifications of significant events made to the MOH since the previous audit.</w:t>
            </w:r>
          </w:p>
          <w:p w14:paraId="6F6CB3EC" w14:textId="50125BE7" w:rsidR="00F92D0A" w:rsidRPr="00BE00C7" w:rsidRDefault="00BB2943" w:rsidP="00BB2943">
            <w:pPr>
              <w:pStyle w:val="OutcomeDescription"/>
              <w:spacing w:before="120" w:after="120"/>
              <w:rPr>
                <w:rFonts w:cs="Arial"/>
                <w:lang w:eastAsia="en-NZ"/>
              </w:rPr>
            </w:pPr>
            <w:r w:rsidRPr="00BB2943">
              <w:rPr>
                <w:rFonts w:cs="Arial"/>
                <w:lang w:eastAsia="en-NZ"/>
              </w:rPr>
              <w:t>An improvement is required to ensure all adverse events are investigated, documented and family/whānau notified in a timely manner.</w:t>
            </w:r>
          </w:p>
        </w:tc>
      </w:tr>
      <w:tr w:rsidR="00F92D0A" w14:paraId="758CCDDB" w14:textId="77777777" w:rsidTr="00FB3B3F">
        <w:tc>
          <w:tcPr>
            <w:tcW w:w="1320" w:type="pct"/>
          </w:tcPr>
          <w:p w14:paraId="11F6FDF4" w14:textId="77777777" w:rsidR="00D91B57" w:rsidRPr="00BE00C7" w:rsidRDefault="00D91B57" w:rsidP="00D91B57">
            <w:pPr>
              <w:pStyle w:val="OutcomeDescription"/>
              <w:spacing w:before="120" w:after="120"/>
              <w:rPr>
                <w:rFonts w:cs="Arial"/>
                <w:lang w:eastAsia="en-NZ"/>
              </w:rPr>
            </w:pPr>
            <w:r w:rsidRPr="00BE00C7">
              <w:rPr>
                <w:rFonts w:cs="Arial"/>
                <w:lang w:eastAsia="en-NZ"/>
              </w:rPr>
              <w:t xml:space="preserve">Standard 1.2.7: Human Resource Management </w:t>
            </w:r>
          </w:p>
          <w:p w14:paraId="62F2FF8A" w14:textId="4B79325C" w:rsidR="00F92D0A" w:rsidRDefault="00D91B57" w:rsidP="00D91B57">
            <w:pPr>
              <w:pStyle w:val="OutcomeDescription"/>
              <w:spacing w:before="120" w:after="120"/>
              <w:rPr>
                <w:rFonts w:cs="Arial"/>
                <w:lang w:eastAsia="en-NZ"/>
              </w:rPr>
            </w:pPr>
            <w:r w:rsidRPr="00BE00C7">
              <w:rPr>
                <w:rFonts w:cs="Arial"/>
                <w:lang w:eastAsia="en-NZ"/>
              </w:rPr>
              <w:lastRenderedPageBreak/>
              <w:t>Human resource management processes are conducted in accordance with good employment practice and meet the requirements of legislation.</w:t>
            </w:r>
          </w:p>
        </w:tc>
        <w:tc>
          <w:tcPr>
            <w:tcW w:w="508" w:type="pct"/>
          </w:tcPr>
          <w:p w14:paraId="1F423F34" w14:textId="6B9F2919" w:rsidR="00F92D0A" w:rsidRDefault="00CF5BC9" w:rsidP="00BE00C7">
            <w:pPr>
              <w:pStyle w:val="OutcomeDescription"/>
              <w:spacing w:before="120" w:after="120"/>
              <w:rPr>
                <w:rFonts w:cs="Arial"/>
                <w:lang w:eastAsia="en-NZ"/>
              </w:rPr>
            </w:pPr>
            <w:r>
              <w:rPr>
                <w:rFonts w:cs="Arial"/>
                <w:lang w:eastAsia="en-NZ"/>
              </w:rPr>
              <w:lastRenderedPageBreak/>
              <w:t>FA</w:t>
            </w:r>
          </w:p>
        </w:tc>
        <w:tc>
          <w:tcPr>
            <w:tcW w:w="3172" w:type="pct"/>
          </w:tcPr>
          <w:p w14:paraId="2B3022DB" w14:textId="77777777" w:rsidR="00411371" w:rsidRPr="00411371" w:rsidRDefault="00411371" w:rsidP="00411371">
            <w:pPr>
              <w:pStyle w:val="OutcomeDescription"/>
              <w:spacing w:before="120" w:after="120"/>
              <w:rPr>
                <w:rFonts w:cs="Arial"/>
                <w:lang w:eastAsia="en-NZ"/>
              </w:rPr>
            </w:pPr>
            <w:r w:rsidRPr="00411371">
              <w:rPr>
                <w:rFonts w:cs="Arial"/>
                <w:lang w:eastAsia="en-NZ"/>
              </w:rPr>
              <w:t xml:space="preserve">Staff files sampled show appropriate employment practices and documentation. Current annual practising certificates are kept on file. Police checks are undertaken. Continuing education is planned on an annual basis, including mandatory training requirements. Care staff have either </w:t>
            </w:r>
            <w:r w:rsidRPr="00411371">
              <w:rPr>
                <w:rFonts w:cs="Arial"/>
                <w:lang w:eastAsia="en-NZ"/>
              </w:rPr>
              <w:lastRenderedPageBreak/>
              <w:t>completed or commenced a New Zealand Qualification Authority education programme to meet the requirements of the providers agreement with the DHB. Only one RN is interRAI trained and competency assessments were sighted in files sampled. The orientation/induction package provides information and skills around working with residents with dementia, rest home and hospital level care needs. Staff reported that they receive ongoing training to meet the needs of residents requiring dementia level of care.  All staff files reviewed for staff who have been employed for more than 12 months contained a current annual performance appraisal. Staff training on consumer rights, infection control, palliative care and areas that require clinical manager oversight could be improved (refer to 1.1.8.1).</w:t>
            </w:r>
          </w:p>
          <w:p w14:paraId="4B7F8136" w14:textId="70B602FF" w:rsidR="00F92D0A" w:rsidRPr="00BE00C7" w:rsidRDefault="00411371" w:rsidP="00411371">
            <w:pPr>
              <w:pStyle w:val="OutcomeDescription"/>
              <w:spacing w:before="120" w:after="120"/>
              <w:rPr>
                <w:rFonts w:cs="Arial"/>
                <w:lang w:eastAsia="en-NZ"/>
              </w:rPr>
            </w:pPr>
            <w:r w:rsidRPr="00411371">
              <w:rPr>
                <w:rFonts w:cs="Arial"/>
                <w:lang w:eastAsia="en-NZ"/>
              </w:rPr>
              <w:t>Residents and family interviewed stated that staff are knowledgeable and skilled.</w:t>
            </w:r>
          </w:p>
        </w:tc>
      </w:tr>
      <w:tr w:rsidR="004F0F7D" w14:paraId="7CF7DFE1" w14:textId="77777777" w:rsidTr="00FB3B3F">
        <w:tc>
          <w:tcPr>
            <w:tcW w:w="1320" w:type="pct"/>
          </w:tcPr>
          <w:p w14:paraId="010D64BB" w14:textId="77777777" w:rsidR="00F46577" w:rsidRPr="00BE00C7" w:rsidRDefault="00F46577" w:rsidP="00F4657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0B2E8D92" w14:textId="79DE1234" w:rsidR="004F0F7D" w:rsidRDefault="00F46577" w:rsidP="00F4657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508" w:type="pct"/>
          </w:tcPr>
          <w:p w14:paraId="13F9C0EE" w14:textId="50FEF8F4" w:rsidR="004F0F7D" w:rsidRDefault="003C6E8B" w:rsidP="00BE00C7">
            <w:pPr>
              <w:pStyle w:val="OutcomeDescription"/>
              <w:spacing w:before="120" w:after="120"/>
              <w:rPr>
                <w:rFonts w:cs="Arial"/>
                <w:lang w:eastAsia="en-NZ"/>
              </w:rPr>
            </w:pPr>
            <w:r>
              <w:rPr>
                <w:rFonts w:cs="Arial"/>
                <w:lang w:eastAsia="en-NZ"/>
              </w:rPr>
              <w:t>FA</w:t>
            </w:r>
          </w:p>
        </w:tc>
        <w:tc>
          <w:tcPr>
            <w:tcW w:w="3172" w:type="pct"/>
          </w:tcPr>
          <w:p w14:paraId="6F6B2859" w14:textId="0951DC1D" w:rsidR="004F0F7D" w:rsidRPr="00BE00C7" w:rsidRDefault="00F2285B" w:rsidP="00BE00C7">
            <w:pPr>
              <w:pStyle w:val="OutcomeDescription"/>
              <w:spacing w:before="120" w:after="120"/>
              <w:rPr>
                <w:rFonts w:cs="Arial"/>
                <w:lang w:eastAsia="en-NZ"/>
              </w:rPr>
            </w:pPr>
            <w:r w:rsidRPr="00F2285B">
              <w:rPr>
                <w:rFonts w:cs="Arial"/>
                <w:lang w:eastAsia="en-NZ"/>
              </w:rPr>
              <w:t>There is a documented and implemented process for determining staffing levels and skill mixes to provide safe delivery, 24 hours a day, seven days a week. The service adjusts staffing levels to meet the changing needs of residents. An after-hours on call roster is in place, with staff reporting that good access to advice is available when required. Care staff reported there were adequate staff available to complete the work allocated to them. Observations and review of a four -week roster cycle confirmed adequate staff cover has been provided, with staff replaced in any unplanned absence. All shifts have a staff member on duty with a current first aid certificate and the CM covers during the day. Two health care assistants are always in the secure dementia service and hospital wing supported by either the CM or RN. There is a registered nurse on 24/7 to cover this facility.</w:t>
            </w:r>
          </w:p>
        </w:tc>
      </w:tr>
      <w:tr w:rsidR="00D91B57" w14:paraId="556472C9" w14:textId="77777777" w:rsidTr="00FB3B3F">
        <w:tc>
          <w:tcPr>
            <w:tcW w:w="1320" w:type="pct"/>
          </w:tcPr>
          <w:p w14:paraId="055A5D0B" w14:textId="77777777" w:rsidR="00071A41" w:rsidRPr="00BE00C7" w:rsidRDefault="00071A41" w:rsidP="00071A41">
            <w:pPr>
              <w:pStyle w:val="OutcomeDescription"/>
              <w:spacing w:before="120" w:after="120"/>
              <w:rPr>
                <w:rFonts w:cs="Arial"/>
                <w:lang w:eastAsia="en-NZ"/>
              </w:rPr>
            </w:pPr>
            <w:r w:rsidRPr="00BE00C7">
              <w:rPr>
                <w:rFonts w:cs="Arial"/>
                <w:lang w:eastAsia="en-NZ"/>
              </w:rPr>
              <w:t xml:space="preserve">Standard 1.2.9: Consumer Information Management Systems </w:t>
            </w:r>
          </w:p>
          <w:p w14:paraId="5C230EA3" w14:textId="76B02325" w:rsidR="00D91B57" w:rsidRDefault="00071A41" w:rsidP="00071A41">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508" w:type="pct"/>
          </w:tcPr>
          <w:p w14:paraId="47F575C8" w14:textId="2CE26243" w:rsidR="00D91B57" w:rsidRDefault="00F329A4" w:rsidP="00BE00C7">
            <w:pPr>
              <w:pStyle w:val="OutcomeDescription"/>
              <w:spacing w:before="120" w:after="120"/>
              <w:rPr>
                <w:rFonts w:cs="Arial"/>
                <w:lang w:eastAsia="en-NZ"/>
              </w:rPr>
            </w:pPr>
            <w:r>
              <w:rPr>
                <w:rFonts w:cs="Arial"/>
                <w:lang w:eastAsia="en-NZ"/>
              </w:rPr>
              <w:t>FA</w:t>
            </w:r>
          </w:p>
        </w:tc>
        <w:tc>
          <w:tcPr>
            <w:tcW w:w="3172" w:type="pct"/>
          </w:tcPr>
          <w:p w14:paraId="58864432" w14:textId="77777777" w:rsidR="00F7631F" w:rsidRPr="00F7631F" w:rsidRDefault="00F7631F" w:rsidP="00F7631F">
            <w:pPr>
              <w:pStyle w:val="OutcomeDescription"/>
              <w:spacing w:before="120" w:after="120"/>
              <w:rPr>
                <w:rFonts w:cs="Arial"/>
                <w:lang w:eastAsia="en-NZ"/>
              </w:rPr>
            </w:pPr>
            <w:r w:rsidRPr="00F7631F">
              <w:rPr>
                <w:rFonts w:cs="Arial"/>
                <w:lang w:eastAsia="en-NZ"/>
              </w:rPr>
              <w:t>A resident register of all current and past residents is maintained. The resident’s name, date of birth and National Health Index (NHI) number are used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This includes interRAI assessment information entered in the Momentum electronic database. Records were legible with the name and designation of the person making the entry identifiable.</w:t>
            </w:r>
          </w:p>
          <w:p w14:paraId="2EB44915" w14:textId="31F316A5" w:rsidR="00D91B57" w:rsidRPr="00BE00C7" w:rsidRDefault="00F7631F" w:rsidP="00F7631F">
            <w:pPr>
              <w:pStyle w:val="OutcomeDescription"/>
              <w:spacing w:before="120" w:after="120"/>
              <w:rPr>
                <w:rFonts w:cs="Arial"/>
                <w:lang w:eastAsia="en-NZ"/>
              </w:rPr>
            </w:pPr>
            <w:r w:rsidRPr="00F7631F">
              <w:rPr>
                <w:rFonts w:cs="Arial"/>
                <w:lang w:eastAsia="en-NZ"/>
              </w:rPr>
              <w:t>Archived paper records are held securely on site and are readily retrievable using a cataloguing system. Residents’ files are held for the required period before being destroyed. No personal or private resident information was on public display during the audit.</w:t>
            </w:r>
          </w:p>
        </w:tc>
      </w:tr>
      <w:tr w:rsidR="00D91B57" w14:paraId="219CA979" w14:textId="77777777" w:rsidTr="00FB3B3F">
        <w:tc>
          <w:tcPr>
            <w:tcW w:w="1320" w:type="pct"/>
          </w:tcPr>
          <w:p w14:paraId="7AA46A97" w14:textId="77777777" w:rsidR="00DE0E44" w:rsidRPr="00BE00C7" w:rsidRDefault="00DE0E44" w:rsidP="00DE0E44">
            <w:pPr>
              <w:pStyle w:val="OutcomeDescription"/>
              <w:spacing w:before="120" w:after="120"/>
              <w:rPr>
                <w:rFonts w:cs="Arial"/>
                <w:lang w:eastAsia="en-NZ"/>
              </w:rPr>
            </w:pPr>
            <w:r w:rsidRPr="00BE00C7">
              <w:rPr>
                <w:rFonts w:cs="Arial"/>
                <w:lang w:eastAsia="en-NZ"/>
              </w:rPr>
              <w:t xml:space="preserve">Standard 1.3.1: Entry To Services </w:t>
            </w:r>
          </w:p>
          <w:p w14:paraId="376A3196" w14:textId="109A253C" w:rsidR="00D91B57" w:rsidRDefault="00DE0E44" w:rsidP="00DE0E44">
            <w:pPr>
              <w:pStyle w:val="OutcomeDescription"/>
              <w:spacing w:before="120" w:after="120"/>
              <w:rPr>
                <w:rFonts w:cs="Arial"/>
                <w:lang w:eastAsia="en-NZ"/>
              </w:rPr>
            </w:pPr>
            <w:r w:rsidRPr="00BE00C7">
              <w:rPr>
                <w:rFonts w:cs="Arial"/>
                <w:lang w:eastAsia="en-NZ"/>
              </w:rPr>
              <w:t xml:space="preserve">Consumers' entry into services is facilitated in a competent, equitable, timely, and respectful manner, when </w:t>
            </w:r>
            <w:r w:rsidRPr="00BE00C7">
              <w:rPr>
                <w:rFonts w:cs="Arial"/>
                <w:lang w:eastAsia="en-NZ"/>
              </w:rPr>
              <w:lastRenderedPageBreak/>
              <w:t>their need for services has been identified.</w:t>
            </w:r>
          </w:p>
        </w:tc>
        <w:tc>
          <w:tcPr>
            <w:tcW w:w="508" w:type="pct"/>
          </w:tcPr>
          <w:p w14:paraId="7FFD0A2D" w14:textId="0779EAD8" w:rsidR="00D91B57" w:rsidRDefault="00954CCF" w:rsidP="00BE00C7">
            <w:pPr>
              <w:pStyle w:val="OutcomeDescription"/>
              <w:spacing w:before="120" w:after="120"/>
              <w:rPr>
                <w:rFonts w:cs="Arial"/>
                <w:lang w:eastAsia="en-NZ"/>
              </w:rPr>
            </w:pPr>
            <w:r>
              <w:rPr>
                <w:rFonts w:cs="Arial"/>
                <w:lang w:eastAsia="en-NZ"/>
              </w:rPr>
              <w:lastRenderedPageBreak/>
              <w:t>FA</w:t>
            </w:r>
          </w:p>
        </w:tc>
        <w:tc>
          <w:tcPr>
            <w:tcW w:w="3172" w:type="pct"/>
          </w:tcPr>
          <w:p w14:paraId="550D5CF9" w14:textId="77777777" w:rsidR="007D303A" w:rsidRPr="007D303A" w:rsidRDefault="007D303A" w:rsidP="007D303A">
            <w:pPr>
              <w:pStyle w:val="OutcomeDescription"/>
              <w:spacing w:before="120" w:after="120"/>
              <w:rPr>
                <w:rFonts w:cs="Arial"/>
                <w:lang w:eastAsia="en-NZ"/>
              </w:rPr>
            </w:pPr>
            <w:r w:rsidRPr="007D303A">
              <w:rPr>
                <w:rFonts w:cs="Arial"/>
                <w:lang w:eastAsia="en-NZ"/>
              </w:rPr>
              <w:t xml:space="preserve">Residents are admitted to Solemar when their required level of care has been assessed by the local Needs Assessment and Service Coordination (NASC) Service. </w:t>
            </w:r>
          </w:p>
          <w:p w14:paraId="7CB49A57" w14:textId="77777777" w:rsidR="007D303A" w:rsidRPr="007D303A" w:rsidRDefault="007D303A" w:rsidP="007D303A">
            <w:pPr>
              <w:pStyle w:val="OutcomeDescription"/>
              <w:spacing w:before="120" w:after="120"/>
              <w:rPr>
                <w:rFonts w:cs="Arial"/>
                <w:lang w:eastAsia="en-NZ"/>
              </w:rPr>
            </w:pPr>
            <w:r w:rsidRPr="007D303A">
              <w:rPr>
                <w:rFonts w:cs="Arial"/>
                <w:lang w:eastAsia="en-NZ"/>
              </w:rPr>
              <w:t xml:space="preserve">Residents receiving care in the secure unit have a specialist’s authorisation for placement in the unit, in their file. All files reviewed of residents receiving care in the secure unit have an activated </w:t>
            </w:r>
            <w:r w:rsidRPr="007D303A">
              <w:rPr>
                <w:rFonts w:cs="Arial"/>
                <w:lang w:eastAsia="en-NZ"/>
              </w:rPr>
              <w:lastRenderedPageBreak/>
              <w:t xml:space="preserve">EPOA in place. Consents and admission agreements in files reviewed of residents in the secure unit have been signed by the EPOA.  </w:t>
            </w:r>
          </w:p>
          <w:p w14:paraId="3791EC4C" w14:textId="77777777" w:rsidR="007D303A" w:rsidRPr="007D303A" w:rsidRDefault="007D303A" w:rsidP="007D303A">
            <w:pPr>
              <w:pStyle w:val="OutcomeDescription"/>
              <w:spacing w:before="120" w:after="120"/>
              <w:rPr>
                <w:rFonts w:cs="Arial"/>
                <w:lang w:eastAsia="en-NZ"/>
              </w:rPr>
            </w:pPr>
            <w:r w:rsidRPr="007D303A">
              <w:rPr>
                <w:rFonts w:cs="Arial"/>
                <w:lang w:eastAsia="en-NZ"/>
              </w:rPr>
              <w:t>Prospective residents and/or their families are encouraged to visit the facility prior to admission and meet with the facility manager (FM) or the CM. They are also provided with written information about the service and the admission process.</w:t>
            </w:r>
          </w:p>
          <w:p w14:paraId="297C5384" w14:textId="742300A3" w:rsidR="00D91B57" w:rsidRPr="00BE00C7" w:rsidRDefault="007D303A" w:rsidP="007D303A">
            <w:pPr>
              <w:pStyle w:val="OutcomeDescription"/>
              <w:spacing w:before="120" w:after="120"/>
              <w:rPr>
                <w:rFonts w:cs="Arial"/>
                <w:lang w:eastAsia="en-NZ"/>
              </w:rPr>
            </w:pPr>
            <w:r w:rsidRPr="007D303A">
              <w:rPr>
                <w:rFonts w:cs="Arial"/>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tc>
      </w:tr>
      <w:tr w:rsidR="00D91B57" w14:paraId="56AAF146" w14:textId="77777777" w:rsidTr="00FB3B3F">
        <w:tc>
          <w:tcPr>
            <w:tcW w:w="1320" w:type="pct"/>
          </w:tcPr>
          <w:p w14:paraId="3C9BB98B" w14:textId="77777777" w:rsidR="00A90920" w:rsidRPr="00BE00C7" w:rsidRDefault="00A90920" w:rsidP="00A90920">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14:paraId="5A5E4130" w14:textId="3D29D9F8" w:rsidR="00D91B57" w:rsidRDefault="00A90920" w:rsidP="00A90920">
            <w:pPr>
              <w:pStyle w:val="OutcomeDescription"/>
              <w:spacing w:before="120" w:after="120"/>
              <w:rPr>
                <w:rFonts w:cs="Arial"/>
                <w:lang w:eastAsia="en-NZ"/>
              </w:rPr>
            </w:pPr>
            <w:r w:rsidRPr="00BE00C7">
              <w:rPr>
                <w:rFonts w:cs="Arial"/>
                <w:lang w:eastAsia="en-NZ"/>
              </w:rPr>
              <w:t>Consumers experience a planned and coordinated transition, exit, discharge, or transfer from services.</w:t>
            </w:r>
          </w:p>
        </w:tc>
        <w:tc>
          <w:tcPr>
            <w:tcW w:w="508" w:type="pct"/>
          </w:tcPr>
          <w:p w14:paraId="6CF7AE0B" w14:textId="38F53B64" w:rsidR="00D91B57" w:rsidRDefault="00715090" w:rsidP="00BE00C7">
            <w:pPr>
              <w:pStyle w:val="OutcomeDescription"/>
              <w:spacing w:before="120" w:after="120"/>
              <w:rPr>
                <w:rFonts w:cs="Arial"/>
                <w:lang w:eastAsia="en-NZ"/>
              </w:rPr>
            </w:pPr>
            <w:r>
              <w:rPr>
                <w:rFonts w:cs="Arial"/>
                <w:lang w:eastAsia="en-NZ"/>
              </w:rPr>
              <w:t>FA</w:t>
            </w:r>
          </w:p>
        </w:tc>
        <w:tc>
          <w:tcPr>
            <w:tcW w:w="3172" w:type="pct"/>
          </w:tcPr>
          <w:p w14:paraId="74DCD381" w14:textId="59A9081A" w:rsidR="00D91B57" w:rsidRPr="00BE00C7" w:rsidRDefault="00A01A68" w:rsidP="00BE00C7">
            <w:pPr>
              <w:pStyle w:val="OutcomeDescription"/>
              <w:spacing w:before="120" w:after="120"/>
              <w:rPr>
                <w:rFonts w:cs="Arial"/>
                <w:lang w:eastAsia="en-NZ"/>
              </w:rPr>
            </w:pPr>
            <w:r w:rsidRPr="00A01A68">
              <w:rPr>
                <w:rFonts w:cs="Arial"/>
                <w:lang w:eastAsia="en-NZ"/>
              </w:rPr>
              <w:t>Exit, discharge, or transfer is managed in a planned and co-ordinated manner, with an escort as appropriate. The service uses the WDHB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tc>
      </w:tr>
      <w:tr w:rsidR="00D91B57" w14:paraId="4E11940B" w14:textId="77777777" w:rsidTr="00FB3B3F">
        <w:tc>
          <w:tcPr>
            <w:tcW w:w="1320" w:type="pct"/>
          </w:tcPr>
          <w:p w14:paraId="0699B559" w14:textId="77777777" w:rsidR="009B382B" w:rsidRPr="00BE00C7" w:rsidRDefault="009B382B" w:rsidP="009B382B">
            <w:pPr>
              <w:pStyle w:val="OutcomeDescription"/>
              <w:spacing w:before="120" w:after="120"/>
              <w:rPr>
                <w:rFonts w:cs="Arial"/>
                <w:lang w:eastAsia="en-NZ"/>
              </w:rPr>
            </w:pPr>
            <w:r w:rsidRPr="00BE00C7">
              <w:rPr>
                <w:rFonts w:cs="Arial"/>
                <w:lang w:eastAsia="en-NZ"/>
              </w:rPr>
              <w:t xml:space="preserve">Standard 1.3.12: Medicine Management </w:t>
            </w:r>
          </w:p>
          <w:p w14:paraId="18CFDA77" w14:textId="51CEBC1F" w:rsidR="00D91B57" w:rsidRDefault="009B382B" w:rsidP="009B382B">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508" w:type="pct"/>
          </w:tcPr>
          <w:p w14:paraId="78FCB53C" w14:textId="797BE6F8" w:rsidR="00D91B57" w:rsidRDefault="00182CBF" w:rsidP="00BE00C7">
            <w:pPr>
              <w:pStyle w:val="OutcomeDescription"/>
              <w:spacing w:before="120" w:after="120"/>
              <w:rPr>
                <w:rFonts w:cs="Arial"/>
                <w:lang w:eastAsia="en-NZ"/>
              </w:rPr>
            </w:pPr>
            <w:r>
              <w:rPr>
                <w:rFonts w:cs="Arial"/>
                <w:lang w:eastAsia="en-NZ"/>
              </w:rPr>
              <w:t>FA</w:t>
            </w:r>
          </w:p>
        </w:tc>
        <w:tc>
          <w:tcPr>
            <w:tcW w:w="3172" w:type="pct"/>
          </w:tcPr>
          <w:p w14:paraId="25E5127A" w14:textId="77777777" w:rsidR="00E653B6" w:rsidRPr="00E653B6" w:rsidRDefault="00E653B6" w:rsidP="00E653B6">
            <w:pPr>
              <w:pStyle w:val="OutcomeDescription"/>
              <w:spacing w:before="120" w:after="120"/>
              <w:rPr>
                <w:rFonts w:cs="Arial"/>
                <w:lang w:eastAsia="en-NZ"/>
              </w:rPr>
            </w:pPr>
            <w:r w:rsidRPr="00E653B6">
              <w:rPr>
                <w:rFonts w:cs="Arial"/>
                <w:lang w:eastAsia="en-NZ"/>
              </w:rPr>
              <w:t xml:space="preserve">The medication management policy is current and identifies all aspects of medicine management in line with the Medicines Care Guide for Residential Aged Care. </w:t>
            </w:r>
          </w:p>
          <w:p w14:paraId="60029096" w14:textId="77777777" w:rsidR="00E653B6" w:rsidRPr="00E653B6" w:rsidRDefault="00E653B6" w:rsidP="00E653B6">
            <w:pPr>
              <w:pStyle w:val="OutcomeDescription"/>
              <w:spacing w:before="120" w:after="120"/>
              <w:rPr>
                <w:rFonts w:cs="Arial"/>
                <w:lang w:eastAsia="en-NZ"/>
              </w:rPr>
            </w:pPr>
            <w:r w:rsidRPr="00E653B6">
              <w:rPr>
                <w:rFonts w:cs="Arial"/>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14:paraId="5D71A228" w14:textId="77777777" w:rsidR="00E653B6" w:rsidRPr="00E653B6" w:rsidRDefault="00E653B6" w:rsidP="00E653B6">
            <w:pPr>
              <w:pStyle w:val="OutcomeDescription"/>
              <w:spacing w:before="120" w:after="120"/>
              <w:rPr>
                <w:rFonts w:cs="Arial"/>
                <w:lang w:eastAsia="en-NZ"/>
              </w:rPr>
            </w:pPr>
            <w:r w:rsidRPr="00E653B6">
              <w:rPr>
                <w:rFonts w:cs="Arial"/>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14:paraId="6B66C64D" w14:textId="77777777" w:rsidR="00E653B6" w:rsidRPr="00E653B6" w:rsidRDefault="00E653B6" w:rsidP="00E653B6">
            <w:pPr>
              <w:pStyle w:val="OutcomeDescription"/>
              <w:spacing w:before="120" w:after="120"/>
              <w:rPr>
                <w:rFonts w:cs="Arial"/>
                <w:lang w:eastAsia="en-NZ"/>
              </w:rPr>
            </w:pPr>
            <w:r w:rsidRPr="00E653B6">
              <w:rPr>
                <w:rFonts w:cs="Arial"/>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14:paraId="60D255C8" w14:textId="77777777" w:rsidR="00E653B6" w:rsidRPr="00E653B6" w:rsidRDefault="00E653B6" w:rsidP="00E653B6">
            <w:pPr>
              <w:pStyle w:val="OutcomeDescription"/>
              <w:spacing w:before="120" w:after="120"/>
              <w:rPr>
                <w:rFonts w:cs="Arial"/>
                <w:lang w:eastAsia="en-NZ"/>
              </w:rPr>
            </w:pPr>
            <w:r w:rsidRPr="00E653B6">
              <w:rPr>
                <w:rFonts w:cs="Arial"/>
                <w:lang w:eastAsia="en-NZ"/>
              </w:rPr>
              <w:t xml:space="preserve">The records of temperatures for the medicine fridge and the medication room reviewed were within the recommended range. </w:t>
            </w:r>
          </w:p>
          <w:p w14:paraId="0031C362" w14:textId="77777777" w:rsidR="00E653B6" w:rsidRPr="00E653B6" w:rsidRDefault="00E653B6" w:rsidP="00E653B6">
            <w:pPr>
              <w:pStyle w:val="OutcomeDescription"/>
              <w:spacing w:before="120" w:after="120"/>
              <w:rPr>
                <w:rFonts w:cs="Arial"/>
                <w:lang w:eastAsia="en-NZ"/>
              </w:rPr>
            </w:pPr>
            <w:r w:rsidRPr="00E653B6">
              <w:rPr>
                <w:rFonts w:cs="Arial"/>
                <w:lang w:eastAsia="en-NZ"/>
              </w:rPr>
              <w:lastRenderedPageBreak/>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14:paraId="10214565" w14:textId="77777777" w:rsidR="00E653B6" w:rsidRPr="00E653B6" w:rsidRDefault="00E653B6" w:rsidP="00E653B6">
            <w:pPr>
              <w:pStyle w:val="OutcomeDescription"/>
              <w:spacing w:before="120" w:after="120"/>
              <w:rPr>
                <w:rFonts w:cs="Arial"/>
                <w:lang w:eastAsia="en-NZ"/>
              </w:rPr>
            </w:pPr>
            <w:r w:rsidRPr="00E653B6">
              <w:rPr>
                <w:rFonts w:cs="Arial"/>
                <w:lang w:eastAsia="en-NZ"/>
              </w:rPr>
              <w:t>There were no residents at Solemar who self-administer medications at the time of audit.</w:t>
            </w:r>
          </w:p>
          <w:p w14:paraId="676FEF69" w14:textId="77777777" w:rsidR="00E653B6" w:rsidRPr="00E653B6" w:rsidRDefault="00E653B6" w:rsidP="00E653B6">
            <w:pPr>
              <w:pStyle w:val="OutcomeDescription"/>
              <w:spacing w:before="120" w:after="120"/>
              <w:rPr>
                <w:rFonts w:cs="Arial"/>
                <w:lang w:eastAsia="en-NZ"/>
              </w:rPr>
            </w:pPr>
            <w:r w:rsidRPr="00E653B6">
              <w:rPr>
                <w:rFonts w:cs="Arial"/>
                <w:lang w:eastAsia="en-NZ"/>
              </w:rPr>
              <w:t xml:space="preserve">Medication errors are reported to the RN and CM and recorded on an accident/incident form. The resident and/or the designated representative are advised. There is a process for comprehensive analysis of any medication errors, and compliance with this process was verified. </w:t>
            </w:r>
          </w:p>
          <w:p w14:paraId="4C406E6F" w14:textId="77777777" w:rsidR="00E653B6" w:rsidRPr="00E653B6" w:rsidRDefault="00E653B6" w:rsidP="00E653B6">
            <w:pPr>
              <w:pStyle w:val="OutcomeDescription"/>
              <w:spacing w:before="120" w:after="120"/>
              <w:rPr>
                <w:rFonts w:cs="Arial"/>
                <w:lang w:eastAsia="en-NZ"/>
              </w:rPr>
            </w:pPr>
            <w:r w:rsidRPr="00E653B6">
              <w:rPr>
                <w:rFonts w:cs="Arial"/>
                <w:lang w:eastAsia="en-NZ"/>
              </w:rPr>
              <w:t>Standing orders are not used at Solemar.</w:t>
            </w:r>
          </w:p>
          <w:p w14:paraId="11C1ACDF" w14:textId="5ED97BD4" w:rsidR="00D91B57" w:rsidRPr="00BE00C7" w:rsidRDefault="00E653B6" w:rsidP="00E653B6">
            <w:pPr>
              <w:pStyle w:val="OutcomeDescription"/>
              <w:spacing w:before="120" w:after="120"/>
              <w:rPr>
                <w:rFonts w:cs="Arial"/>
                <w:lang w:eastAsia="en-NZ"/>
              </w:rPr>
            </w:pPr>
            <w:r w:rsidRPr="00E653B6">
              <w:rPr>
                <w:rFonts w:cs="Arial"/>
                <w:lang w:eastAsia="en-NZ"/>
              </w:rPr>
              <w:t>The GP verified minimal use or PRN medication at Solemar to manage behaviours that challenge. This was verified in the medication file reviews.</w:t>
            </w:r>
          </w:p>
        </w:tc>
      </w:tr>
      <w:tr w:rsidR="00D91B57" w14:paraId="3C4A5559" w14:textId="77777777" w:rsidTr="00FB3B3F">
        <w:tc>
          <w:tcPr>
            <w:tcW w:w="1320" w:type="pct"/>
          </w:tcPr>
          <w:p w14:paraId="6BBDB1D2" w14:textId="77777777" w:rsidR="006D3CFF" w:rsidRPr="00BE00C7" w:rsidRDefault="006D3CFF" w:rsidP="006D3CFF">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7DF36003" w14:textId="675BB35B" w:rsidR="00D91B57" w:rsidRDefault="006D3CFF" w:rsidP="006D3CFF">
            <w:pPr>
              <w:pStyle w:val="OutcomeDescription"/>
              <w:spacing w:before="120" w:after="120"/>
              <w:rPr>
                <w:rFonts w:cs="Arial"/>
                <w:lang w:eastAsia="en-NZ"/>
              </w:rPr>
            </w:pPr>
            <w:r w:rsidRPr="00BE00C7">
              <w:rPr>
                <w:rFonts w:cs="Arial"/>
                <w:lang w:eastAsia="en-NZ"/>
              </w:rPr>
              <w:t>A consumer's individual food, fluids and nutritional needs are met where this service is a component of service delivery.</w:t>
            </w:r>
          </w:p>
        </w:tc>
        <w:tc>
          <w:tcPr>
            <w:tcW w:w="508" w:type="pct"/>
          </w:tcPr>
          <w:p w14:paraId="7CB74CC5" w14:textId="20339C0C" w:rsidR="00D91B57" w:rsidRDefault="003F05B8" w:rsidP="00BE00C7">
            <w:pPr>
              <w:pStyle w:val="OutcomeDescription"/>
              <w:spacing w:before="120" w:after="120"/>
              <w:rPr>
                <w:rFonts w:cs="Arial"/>
                <w:lang w:eastAsia="en-NZ"/>
              </w:rPr>
            </w:pPr>
            <w:r>
              <w:rPr>
                <w:rFonts w:cs="Arial"/>
                <w:lang w:eastAsia="en-NZ"/>
              </w:rPr>
              <w:t>FA</w:t>
            </w:r>
          </w:p>
        </w:tc>
        <w:tc>
          <w:tcPr>
            <w:tcW w:w="3172" w:type="pct"/>
          </w:tcPr>
          <w:p w14:paraId="50715489" w14:textId="77777777" w:rsidR="0091716F" w:rsidRPr="0091716F" w:rsidRDefault="0091716F" w:rsidP="0091716F">
            <w:pPr>
              <w:pStyle w:val="OutcomeDescription"/>
              <w:spacing w:before="120" w:after="120"/>
              <w:rPr>
                <w:rFonts w:cs="Arial"/>
                <w:lang w:eastAsia="en-NZ"/>
              </w:rPr>
            </w:pPr>
            <w:r w:rsidRPr="0091716F">
              <w:rPr>
                <w:rFonts w:cs="Arial"/>
                <w:lang w:eastAsia="en-NZ"/>
              </w:rPr>
              <w:t xml:space="preserve">The food service is provided on site by a cook and is in line with recognised nutritional guidelines for older people. The menu follows summer and winter patterns and has been reviewed by a qualified dietitian in March 2021. Recommendations made at that time have been implemented. </w:t>
            </w:r>
          </w:p>
          <w:p w14:paraId="26C4E982" w14:textId="77777777" w:rsidR="0091716F" w:rsidRPr="0091716F" w:rsidRDefault="0091716F" w:rsidP="0091716F">
            <w:pPr>
              <w:pStyle w:val="OutcomeDescription"/>
              <w:spacing w:before="120" w:after="120"/>
              <w:rPr>
                <w:rFonts w:cs="Arial"/>
                <w:lang w:eastAsia="en-NZ"/>
              </w:rPr>
            </w:pPr>
            <w:r w:rsidRPr="0091716F">
              <w:rPr>
                <w:rFonts w:cs="Arial"/>
                <w:lang w:eastAsia="en-NZ"/>
              </w:rPr>
              <w:t>A verification audit of the Food Control Plan was undertaken on15 March 2021, by the Auckland City Council. Six areas requiring corrective action were identified. These are evidenced to have been attended to and were being submitted (as agreed) by the 15 April 2021. When the evidence is accepted, documentation verifies an 18-month verification is to be approved.</w:t>
            </w:r>
          </w:p>
          <w:p w14:paraId="6B3EE815" w14:textId="77777777" w:rsidR="0091716F" w:rsidRPr="0091716F" w:rsidRDefault="0091716F" w:rsidP="0091716F">
            <w:pPr>
              <w:pStyle w:val="OutcomeDescription"/>
              <w:spacing w:before="120" w:after="120"/>
              <w:rPr>
                <w:rFonts w:cs="Arial"/>
                <w:lang w:eastAsia="en-NZ"/>
              </w:rPr>
            </w:pPr>
            <w:r w:rsidRPr="0091716F">
              <w:rPr>
                <w:rFonts w:cs="Arial"/>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cooks have undertaken a safe food handling qualification.</w:t>
            </w:r>
          </w:p>
          <w:p w14:paraId="675A4EE2" w14:textId="77777777" w:rsidR="0091716F" w:rsidRPr="0091716F" w:rsidRDefault="0091716F" w:rsidP="0091716F">
            <w:pPr>
              <w:pStyle w:val="OutcomeDescription"/>
              <w:spacing w:before="120" w:after="120"/>
              <w:rPr>
                <w:rFonts w:cs="Arial"/>
                <w:lang w:eastAsia="en-NZ"/>
              </w:rPr>
            </w:pPr>
            <w:r w:rsidRPr="0091716F">
              <w:rPr>
                <w:rFonts w:cs="Arial"/>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14:paraId="0E912B9E" w14:textId="77777777" w:rsidR="0091716F" w:rsidRPr="0091716F" w:rsidRDefault="0091716F" w:rsidP="0091716F">
            <w:pPr>
              <w:pStyle w:val="OutcomeDescription"/>
              <w:spacing w:before="120" w:after="120"/>
              <w:rPr>
                <w:rFonts w:cs="Arial"/>
                <w:lang w:eastAsia="en-NZ"/>
              </w:rPr>
            </w:pPr>
            <w:r w:rsidRPr="0091716F">
              <w:rPr>
                <w:rFonts w:cs="Arial"/>
                <w:lang w:eastAsia="en-NZ"/>
              </w:rPr>
              <w:t>Residents in the secure unit have access to food twenty-four hours per day.</w:t>
            </w:r>
          </w:p>
          <w:p w14:paraId="1F09212C" w14:textId="7242F502" w:rsidR="00D91B57" w:rsidRPr="00BE00C7" w:rsidRDefault="0091716F" w:rsidP="0091716F">
            <w:pPr>
              <w:pStyle w:val="OutcomeDescription"/>
              <w:spacing w:before="120" w:after="120"/>
              <w:rPr>
                <w:rFonts w:cs="Arial"/>
                <w:lang w:eastAsia="en-NZ"/>
              </w:rPr>
            </w:pPr>
            <w:r w:rsidRPr="0091716F">
              <w:rPr>
                <w:rFonts w:cs="Arial"/>
                <w:lang w:eastAsia="en-NZ"/>
              </w:rPr>
              <w:t xml:space="preserve">Evidence of resident satisfaction with meals is verified by resident’s weight records, observation, family members interviews and satisfaction surveys. An interview with the cook identifies any areas of dissatisfaction evidenced by food not being eaten was promptly responded to. Residents were seen to be given time to eat their meal in an unhurried fashion and those requiring </w:t>
            </w:r>
            <w:r w:rsidRPr="0091716F">
              <w:rPr>
                <w:rFonts w:cs="Arial"/>
                <w:lang w:eastAsia="en-NZ"/>
              </w:rPr>
              <w:lastRenderedPageBreak/>
              <w:t>assistance had this provided. There are sufficient staff on duty in the dining rooms at mealtimes to ensure appropriate assistance is available to residents as needed.</w:t>
            </w:r>
          </w:p>
        </w:tc>
      </w:tr>
      <w:tr w:rsidR="009B382B" w14:paraId="300109ED" w14:textId="77777777" w:rsidTr="00FB3B3F">
        <w:tc>
          <w:tcPr>
            <w:tcW w:w="1320" w:type="pct"/>
          </w:tcPr>
          <w:p w14:paraId="0FDF04C2" w14:textId="77777777" w:rsidR="00CA74E2" w:rsidRPr="00BE00C7" w:rsidRDefault="00CA74E2" w:rsidP="00CA74E2">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01E5E4A0" w14:textId="79C64809" w:rsidR="009B382B" w:rsidRDefault="00CA74E2" w:rsidP="00CA74E2">
            <w:pPr>
              <w:pStyle w:val="OutcomeDescription"/>
              <w:spacing w:before="120" w:after="120"/>
              <w:rPr>
                <w:rFonts w:cs="Arial"/>
                <w:lang w:eastAsia="en-NZ"/>
              </w:rPr>
            </w:pPr>
            <w:r w:rsidRPr="00BE00C7">
              <w:rPr>
                <w:rFonts w:cs="Arial"/>
                <w:lang w:eastAsia="en-NZ"/>
              </w:rPr>
              <w:t>Where referral/entry to the service is declined, the immediate risk to the consumer and/or their family/whānau is managed by the organisation, where appropriate</w:t>
            </w:r>
          </w:p>
        </w:tc>
        <w:tc>
          <w:tcPr>
            <w:tcW w:w="508" w:type="pct"/>
          </w:tcPr>
          <w:p w14:paraId="6B807AB4" w14:textId="6279654F" w:rsidR="009B382B" w:rsidRDefault="009821FB" w:rsidP="00BE00C7">
            <w:pPr>
              <w:pStyle w:val="OutcomeDescription"/>
              <w:spacing w:before="120" w:after="120"/>
              <w:rPr>
                <w:rFonts w:cs="Arial"/>
                <w:lang w:eastAsia="en-NZ"/>
              </w:rPr>
            </w:pPr>
            <w:r>
              <w:rPr>
                <w:rFonts w:cs="Arial"/>
                <w:lang w:eastAsia="en-NZ"/>
              </w:rPr>
              <w:t>FA</w:t>
            </w:r>
          </w:p>
        </w:tc>
        <w:tc>
          <w:tcPr>
            <w:tcW w:w="3172" w:type="pct"/>
          </w:tcPr>
          <w:p w14:paraId="3AF04E85" w14:textId="22DFE77B" w:rsidR="009B382B" w:rsidRPr="00BE00C7" w:rsidRDefault="0074659C" w:rsidP="00BE00C7">
            <w:pPr>
              <w:pStyle w:val="OutcomeDescription"/>
              <w:spacing w:before="120" w:after="120"/>
              <w:rPr>
                <w:rFonts w:cs="Arial"/>
                <w:lang w:eastAsia="en-NZ"/>
              </w:rPr>
            </w:pPr>
            <w:r w:rsidRPr="0074659C">
              <w:rPr>
                <w:rFonts w:cs="Arial"/>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CM. There is a clause in the access agreement related to when a resident’s placement can be terminated.</w:t>
            </w:r>
          </w:p>
        </w:tc>
      </w:tr>
      <w:tr w:rsidR="009B382B" w14:paraId="73CD9D85" w14:textId="77777777" w:rsidTr="00FB3B3F">
        <w:tc>
          <w:tcPr>
            <w:tcW w:w="1320" w:type="pct"/>
          </w:tcPr>
          <w:p w14:paraId="4742D4AA" w14:textId="77777777" w:rsidR="00F81B87" w:rsidRPr="00BE00C7" w:rsidRDefault="00F81B87" w:rsidP="00F81B87">
            <w:pPr>
              <w:pStyle w:val="OutcomeDescription"/>
              <w:spacing w:before="120" w:after="120"/>
              <w:rPr>
                <w:rFonts w:cs="Arial"/>
                <w:lang w:eastAsia="en-NZ"/>
              </w:rPr>
            </w:pPr>
            <w:r w:rsidRPr="00BE00C7">
              <w:rPr>
                <w:rFonts w:cs="Arial"/>
                <w:lang w:eastAsia="en-NZ"/>
              </w:rPr>
              <w:t xml:space="preserve">Standard 1.3.4: Assessment </w:t>
            </w:r>
          </w:p>
          <w:p w14:paraId="5FBCDFB9" w14:textId="69E56036" w:rsidR="009B382B" w:rsidRDefault="00F81B87" w:rsidP="00F81B8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508" w:type="pct"/>
          </w:tcPr>
          <w:p w14:paraId="6BDFAF4B" w14:textId="033E0C14" w:rsidR="009B382B" w:rsidRDefault="004E4E31" w:rsidP="00BE00C7">
            <w:pPr>
              <w:pStyle w:val="OutcomeDescription"/>
              <w:spacing w:before="120" w:after="120"/>
              <w:rPr>
                <w:rFonts w:cs="Arial"/>
                <w:lang w:eastAsia="en-NZ"/>
              </w:rPr>
            </w:pPr>
            <w:r>
              <w:rPr>
                <w:rFonts w:cs="Arial"/>
                <w:lang w:eastAsia="en-NZ"/>
              </w:rPr>
              <w:t>FA</w:t>
            </w:r>
          </w:p>
        </w:tc>
        <w:tc>
          <w:tcPr>
            <w:tcW w:w="3172" w:type="pct"/>
          </w:tcPr>
          <w:p w14:paraId="6F00971C" w14:textId="77777777" w:rsidR="00B0067A" w:rsidRPr="00B0067A" w:rsidRDefault="00B0067A" w:rsidP="00B0067A">
            <w:pPr>
              <w:pStyle w:val="OutcomeDescription"/>
              <w:spacing w:before="120" w:after="120"/>
              <w:rPr>
                <w:rFonts w:cs="Arial"/>
                <w:lang w:eastAsia="en-NZ"/>
              </w:rPr>
            </w:pPr>
            <w:r w:rsidRPr="00B0067A">
              <w:rPr>
                <w:rFonts w:cs="Arial"/>
                <w:lang w:eastAsia="en-NZ"/>
              </w:rPr>
              <w:t>On admission residents of Solemar are initially assessed using a range nursing assessment tools such as pain scale, falls risk, skin integrity,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14:paraId="04B20C8E" w14:textId="77777777" w:rsidR="00B0067A" w:rsidRPr="00B0067A" w:rsidRDefault="00B0067A" w:rsidP="00B0067A">
            <w:pPr>
              <w:pStyle w:val="OutcomeDescription"/>
              <w:spacing w:before="120" w:after="120"/>
              <w:rPr>
                <w:rFonts w:cs="Arial"/>
                <w:lang w:eastAsia="en-NZ"/>
              </w:rPr>
            </w:pPr>
            <w:r w:rsidRPr="00B0067A">
              <w:rPr>
                <w:rFonts w:cs="Arial"/>
                <w:lang w:eastAsia="en-NZ"/>
              </w:rPr>
              <w:t xml:space="preserve">In all files reviewed initial assessments are completed as per the policy and within 24 hours of admission. InterRAI assessments are completed within three weeks of admission and at least every six months unless the resident’s condition changes. Interviews, documentation, and observation verify that the RNs are familiar with requirement for reassessment of a resident using the interRAI assessment tool when a resident has increasing or changing need levels. </w:t>
            </w:r>
          </w:p>
          <w:p w14:paraId="3D984EF8" w14:textId="77777777" w:rsidR="00B0067A" w:rsidRPr="00B0067A" w:rsidRDefault="00B0067A" w:rsidP="00B0067A">
            <w:pPr>
              <w:pStyle w:val="OutcomeDescription"/>
              <w:spacing w:before="120" w:after="120"/>
              <w:rPr>
                <w:rFonts w:cs="Arial"/>
                <w:lang w:eastAsia="en-NZ"/>
              </w:rPr>
            </w:pPr>
            <w:r w:rsidRPr="00B0067A">
              <w:rPr>
                <w:rFonts w:cs="Arial"/>
                <w:lang w:eastAsia="en-NZ"/>
              </w:rPr>
              <w:t>All residents have current interRAI assessments completed by one trained interRAI assessor on site. InterRAI assessments are used to inform the care plan.</w:t>
            </w:r>
          </w:p>
          <w:p w14:paraId="171A6074" w14:textId="77777777" w:rsidR="00B0067A" w:rsidRPr="00B0067A" w:rsidRDefault="00B0067A" w:rsidP="00B0067A">
            <w:pPr>
              <w:pStyle w:val="OutcomeDescription"/>
              <w:spacing w:before="120" w:after="120"/>
              <w:rPr>
                <w:rFonts w:cs="Arial"/>
                <w:lang w:eastAsia="en-NZ"/>
              </w:rPr>
            </w:pPr>
            <w:r w:rsidRPr="00B0067A">
              <w:rPr>
                <w:rFonts w:cs="Arial"/>
                <w:lang w:eastAsia="en-NZ"/>
              </w:rPr>
              <w:t>All files reviewed of residents in the secure unit had a behaviour assessment that identified behaviours that were particular to each resident, in addition to an assessment that identified individual diversional and recreational requirements.</w:t>
            </w:r>
          </w:p>
          <w:p w14:paraId="7F54D072" w14:textId="69F30C3E" w:rsidR="009B382B" w:rsidRPr="00BE00C7" w:rsidRDefault="00B0067A" w:rsidP="00B0067A">
            <w:pPr>
              <w:pStyle w:val="OutcomeDescription"/>
              <w:spacing w:before="120" w:after="120"/>
              <w:rPr>
                <w:rFonts w:cs="Arial"/>
                <w:lang w:eastAsia="en-NZ"/>
              </w:rPr>
            </w:pPr>
            <w:r w:rsidRPr="00B0067A">
              <w:rPr>
                <w:rFonts w:cs="Arial"/>
                <w:lang w:eastAsia="en-NZ"/>
              </w:rPr>
              <w:t>A resident in the secure unit, was noted to have a decrease in mobility, and the possibility of the need to remain in the unit was questionable. On the day of audit, a request for a review of placement was made to the NASC by the CM.</w:t>
            </w:r>
          </w:p>
        </w:tc>
      </w:tr>
      <w:tr w:rsidR="009B382B" w14:paraId="05C894BD" w14:textId="77777777" w:rsidTr="00FB3B3F">
        <w:tc>
          <w:tcPr>
            <w:tcW w:w="1320" w:type="pct"/>
          </w:tcPr>
          <w:p w14:paraId="2A5B1FC7" w14:textId="77777777" w:rsidR="004D0984" w:rsidRPr="00BE00C7" w:rsidRDefault="004D0984" w:rsidP="004D0984">
            <w:pPr>
              <w:pStyle w:val="OutcomeDescription"/>
              <w:spacing w:before="120" w:after="120"/>
              <w:rPr>
                <w:rFonts w:cs="Arial"/>
                <w:lang w:eastAsia="en-NZ"/>
              </w:rPr>
            </w:pPr>
            <w:r w:rsidRPr="00BE00C7">
              <w:rPr>
                <w:rFonts w:cs="Arial"/>
                <w:lang w:eastAsia="en-NZ"/>
              </w:rPr>
              <w:t xml:space="preserve">Standard 1.3.5: Planning </w:t>
            </w:r>
          </w:p>
          <w:p w14:paraId="6152F4EE" w14:textId="04DEEDA3" w:rsidR="009B382B" w:rsidRDefault="004D0984" w:rsidP="004D0984">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508" w:type="pct"/>
          </w:tcPr>
          <w:p w14:paraId="468B3DF4" w14:textId="21B0F332" w:rsidR="009B382B" w:rsidRDefault="000F04FF" w:rsidP="00BE00C7">
            <w:pPr>
              <w:pStyle w:val="OutcomeDescription"/>
              <w:spacing w:before="120" w:after="120"/>
              <w:rPr>
                <w:rFonts w:cs="Arial"/>
                <w:lang w:eastAsia="en-NZ"/>
              </w:rPr>
            </w:pPr>
            <w:r>
              <w:rPr>
                <w:rFonts w:cs="Arial"/>
                <w:lang w:eastAsia="en-NZ"/>
              </w:rPr>
              <w:t>FA</w:t>
            </w:r>
          </w:p>
        </w:tc>
        <w:tc>
          <w:tcPr>
            <w:tcW w:w="3172" w:type="pct"/>
          </w:tcPr>
          <w:p w14:paraId="0AC6C753" w14:textId="77777777" w:rsidR="00641770" w:rsidRPr="00641770" w:rsidRDefault="00641770" w:rsidP="00641770">
            <w:pPr>
              <w:pStyle w:val="OutcomeDescription"/>
              <w:spacing w:before="120" w:after="120"/>
              <w:rPr>
                <w:rFonts w:cs="Arial"/>
                <w:lang w:eastAsia="en-NZ"/>
              </w:rPr>
            </w:pPr>
            <w:r w:rsidRPr="00641770">
              <w:rPr>
                <w:rFonts w:cs="Arial"/>
                <w:lang w:eastAsia="en-NZ"/>
              </w:rPr>
              <w:t>Except for that referred to in criterion 1.3.6.1, plans reviewed reflected the support needs of residents, and the outcomes of the integrated assessment process and other relevant clinical information. In particular, the needs identified by the interRAI assessments are reflected in the care plans reviewed.</w:t>
            </w:r>
          </w:p>
          <w:p w14:paraId="06D96232" w14:textId="77777777" w:rsidR="00641770" w:rsidRPr="00641770" w:rsidRDefault="00641770" w:rsidP="00641770">
            <w:pPr>
              <w:pStyle w:val="OutcomeDescription"/>
              <w:spacing w:before="120" w:after="120"/>
              <w:rPr>
                <w:rFonts w:cs="Arial"/>
                <w:lang w:eastAsia="en-NZ"/>
              </w:rPr>
            </w:pPr>
            <w:r w:rsidRPr="00641770">
              <w:rPr>
                <w:rFonts w:cs="Arial"/>
                <w:lang w:eastAsia="en-NZ"/>
              </w:rPr>
              <w:lastRenderedPageBreak/>
              <w:t xml:space="preserve">Care plans evidenced service integration with progress notes, activities note,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14:paraId="66D49E44" w14:textId="5C98BDA0" w:rsidR="009B382B" w:rsidRPr="00BE00C7" w:rsidRDefault="00641770" w:rsidP="00641770">
            <w:pPr>
              <w:pStyle w:val="OutcomeDescription"/>
              <w:spacing w:before="120" w:after="120"/>
              <w:rPr>
                <w:rFonts w:cs="Arial"/>
                <w:lang w:eastAsia="en-NZ"/>
              </w:rPr>
            </w:pPr>
            <w:r w:rsidRPr="00641770">
              <w:rPr>
                <w:rFonts w:cs="Arial"/>
                <w:lang w:eastAsia="en-NZ"/>
              </w:rPr>
              <w:t xml:space="preserve">All files reviewed in the secure unit had a behaviour management plan that included prevention-based strategies to minimise episodes of behaviours that challenge, triggers to behaviours and de-escalation strategies to manage those behaviours.  </w:t>
            </w:r>
          </w:p>
        </w:tc>
      </w:tr>
      <w:tr w:rsidR="009B382B" w14:paraId="552F8FAB" w14:textId="77777777" w:rsidTr="00FB3B3F">
        <w:tc>
          <w:tcPr>
            <w:tcW w:w="1320" w:type="pct"/>
          </w:tcPr>
          <w:p w14:paraId="7D12C3A5" w14:textId="77777777" w:rsidR="00CC6665" w:rsidRPr="00BE00C7" w:rsidRDefault="00CC6665" w:rsidP="00CC6665">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14:paraId="5E967467" w14:textId="53E8914B" w:rsidR="009B382B" w:rsidRDefault="00CC6665" w:rsidP="00CC6665">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508" w:type="pct"/>
          </w:tcPr>
          <w:p w14:paraId="4CFC7580" w14:textId="1CC6CB68" w:rsidR="009B382B" w:rsidRDefault="00F25941" w:rsidP="00BE00C7">
            <w:pPr>
              <w:pStyle w:val="OutcomeDescription"/>
              <w:spacing w:before="120" w:after="120"/>
              <w:rPr>
                <w:rFonts w:cs="Arial"/>
                <w:lang w:eastAsia="en-NZ"/>
              </w:rPr>
            </w:pPr>
            <w:r>
              <w:rPr>
                <w:rFonts w:cs="Arial"/>
                <w:lang w:eastAsia="en-NZ"/>
              </w:rPr>
              <w:t>PA moderate</w:t>
            </w:r>
          </w:p>
        </w:tc>
        <w:tc>
          <w:tcPr>
            <w:tcW w:w="3172" w:type="pct"/>
          </w:tcPr>
          <w:p w14:paraId="0C34806D" w14:textId="42DCF85F" w:rsidR="009B382B" w:rsidRPr="00BE00C7" w:rsidRDefault="00F22441" w:rsidP="00BE00C7">
            <w:pPr>
              <w:pStyle w:val="OutcomeDescription"/>
              <w:spacing w:before="120" w:after="120"/>
              <w:rPr>
                <w:rFonts w:cs="Arial"/>
                <w:lang w:eastAsia="en-NZ"/>
              </w:rPr>
            </w:pPr>
            <w:r w:rsidRPr="00F22441">
              <w:rPr>
                <w:rFonts w:cs="Arial"/>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except for managing the potential risk and presence of pressure injuries and the management of wounds. This is an area requiring attention.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 The exception to this relates to wound care.</w:t>
            </w:r>
          </w:p>
        </w:tc>
      </w:tr>
      <w:tr w:rsidR="009B382B" w14:paraId="6406BA32" w14:textId="77777777" w:rsidTr="00FB3B3F">
        <w:tc>
          <w:tcPr>
            <w:tcW w:w="1320" w:type="pct"/>
          </w:tcPr>
          <w:p w14:paraId="288C2F83" w14:textId="77777777" w:rsidR="00077AFB" w:rsidRPr="00BE00C7" w:rsidRDefault="00077AFB" w:rsidP="00077AFB">
            <w:pPr>
              <w:pStyle w:val="OutcomeDescription"/>
              <w:spacing w:before="120" w:after="120"/>
              <w:rPr>
                <w:rFonts w:cs="Arial"/>
                <w:lang w:eastAsia="en-NZ"/>
              </w:rPr>
            </w:pPr>
            <w:r w:rsidRPr="00BE00C7">
              <w:rPr>
                <w:rFonts w:cs="Arial"/>
                <w:lang w:eastAsia="en-NZ"/>
              </w:rPr>
              <w:t>Standard 1.3.7: Planned Activities</w:t>
            </w:r>
          </w:p>
          <w:p w14:paraId="0773E4AF" w14:textId="25077C3A" w:rsidR="009B382B" w:rsidRDefault="00077AFB" w:rsidP="00077AFB">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508" w:type="pct"/>
          </w:tcPr>
          <w:p w14:paraId="0418CF5E" w14:textId="25BA6E20" w:rsidR="009B382B" w:rsidRDefault="00F22441" w:rsidP="00BE00C7">
            <w:pPr>
              <w:pStyle w:val="OutcomeDescription"/>
              <w:spacing w:before="120" w:after="120"/>
              <w:rPr>
                <w:rFonts w:cs="Arial"/>
                <w:lang w:eastAsia="en-NZ"/>
              </w:rPr>
            </w:pPr>
            <w:r>
              <w:rPr>
                <w:rFonts w:cs="Arial"/>
                <w:lang w:eastAsia="en-NZ"/>
              </w:rPr>
              <w:t>FA</w:t>
            </w:r>
          </w:p>
        </w:tc>
        <w:tc>
          <w:tcPr>
            <w:tcW w:w="3172" w:type="pct"/>
          </w:tcPr>
          <w:p w14:paraId="1313B0C5" w14:textId="77777777" w:rsidR="00AD59A4" w:rsidRPr="00AD59A4" w:rsidRDefault="00AD59A4" w:rsidP="00AD59A4">
            <w:pPr>
              <w:pStyle w:val="OutcomeDescription"/>
              <w:spacing w:before="120" w:after="120"/>
              <w:rPr>
                <w:rFonts w:cs="Arial"/>
                <w:lang w:eastAsia="en-NZ"/>
              </w:rPr>
            </w:pPr>
            <w:r w:rsidRPr="00AD59A4">
              <w:rPr>
                <w:rFonts w:cs="Arial"/>
                <w:lang w:eastAsia="en-NZ"/>
              </w:rPr>
              <w:t>The activities programme is provided by a trained diversional therapist.</w:t>
            </w:r>
          </w:p>
          <w:p w14:paraId="75713002" w14:textId="77777777" w:rsidR="00AD59A4" w:rsidRPr="00AD59A4" w:rsidRDefault="00AD59A4" w:rsidP="00AD59A4">
            <w:pPr>
              <w:pStyle w:val="OutcomeDescription"/>
              <w:spacing w:before="120" w:after="120"/>
              <w:rPr>
                <w:rFonts w:cs="Arial"/>
                <w:lang w:eastAsia="en-NZ"/>
              </w:rPr>
            </w:pPr>
            <w:r w:rsidRPr="00AD59A4">
              <w:rPr>
                <w:rFonts w:cs="Arial"/>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care plan review every six months.   </w:t>
            </w:r>
          </w:p>
          <w:p w14:paraId="124BB0A5" w14:textId="77777777" w:rsidR="00AD59A4" w:rsidRPr="00AD59A4" w:rsidRDefault="00AD59A4" w:rsidP="00AD59A4">
            <w:pPr>
              <w:pStyle w:val="OutcomeDescription"/>
              <w:spacing w:before="120" w:after="120"/>
              <w:rPr>
                <w:rFonts w:cs="Arial"/>
                <w:lang w:eastAsia="en-NZ"/>
              </w:rPr>
            </w:pPr>
            <w:r w:rsidRPr="00AD59A4">
              <w:rPr>
                <w:rFonts w:cs="Arial"/>
                <w:lang w:eastAsia="en-NZ"/>
              </w:rPr>
              <w:t>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included an exercise programme, pet therapy, visiting entertainers, quiz sessions and daily news updates. The activities programme is discussed with family members on a one-to-one basis. Satisfaction with the activities programme offered at Solemar was verified by interview with resident’s family members, observation, and satisfaction surveys.</w:t>
            </w:r>
          </w:p>
          <w:p w14:paraId="46D7E8B1" w14:textId="7CC45D6A" w:rsidR="009B382B" w:rsidRPr="00BE00C7" w:rsidRDefault="00AD59A4" w:rsidP="00AD59A4">
            <w:pPr>
              <w:pStyle w:val="OutcomeDescription"/>
              <w:spacing w:before="120" w:after="120"/>
              <w:rPr>
                <w:rFonts w:cs="Arial"/>
                <w:lang w:eastAsia="en-NZ"/>
              </w:rPr>
            </w:pPr>
            <w:r w:rsidRPr="00AD59A4">
              <w:rPr>
                <w:rFonts w:cs="Arial"/>
                <w:lang w:eastAsia="en-NZ"/>
              </w:rPr>
              <w:t>Residents in the secure unit have a twenty-four hour activity/care management plan in place, that covers twenty-four hour needs and past lifestyle practices.</w:t>
            </w:r>
          </w:p>
        </w:tc>
      </w:tr>
      <w:tr w:rsidR="00CC6665" w14:paraId="711DF344" w14:textId="77777777" w:rsidTr="00FB3B3F">
        <w:tc>
          <w:tcPr>
            <w:tcW w:w="1320" w:type="pct"/>
          </w:tcPr>
          <w:p w14:paraId="3584EDFC" w14:textId="77777777" w:rsidR="00D22A78" w:rsidRPr="00BE00C7" w:rsidRDefault="00D22A78" w:rsidP="00D22A78">
            <w:pPr>
              <w:pStyle w:val="OutcomeDescription"/>
              <w:spacing w:before="120" w:after="120"/>
              <w:rPr>
                <w:rFonts w:cs="Arial"/>
                <w:lang w:eastAsia="en-NZ"/>
              </w:rPr>
            </w:pPr>
            <w:r w:rsidRPr="00BE00C7">
              <w:rPr>
                <w:rFonts w:cs="Arial"/>
                <w:lang w:eastAsia="en-NZ"/>
              </w:rPr>
              <w:t xml:space="preserve">Standard 1.3.8: Evaluation </w:t>
            </w:r>
          </w:p>
          <w:p w14:paraId="7645C7E3" w14:textId="47AAAFA4" w:rsidR="00CC6665" w:rsidRDefault="00D22A78" w:rsidP="00D22A78">
            <w:pPr>
              <w:pStyle w:val="OutcomeDescription"/>
              <w:spacing w:before="120" w:after="120"/>
              <w:rPr>
                <w:rFonts w:cs="Arial"/>
                <w:lang w:eastAsia="en-NZ"/>
              </w:rPr>
            </w:pPr>
            <w:r w:rsidRPr="00BE00C7">
              <w:rPr>
                <w:rFonts w:cs="Arial"/>
                <w:lang w:eastAsia="en-NZ"/>
              </w:rPr>
              <w:lastRenderedPageBreak/>
              <w:t>Consumers' service delivery plans are evaluated in a comprehensive and timely manner.</w:t>
            </w:r>
          </w:p>
        </w:tc>
        <w:tc>
          <w:tcPr>
            <w:tcW w:w="508" w:type="pct"/>
          </w:tcPr>
          <w:p w14:paraId="6E124E2B" w14:textId="4DB3CE65" w:rsidR="00CC6665" w:rsidRDefault="00AA3A98" w:rsidP="00BE00C7">
            <w:pPr>
              <w:pStyle w:val="OutcomeDescription"/>
              <w:spacing w:before="120" w:after="120"/>
              <w:rPr>
                <w:rFonts w:cs="Arial"/>
                <w:lang w:eastAsia="en-NZ"/>
              </w:rPr>
            </w:pPr>
            <w:r>
              <w:rPr>
                <w:rFonts w:cs="Arial"/>
                <w:lang w:eastAsia="en-NZ"/>
              </w:rPr>
              <w:lastRenderedPageBreak/>
              <w:t>FA</w:t>
            </w:r>
          </w:p>
        </w:tc>
        <w:tc>
          <w:tcPr>
            <w:tcW w:w="3172" w:type="pct"/>
          </w:tcPr>
          <w:p w14:paraId="2FAC7598" w14:textId="77777777" w:rsidR="00FD7CA6" w:rsidRPr="00FD7CA6" w:rsidRDefault="00FD7CA6" w:rsidP="00FD7CA6">
            <w:pPr>
              <w:pStyle w:val="OutcomeDescription"/>
              <w:spacing w:before="120" w:after="120"/>
              <w:rPr>
                <w:rFonts w:cs="Arial"/>
                <w:lang w:eastAsia="en-NZ"/>
              </w:rPr>
            </w:pPr>
            <w:r w:rsidRPr="00FD7CA6">
              <w:rPr>
                <w:rFonts w:cs="Arial"/>
                <w:lang w:eastAsia="en-NZ"/>
              </w:rPr>
              <w:t xml:space="preserve">Resident care is evaluated on each shift and reported in the progress notes. If any change is noted, it is reported to the CM/RN. </w:t>
            </w:r>
          </w:p>
          <w:p w14:paraId="06282655" w14:textId="77777777" w:rsidR="00FD7CA6" w:rsidRPr="00FD7CA6" w:rsidRDefault="00FD7CA6" w:rsidP="00FD7CA6">
            <w:pPr>
              <w:pStyle w:val="OutcomeDescription"/>
              <w:spacing w:before="120" w:after="120"/>
              <w:rPr>
                <w:rFonts w:cs="Arial"/>
                <w:lang w:eastAsia="en-NZ"/>
              </w:rPr>
            </w:pPr>
            <w:r w:rsidRPr="00FD7CA6">
              <w:rPr>
                <w:rFonts w:cs="Arial"/>
                <w:lang w:eastAsia="en-NZ"/>
              </w:rPr>
              <w:lastRenderedPageBreak/>
              <w:t xml:space="preserve">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w:t>
            </w:r>
          </w:p>
          <w:p w14:paraId="4F4DA774" w14:textId="4D5343C0" w:rsidR="00CC6665" w:rsidRPr="00BE00C7" w:rsidRDefault="00FD7CA6" w:rsidP="00FD7CA6">
            <w:pPr>
              <w:pStyle w:val="OutcomeDescription"/>
              <w:spacing w:before="120" w:after="120"/>
              <w:rPr>
                <w:rFonts w:cs="Arial"/>
                <w:lang w:eastAsia="en-NZ"/>
              </w:rPr>
            </w:pPr>
            <w:r w:rsidRPr="00FD7CA6">
              <w:rPr>
                <w:rFonts w:cs="Arial"/>
                <w:lang w:eastAsia="en-NZ"/>
              </w:rPr>
              <w:t>Behaviour management plans are evaluated to include a review of the plan’s effectiveness. Short term care plans are used for a range of problems where deviations from the individuals normal occurs for example, infections, pain, weight loss, medication changes, skin rashes, and progress evaluated as clinically indicated. Residents’ family members/whānau interviewed provided examples of involvement in evaluation of progress and any resulting changes.</w:t>
            </w:r>
          </w:p>
        </w:tc>
      </w:tr>
      <w:tr w:rsidR="00CC6665" w14:paraId="3302F934" w14:textId="77777777" w:rsidTr="00FB3B3F">
        <w:tc>
          <w:tcPr>
            <w:tcW w:w="1320" w:type="pct"/>
          </w:tcPr>
          <w:p w14:paraId="407E226D" w14:textId="77777777" w:rsidR="00A66535" w:rsidRPr="00BE00C7" w:rsidRDefault="00A66535" w:rsidP="00A66535">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14:paraId="0223AAEB" w14:textId="41FB761B" w:rsidR="00CC6665" w:rsidRDefault="00A66535" w:rsidP="00A66535">
            <w:pPr>
              <w:pStyle w:val="OutcomeDescription"/>
              <w:spacing w:before="120" w:after="120"/>
              <w:rPr>
                <w:rFonts w:cs="Arial"/>
                <w:lang w:eastAsia="en-NZ"/>
              </w:rPr>
            </w:pPr>
            <w:r w:rsidRPr="00BE00C7">
              <w:rPr>
                <w:rFonts w:cs="Arial"/>
                <w:lang w:eastAsia="en-NZ"/>
              </w:rPr>
              <w:t>Consumer support for access or referral to other health and/or disability service providers is appropriately facilitated, or provided to meet consumer choice/needs.</w:t>
            </w:r>
          </w:p>
        </w:tc>
        <w:tc>
          <w:tcPr>
            <w:tcW w:w="508" w:type="pct"/>
          </w:tcPr>
          <w:p w14:paraId="2D609C70" w14:textId="266C8232" w:rsidR="00CC6665" w:rsidRDefault="00045AB2" w:rsidP="00BE00C7">
            <w:pPr>
              <w:pStyle w:val="OutcomeDescription"/>
              <w:spacing w:before="120" w:after="120"/>
              <w:rPr>
                <w:rFonts w:cs="Arial"/>
                <w:lang w:eastAsia="en-NZ"/>
              </w:rPr>
            </w:pPr>
            <w:r>
              <w:rPr>
                <w:rFonts w:cs="Arial"/>
                <w:lang w:eastAsia="en-NZ"/>
              </w:rPr>
              <w:t>FA</w:t>
            </w:r>
          </w:p>
        </w:tc>
        <w:tc>
          <w:tcPr>
            <w:tcW w:w="3172" w:type="pct"/>
          </w:tcPr>
          <w:p w14:paraId="6E5E4ED3" w14:textId="4B104049" w:rsidR="00CC6665" w:rsidRPr="00BE00C7" w:rsidRDefault="006B473E" w:rsidP="00BE00C7">
            <w:pPr>
              <w:pStyle w:val="OutcomeDescription"/>
              <w:spacing w:before="120" w:after="120"/>
              <w:rPr>
                <w:rFonts w:cs="Arial"/>
                <w:lang w:eastAsia="en-NZ"/>
              </w:rPr>
            </w:pPr>
            <w:r w:rsidRPr="006B473E">
              <w:rPr>
                <w:rFonts w:cs="Arial"/>
                <w:lang w:eastAsia="en-NZ"/>
              </w:rPr>
              <w:t>Residents are supported to access or seek referral to other health and/or disability service providers. Although the service has a main medical provider, residents may choose to use another medical practitioner. If the need for other non-urgent services is indicated or requested, the GP or RN sends a referral to seek specialist input. Copies of referrals were sighted in residents’ files, including to older persons’ mental health services. Referrals are followed up on a regular basis by the RN or the GP. The residents family member is kept informed of the referral process, as verified by documentation and interviews. Any acute/urgent referrals are attended to immediately, such as sending the resident to accident and emergency in an ambulance if the circumstances dictate.</w:t>
            </w:r>
          </w:p>
        </w:tc>
      </w:tr>
      <w:tr w:rsidR="00CC6665" w14:paraId="6FDFC610" w14:textId="77777777" w:rsidTr="00FB3B3F">
        <w:tc>
          <w:tcPr>
            <w:tcW w:w="1320" w:type="pct"/>
          </w:tcPr>
          <w:p w14:paraId="7267833E" w14:textId="77777777" w:rsidR="00CE3A10" w:rsidRPr="00BE00C7" w:rsidRDefault="00CE3A10" w:rsidP="00CE3A10">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0ADF6E19" w14:textId="0822D883" w:rsidR="00CC6665" w:rsidRDefault="00CE3A10" w:rsidP="00CE3A10">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508" w:type="pct"/>
          </w:tcPr>
          <w:p w14:paraId="388F77B2" w14:textId="73CDF8BF" w:rsidR="00CC6665" w:rsidRDefault="006E1D6B" w:rsidP="00BE00C7">
            <w:pPr>
              <w:pStyle w:val="OutcomeDescription"/>
              <w:spacing w:before="120" w:after="120"/>
              <w:rPr>
                <w:rFonts w:cs="Arial"/>
                <w:lang w:eastAsia="en-NZ"/>
              </w:rPr>
            </w:pPr>
            <w:r>
              <w:rPr>
                <w:rFonts w:cs="Arial"/>
                <w:lang w:eastAsia="en-NZ"/>
              </w:rPr>
              <w:t>FA</w:t>
            </w:r>
          </w:p>
        </w:tc>
        <w:tc>
          <w:tcPr>
            <w:tcW w:w="3172" w:type="pct"/>
          </w:tcPr>
          <w:p w14:paraId="0EF58D43" w14:textId="77777777" w:rsidR="00050238" w:rsidRPr="00050238" w:rsidRDefault="00050238" w:rsidP="00050238">
            <w:pPr>
              <w:pStyle w:val="OutcomeDescription"/>
              <w:spacing w:before="120" w:after="120"/>
              <w:rPr>
                <w:rFonts w:cs="Arial"/>
                <w:lang w:eastAsia="en-NZ"/>
              </w:rPr>
            </w:pPr>
            <w:r w:rsidRPr="00050238">
              <w:rPr>
                <w:rFonts w:cs="Arial"/>
                <w:lang w:eastAsia="en-NZ"/>
              </w:rPr>
              <w:t>Staff follow documented processes for the management of waste and infectious and hazardous substances. Appropriate signage is displayed where necessary. The owner/director is responsible for minor maintenance issues while other requirements are externally contracted. The service uses liquid petroleum gas (LPG) for cooking, the cylinders are stored outside the kitchen area and test certificate was current. Staff responsible for cleaning have completed the required chemical handling training and ensure adequate stock is held onsite.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A spill kit is available and accessible if needed.</w:t>
            </w:r>
          </w:p>
          <w:p w14:paraId="72EFAD7F" w14:textId="7D38F35E" w:rsidR="00CC6665" w:rsidRPr="00BE00C7" w:rsidRDefault="00050238" w:rsidP="00050238">
            <w:pPr>
              <w:pStyle w:val="OutcomeDescription"/>
              <w:spacing w:before="120" w:after="120"/>
              <w:rPr>
                <w:rFonts w:cs="Arial"/>
                <w:lang w:eastAsia="en-NZ"/>
              </w:rPr>
            </w:pPr>
            <w:r w:rsidRPr="00050238">
              <w:rPr>
                <w:rFonts w:cs="Arial"/>
                <w:lang w:eastAsia="en-NZ"/>
              </w:rPr>
              <w:t>There is provision and availability of protective clothing and equipment and staff were observed using them.</w:t>
            </w:r>
          </w:p>
        </w:tc>
      </w:tr>
      <w:tr w:rsidR="00CC6665" w14:paraId="39BC370F" w14:textId="77777777" w:rsidTr="00FB3B3F">
        <w:tc>
          <w:tcPr>
            <w:tcW w:w="1320" w:type="pct"/>
          </w:tcPr>
          <w:p w14:paraId="6AF297A1" w14:textId="77777777" w:rsidR="006E701C" w:rsidRPr="00BE00C7" w:rsidRDefault="006E701C" w:rsidP="006E701C">
            <w:pPr>
              <w:pStyle w:val="OutcomeDescription"/>
              <w:spacing w:before="120" w:after="120"/>
              <w:rPr>
                <w:rFonts w:cs="Arial"/>
                <w:lang w:eastAsia="en-NZ"/>
              </w:rPr>
            </w:pPr>
            <w:r w:rsidRPr="00BE00C7">
              <w:rPr>
                <w:rFonts w:cs="Arial"/>
                <w:lang w:eastAsia="en-NZ"/>
              </w:rPr>
              <w:t xml:space="preserve">Standard 1.4.2: Facility Specifications </w:t>
            </w:r>
          </w:p>
          <w:p w14:paraId="0D08A774" w14:textId="77AFEB94" w:rsidR="00CC6665" w:rsidRDefault="006E701C" w:rsidP="006E701C">
            <w:pPr>
              <w:pStyle w:val="OutcomeDescription"/>
              <w:spacing w:before="120" w:after="120"/>
              <w:rPr>
                <w:rFonts w:cs="Arial"/>
                <w:lang w:eastAsia="en-NZ"/>
              </w:rPr>
            </w:pPr>
            <w:r w:rsidRPr="00BE00C7">
              <w:rPr>
                <w:rFonts w:cs="Arial"/>
                <w:lang w:eastAsia="en-NZ"/>
              </w:rPr>
              <w:t xml:space="preserve">Consumers are provided with an appropriate, accessible physical </w:t>
            </w:r>
            <w:r w:rsidRPr="00BE00C7">
              <w:rPr>
                <w:rFonts w:cs="Arial"/>
                <w:lang w:eastAsia="en-NZ"/>
              </w:rPr>
              <w:lastRenderedPageBreak/>
              <w:t>environment and facilities that are fit for their purpose.</w:t>
            </w:r>
          </w:p>
        </w:tc>
        <w:tc>
          <w:tcPr>
            <w:tcW w:w="508" w:type="pct"/>
          </w:tcPr>
          <w:p w14:paraId="200CC603" w14:textId="57CA4B7F" w:rsidR="00CC6665" w:rsidRDefault="00A970DC" w:rsidP="00BE00C7">
            <w:pPr>
              <w:pStyle w:val="OutcomeDescription"/>
              <w:spacing w:before="120" w:after="120"/>
              <w:rPr>
                <w:rFonts w:cs="Arial"/>
                <w:lang w:eastAsia="en-NZ"/>
              </w:rPr>
            </w:pPr>
            <w:r>
              <w:rPr>
                <w:rFonts w:cs="Arial"/>
                <w:lang w:eastAsia="en-NZ"/>
              </w:rPr>
              <w:lastRenderedPageBreak/>
              <w:t>FA</w:t>
            </w:r>
          </w:p>
        </w:tc>
        <w:tc>
          <w:tcPr>
            <w:tcW w:w="3172" w:type="pct"/>
          </w:tcPr>
          <w:p w14:paraId="1F6741FC" w14:textId="77777777" w:rsidR="0089596D" w:rsidRPr="0089596D" w:rsidRDefault="0089596D" w:rsidP="0089596D">
            <w:pPr>
              <w:pStyle w:val="OutcomeDescription"/>
              <w:spacing w:before="120" w:after="120"/>
              <w:rPr>
                <w:rFonts w:cs="Arial"/>
                <w:lang w:eastAsia="en-NZ"/>
              </w:rPr>
            </w:pPr>
            <w:r w:rsidRPr="0089596D">
              <w:rPr>
                <w:rFonts w:cs="Arial"/>
                <w:lang w:eastAsia="en-NZ"/>
              </w:rPr>
              <w:t xml:space="preserve">A current building warrant of fitness is publicly displayed. Appropriate systems are in place to ensure the residents’ physical environment and facilities are fit for their purpose and maintained. Hot water checks are conducted monthly, with all readings below the maximum temperature. The testing and tagging of electrical equipment and calibration of bio medical equipment is current as </w:t>
            </w:r>
            <w:r w:rsidRPr="0089596D">
              <w:rPr>
                <w:rFonts w:cs="Arial"/>
                <w:lang w:eastAsia="en-NZ"/>
              </w:rPr>
              <w:lastRenderedPageBreak/>
              <w:t>confirmed in documentation reviewed, interviews with owner/director and observation of the environment.</w:t>
            </w:r>
          </w:p>
          <w:p w14:paraId="575B19F1" w14:textId="77777777" w:rsidR="0089596D" w:rsidRPr="0089596D" w:rsidRDefault="0089596D" w:rsidP="0089596D">
            <w:pPr>
              <w:pStyle w:val="OutcomeDescription"/>
              <w:spacing w:before="120" w:after="120"/>
              <w:rPr>
                <w:rFonts w:cs="Arial"/>
                <w:lang w:eastAsia="en-NZ"/>
              </w:rPr>
            </w:pPr>
            <w:r w:rsidRPr="0089596D">
              <w:rPr>
                <w:rFonts w:cs="Arial"/>
                <w:lang w:eastAsia="en-NZ"/>
              </w:rPr>
              <w:t xml:space="preserve"> The corridors are wide enough to enable mobility aids and fitted with handrails to encourage independent mobility. Residents’ rooms have direct external access to courtyards and garden areas. There are ramps to enable disability access. Residents can walk around freely throughout the facility and grounds which are securely protected. External areas are safely maintained and are appropriate to the resident groups and setting. </w:t>
            </w:r>
          </w:p>
          <w:p w14:paraId="251535C3" w14:textId="5CFF11A2" w:rsidR="00CC6665" w:rsidRPr="00BE00C7" w:rsidRDefault="0089596D" w:rsidP="0089596D">
            <w:pPr>
              <w:pStyle w:val="OutcomeDescription"/>
              <w:spacing w:before="120" w:after="120"/>
              <w:rPr>
                <w:rFonts w:cs="Arial"/>
                <w:lang w:eastAsia="en-NZ"/>
              </w:rPr>
            </w:pPr>
            <w:r w:rsidRPr="0089596D">
              <w:rPr>
                <w:rFonts w:cs="Arial"/>
                <w:lang w:eastAsia="en-NZ"/>
              </w:rPr>
              <w:t>Residents and family/whānau confirmed they know the processes they should follow if any repairs or maintenance are required, any requests are appropriately actioned and that they are happy with the environment.</w:t>
            </w:r>
          </w:p>
        </w:tc>
      </w:tr>
      <w:tr w:rsidR="00CC6665" w14:paraId="6E6A5475" w14:textId="77777777" w:rsidTr="00FB3B3F">
        <w:tc>
          <w:tcPr>
            <w:tcW w:w="1320" w:type="pct"/>
          </w:tcPr>
          <w:p w14:paraId="72366303" w14:textId="77777777" w:rsidR="00136B76" w:rsidRPr="00BE00C7" w:rsidRDefault="00136B76" w:rsidP="00136B76">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417E42F2" w14:textId="2B815564" w:rsidR="00CC6665" w:rsidRDefault="00136B76" w:rsidP="00136B76">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508" w:type="pct"/>
          </w:tcPr>
          <w:p w14:paraId="23DB1E93" w14:textId="20BF21D9" w:rsidR="00CC6665" w:rsidRDefault="00F60947" w:rsidP="00BE00C7">
            <w:pPr>
              <w:pStyle w:val="OutcomeDescription"/>
              <w:spacing w:before="120" w:after="120"/>
              <w:rPr>
                <w:rFonts w:cs="Arial"/>
                <w:lang w:eastAsia="en-NZ"/>
              </w:rPr>
            </w:pPr>
            <w:r>
              <w:rPr>
                <w:rFonts w:cs="Arial"/>
                <w:lang w:eastAsia="en-NZ"/>
              </w:rPr>
              <w:t>FA</w:t>
            </w:r>
          </w:p>
        </w:tc>
        <w:tc>
          <w:tcPr>
            <w:tcW w:w="3172" w:type="pct"/>
          </w:tcPr>
          <w:p w14:paraId="2830AD05" w14:textId="1D0C6B87" w:rsidR="00CC6665" w:rsidRPr="00BE00C7" w:rsidRDefault="004C1711" w:rsidP="00BE00C7">
            <w:pPr>
              <w:pStyle w:val="OutcomeDescription"/>
              <w:spacing w:before="120" w:after="120"/>
              <w:rPr>
                <w:rFonts w:cs="Arial"/>
                <w:lang w:eastAsia="en-NZ"/>
              </w:rPr>
            </w:pPr>
            <w:r w:rsidRPr="004C1711">
              <w:rPr>
                <w:rFonts w:cs="Arial"/>
                <w:lang w:eastAsia="en-NZ"/>
              </w:rPr>
              <w:t>There are adequate numbers of accessible bathrooms and toilet facilities throughout the facility. This includes the hospital/rest home and secure dementia unit. Communal toilets and showers have a system that indicates if they are vacant or occupied. These bathrooms are situated near the residents` own rooms. Appropriately secured and approved handrails are provided in the toilet/shower areas, and other equipment/accessories are available to promote residents’ independence. There are eight rooms with ensuite bathrooms/toilet and vanities in secure dementia unit and four rooms with own ensuites in the hospital/rest home wing. Records of hot water temperatures are maintained to ensure that the water remains at a safe and consistent temperature. Visitor and staff toilet is available at the facility.</w:t>
            </w:r>
          </w:p>
        </w:tc>
      </w:tr>
      <w:tr w:rsidR="006E701C" w14:paraId="484F44D0" w14:textId="77777777" w:rsidTr="00FB3B3F">
        <w:tc>
          <w:tcPr>
            <w:tcW w:w="1320" w:type="pct"/>
          </w:tcPr>
          <w:p w14:paraId="0A518281" w14:textId="77777777" w:rsidR="0052579D" w:rsidRPr="00BE00C7" w:rsidRDefault="0052579D" w:rsidP="0052579D">
            <w:pPr>
              <w:pStyle w:val="OutcomeDescription"/>
              <w:spacing w:before="120" w:after="120"/>
              <w:rPr>
                <w:rFonts w:cs="Arial"/>
                <w:lang w:eastAsia="en-NZ"/>
              </w:rPr>
            </w:pPr>
            <w:r w:rsidRPr="00BE00C7">
              <w:rPr>
                <w:rFonts w:cs="Arial"/>
                <w:lang w:eastAsia="en-NZ"/>
              </w:rPr>
              <w:t xml:space="preserve">Standard 1.4.4: Personal Space/Bed Areas </w:t>
            </w:r>
          </w:p>
          <w:p w14:paraId="4FAAE2B1" w14:textId="740844A9" w:rsidR="006E701C" w:rsidRDefault="0052579D" w:rsidP="0052579D">
            <w:pPr>
              <w:pStyle w:val="OutcomeDescription"/>
              <w:spacing w:before="120" w:after="120"/>
              <w:rPr>
                <w:rFonts w:cs="Arial"/>
                <w:lang w:eastAsia="en-NZ"/>
              </w:rPr>
            </w:pPr>
            <w:r w:rsidRPr="00BE00C7">
              <w:rPr>
                <w:rFonts w:cs="Arial"/>
                <w:lang w:eastAsia="en-NZ"/>
              </w:rPr>
              <w:t>Consumers are provided with adequate personal space/bed areas appropriate to the consumer group and setting.</w:t>
            </w:r>
          </w:p>
        </w:tc>
        <w:tc>
          <w:tcPr>
            <w:tcW w:w="508" w:type="pct"/>
          </w:tcPr>
          <w:p w14:paraId="69C77A5D" w14:textId="4E70AFCF" w:rsidR="006E701C" w:rsidRDefault="0093548C" w:rsidP="00BE00C7">
            <w:pPr>
              <w:pStyle w:val="OutcomeDescription"/>
              <w:spacing w:before="120" w:after="120"/>
              <w:rPr>
                <w:rFonts w:cs="Arial"/>
                <w:lang w:eastAsia="en-NZ"/>
              </w:rPr>
            </w:pPr>
            <w:r>
              <w:rPr>
                <w:rFonts w:cs="Arial"/>
                <w:lang w:eastAsia="en-NZ"/>
              </w:rPr>
              <w:t>FA</w:t>
            </w:r>
          </w:p>
        </w:tc>
        <w:tc>
          <w:tcPr>
            <w:tcW w:w="3172" w:type="pct"/>
          </w:tcPr>
          <w:p w14:paraId="24AE285D" w14:textId="28B54ABF" w:rsidR="006E701C" w:rsidRPr="00BE00C7" w:rsidRDefault="00AE66EE" w:rsidP="00BE00C7">
            <w:pPr>
              <w:pStyle w:val="OutcomeDescription"/>
              <w:spacing w:before="120" w:after="120"/>
              <w:rPr>
                <w:rFonts w:cs="Arial"/>
                <w:lang w:eastAsia="en-NZ"/>
              </w:rPr>
            </w:pPr>
            <w:r w:rsidRPr="00AE66EE">
              <w:rPr>
                <w:rFonts w:cs="Arial"/>
                <w:lang w:eastAsia="en-NZ"/>
              </w:rPr>
              <w:t>Adequate personal space is provided to allow residents and staff to move around within their bedrooms safely. There are 29 single bedrooms with a toilet and hand basin and one double room. Personal privacy is maintained. Rooms are personalised with furnishings, photos and other personal items displayed. There is room to store mobility aids, hoists, and wheelchairs. The facility has two hoists, a standing and a sling hoist. Manual handling training is mandatory for all staff. Staff and residents confirmed the adequacy of bedrooms.</w:t>
            </w:r>
          </w:p>
        </w:tc>
      </w:tr>
      <w:tr w:rsidR="006E701C" w14:paraId="0F29BDAF" w14:textId="77777777" w:rsidTr="00FB3B3F">
        <w:tc>
          <w:tcPr>
            <w:tcW w:w="1320" w:type="pct"/>
          </w:tcPr>
          <w:p w14:paraId="7094B931" w14:textId="77777777" w:rsidR="00CF732A" w:rsidRPr="00BE00C7" w:rsidRDefault="00CF732A" w:rsidP="00CF732A">
            <w:pPr>
              <w:pStyle w:val="OutcomeDescription"/>
              <w:spacing w:before="120" w:after="120"/>
              <w:rPr>
                <w:rFonts w:cs="Arial"/>
                <w:lang w:eastAsia="en-NZ"/>
              </w:rPr>
            </w:pPr>
            <w:r w:rsidRPr="00BE00C7">
              <w:rPr>
                <w:rFonts w:cs="Arial"/>
                <w:lang w:eastAsia="en-NZ"/>
              </w:rPr>
              <w:t>Standard 1.4.5: Communal Areas For Entertainment, Recreation, And Dining</w:t>
            </w:r>
          </w:p>
          <w:p w14:paraId="297D763A" w14:textId="14917421" w:rsidR="006E701C" w:rsidRDefault="00CF732A" w:rsidP="00CF732A">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508" w:type="pct"/>
          </w:tcPr>
          <w:p w14:paraId="4D2D5521" w14:textId="245D9A05" w:rsidR="006E701C" w:rsidRDefault="00AE66EE" w:rsidP="00BE00C7">
            <w:pPr>
              <w:pStyle w:val="OutcomeDescription"/>
              <w:spacing w:before="120" w:after="120"/>
              <w:rPr>
                <w:rFonts w:cs="Arial"/>
                <w:lang w:eastAsia="en-NZ"/>
              </w:rPr>
            </w:pPr>
            <w:r>
              <w:rPr>
                <w:rFonts w:cs="Arial"/>
                <w:lang w:eastAsia="en-NZ"/>
              </w:rPr>
              <w:t>FA</w:t>
            </w:r>
          </w:p>
        </w:tc>
        <w:tc>
          <w:tcPr>
            <w:tcW w:w="3172" w:type="pct"/>
          </w:tcPr>
          <w:p w14:paraId="5F27A675" w14:textId="12FB2738" w:rsidR="006E701C" w:rsidRPr="00BE00C7" w:rsidRDefault="00985707" w:rsidP="00BE00C7">
            <w:pPr>
              <w:pStyle w:val="OutcomeDescription"/>
              <w:spacing w:before="120" w:after="120"/>
              <w:rPr>
                <w:rFonts w:cs="Arial"/>
                <w:lang w:eastAsia="en-NZ"/>
              </w:rPr>
            </w:pPr>
            <w:r w:rsidRPr="00985707">
              <w:rPr>
                <w:rFonts w:cs="Arial"/>
                <w:lang w:eastAsia="en-NZ"/>
              </w:rPr>
              <w:t>Communal areas are available for residents to engage in activities. The dining rooms/lounge both in the secure dementia unit and hospital/rest home wing. The dining and lounge areas are spacious and enable easy access for residents and staff. Residents can access areas for privacy, if required. Furniture is appropriate to the setting and residents’ needs.</w:t>
            </w:r>
          </w:p>
        </w:tc>
      </w:tr>
      <w:tr w:rsidR="006E701C" w14:paraId="5F8C133B" w14:textId="77777777" w:rsidTr="00FB3B3F">
        <w:tc>
          <w:tcPr>
            <w:tcW w:w="1320" w:type="pct"/>
          </w:tcPr>
          <w:p w14:paraId="18D2DDE3" w14:textId="77777777" w:rsidR="00B54C89" w:rsidRPr="00BE00C7" w:rsidRDefault="00B54C89" w:rsidP="00B54C89">
            <w:pPr>
              <w:pStyle w:val="OutcomeDescription"/>
              <w:spacing w:before="120" w:after="120"/>
              <w:rPr>
                <w:rFonts w:cs="Arial"/>
                <w:lang w:eastAsia="en-NZ"/>
              </w:rPr>
            </w:pPr>
            <w:r w:rsidRPr="00BE00C7">
              <w:rPr>
                <w:rFonts w:cs="Arial"/>
                <w:lang w:eastAsia="en-NZ"/>
              </w:rPr>
              <w:lastRenderedPageBreak/>
              <w:t>Standard 1.4.6: Cleaning And Laundry Services</w:t>
            </w:r>
          </w:p>
          <w:p w14:paraId="5A266E5F" w14:textId="6C970476" w:rsidR="006E701C" w:rsidRDefault="00B54C89" w:rsidP="00B54C89">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508" w:type="pct"/>
          </w:tcPr>
          <w:p w14:paraId="0F651BA4" w14:textId="03644830" w:rsidR="006E701C" w:rsidRDefault="008F2C1B" w:rsidP="00BE00C7">
            <w:pPr>
              <w:pStyle w:val="OutcomeDescription"/>
              <w:spacing w:before="120" w:after="120"/>
              <w:rPr>
                <w:rFonts w:cs="Arial"/>
                <w:lang w:eastAsia="en-NZ"/>
              </w:rPr>
            </w:pPr>
            <w:r>
              <w:rPr>
                <w:rFonts w:cs="Arial"/>
                <w:lang w:eastAsia="en-NZ"/>
              </w:rPr>
              <w:t>FA</w:t>
            </w:r>
          </w:p>
        </w:tc>
        <w:tc>
          <w:tcPr>
            <w:tcW w:w="3172" w:type="pct"/>
          </w:tcPr>
          <w:p w14:paraId="525B7CC8" w14:textId="77777777" w:rsidR="00AF6628" w:rsidRPr="00AF6628" w:rsidRDefault="00AF6628" w:rsidP="00AF6628">
            <w:pPr>
              <w:pStyle w:val="OutcomeDescription"/>
              <w:spacing w:before="120" w:after="120"/>
              <w:rPr>
                <w:rFonts w:cs="Arial"/>
                <w:lang w:eastAsia="en-NZ"/>
              </w:rPr>
            </w:pPr>
            <w:r w:rsidRPr="00AF6628">
              <w:rPr>
                <w:rFonts w:cs="Arial"/>
                <w:lang w:eastAsia="en-NZ"/>
              </w:rPr>
              <w:t>Laundry such as bedding, and towels is washed off site by a contracted provider and personal laundry is washed on site or by family members if requested. Family/whanau interviewed expressed satisfaction with the laundry management and that clothes are returned in a timely manner. There are designated cleaning personnel who have received appropriate training. Chemicals were stored in a lockable cupboard and were in appropriately labelled containers. A spill kit is available if required. Material data sheets are available in the laundry and the sluice room for staff to access when required. Cleaning and laundry processes are monitored through regular feedback from staff and family/whānau, internal audit programme and corrective actions are acted upon.</w:t>
            </w:r>
          </w:p>
          <w:p w14:paraId="34E20FFC" w14:textId="1ACED6B5" w:rsidR="006E701C" w:rsidRPr="00BE00C7" w:rsidRDefault="00AF6628" w:rsidP="00AF6628">
            <w:pPr>
              <w:pStyle w:val="OutcomeDescription"/>
              <w:spacing w:before="120" w:after="120"/>
              <w:rPr>
                <w:rFonts w:cs="Arial"/>
                <w:lang w:eastAsia="en-NZ"/>
              </w:rPr>
            </w:pPr>
            <w:r w:rsidRPr="00AF6628">
              <w:rPr>
                <w:rFonts w:cs="Arial"/>
                <w:lang w:eastAsia="en-NZ"/>
              </w:rPr>
              <w:t>Care staff demonstrated a sound knowledge of the laundry processes. There is clear separation of clean and dirty areas in the laundry.</w:t>
            </w:r>
          </w:p>
        </w:tc>
      </w:tr>
      <w:tr w:rsidR="00B54C89" w14:paraId="2002D9C7" w14:textId="77777777" w:rsidTr="00FB3B3F">
        <w:tc>
          <w:tcPr>
            <w:tcW w:w="1320" w:type="pct"/>
          </w:tcPr>
          <w:p w14:paraId="637664F1" w14:textId="77777777" w:rsidR="00490F63" w:rsidRPr="00BE00C7" w:rsidRDefault="00490F63" w:rsidP="00490F63">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23475E9D" w14:textId="500B543B" w:rsidR="00B54C89" w:rsidRPr="00BE00C7" w:rsidRDefault="00490F63" w:rsidP="00490F63">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508" w:type="pct"/>
          </w:tcPr>
          <w:p w14:paraId="040579D7" w14:textId="665F5E3A" w:rsidR="00B54C89" w:rsidRDefault="00A93CE9" w:rsidP="00BE00C7">
            <w:pPr>
              <w:pStyle w:val="OutcomeDescription"/>
              <w:spacing w:before="120" w:after="120"/>
              <w:rPr>
                <w:rFonts w:cs="Arial"/>
                <w:lang w:eastAsia="en-NZ"/>
              </w:rPr>
            </w:pPr>
            <w:r>
              <w:rPr>
                <w:rFonts w:cs="Arial"/>
                <w:lang w:eastAsia="en-NZ"/>
              </w:rPr>
              <w:t>FA</w:t>
            </w:r>
          </w:p>
        </w:tc>
        <w:tc>
          <w:tcPr>
            <w:tcW w:w="3172" w:type="pct"/>
          </w:tcPr>
          <w:p w14:paraId="65250F58" w14:textId="77777777" w:rsidR="00DF05CA" w:rsidRPr="00DF05CA" w:rsidRDefault="00DF05CA" w:rsidP="00DF05CA">
            <w:pPr>
              <w:pStyle w:val="OutcomeDescription"/>
              <w:spacing w:before="120" w:after="120"/>
              <w:rPr>
                <w:rFonts w:cs="Arial"/>
                <w:lang w:eastAsia="en-NZ"/>
              </w:rPr>
            </w:pPr>
            <w:r w:rsidRPr="00DF05CA">
              <w:rPr>
                <w:rFonts w:cs="Arial"/>
                <w:lang w:eastAsia="en-NZ"/>
              </w:rPr>
              <w:t>Policies and guidelines for emergency planning, preparation and response are displayed and known to staff. Disaster and civil defence planning guides direct the facility in the preparation for disasters. These describe procedures to be followed in the event of a fire or other emergency. The current fire evacuation plan was approved by the New Zealand Fire Service. A trial evacuation takes place six-monthly with a copy sent to the New Zealand Fire Service. The most recent fire drill was conducted on 24 March 2021. The orientation programme includes fire and evacuation. Staff confirmed their awareness of the emergency procedures.</w:t>
            </w:r>
          </w:p>
          <w:p w14:paraId="611FE78C" w14:textId="59CAA0EC" w:rsidR="00B54C89" w:rsidRPr="00BE00C7" w:rsidRDefault="00DF05CA" w:rsidP="00DF05CA">
            <w:pPr>
              <w:pStyle w:val="OutcomeDescription"/>
              <w:spacing w:before="120" w:after="120"/>
              <w:rPr>
                <w:rFonts w:cs="Arial"/>
                <w:lang w:eastAsia="en-NZ"/>
              </w:rPr>
            </w:pPr>
            <w:r w:rsidRPr="00DF05CA">
              <w:rPr>
                <w:rFonts w:cs="Arial"/>
                <w:lang w:eastAsia="en-NZ"/>
              </w:rPr>
              <w:t>Adequate supplies for use in the event of a civil defence emergency, including food, water, blankets, mobile phones, and gas for cooker/barbecue, were sighted and meet the requirements for the 25 residents at the service. There is a 4000-litre water tank onsite also available if needed. There is closed circuit television (CCTV) and the side gates to the facility are always closed. Evening and night-time security is managed by the staff.  Emergency lighting is regularly tested. Call bells alert staff to residents requiring assistance.  Call system audits are completed on a regular basis and residents and families reported staff respond promptly to call bells.</w:t>
            </w:r>
          </w:p>
        </w:tc>
      </w:tr>
      <w:tr w:rsidR="00B54C89" w14:paraId="4F6A7F17" w14:textId="77777777" w:rsidTr="00FB3B3F">
        <w:tc>
          <w:tcPr>
            <w:tcW w:w="1320" w:type="pct"/>
          </w:tcPr>
          <w:p w14:paraId="3AE02994" w14:textId="77777777" w:rsidR="004840B2" w:rsidRPr="00BE00C7" w:rsidRDefault="004840B2" w:rsidP="004840B2">
            <w:pPr>
              <w:pStyle w:val="OutcomeDescription"/>
              <w:spacing w:before="120" w:after="120"/>
              <w:rPr>
                <w:rFonts w:cs="Arial"/>
                <w:lang w:eastAsia="en-NZ"/>
              </w:rPr>
            </w:pPr>
            <w:r w:rsidRPr="00BE00C7">
              <w:rPr>
                <w:rFonts w:cs="Arial"/>
                <w:lang w:eastAsia="en-NZ"/>
              </w:rPr>
              <w:t xml:space="preserve">Standard 1.4.8: Natural Light, Ventilation, And Heating </w:t>
            </w:r>
          </w:p>
          <w:p w14:paraId="7838993E" w14:textId="44A7E03E" w:rsidR="00B54C89" w:rsidRPr="00BE00C7" w:rsidRDefault="004840B2" w:rsidP="004840B2">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508" w:type="pct"/>
          </w:tcPr>
          <w:p w14:paraId="2E5BD53D" w14:textId="4DCF3D82" w:rsidR="00B54C89" w:rsidRDefault="00C316B8" w:rsidP="00BE00C7">
            <w:pPr>
              <w:pStyle w:val="OutcomeDescription"/>
              <w:spacing w:before="120" w:after="120"/>
              <w:rPr>
                <w:rFonts w:cs="Arial"/>
                <w:lang w:eastAsia="en-NZ"/>
              </w:rPr>
            </w:pPr>
            <w:r>
              <w:rPr>
                <w:rFonts w:cs="Arial"/>
                <w:lang w:eastAsia="en-NZ"/>
              </w:rPr>
              <w:t>FA</w:t>
            </w:r>
          </w:p>
        </w:tc>
        <w:tc>
          <w:tcPr>
            <w:tcW w:w="3172" w:type="pct"/>
          </w:tcPr>
          <w:p w14:paraId="1410466D" w14:textId="0500641A" w:rsidR="00B54C89" w:rsidRPr="00BE00C7" w:rsidRDefault="00AB2415" w:rsidP="00BE00C7">
            <w:pPr>
              <w:pStyle w:val="OutcomeDescription"/>
              <w:spacing w:before="120" w:after="120"/>
              <w:rPr>
                <w:rFonts w:cs="Arial"/>
                <w:lang w:eastAsia="en-NZ"/>
              </w:rPr>
            </w:pPr>
            <w:r w:rsidRPr="00AB2415">
              <w:rPr>
                <w:rFonts w:cs="Arial"/>
                <w:lang w:eastAsia="en-NZ"/>
              </w:rPr>
              <w:t>All residents’ rooms and communal areas are heated and ventilated appropriately. Rooms have natural light, opening external windows and some have doors that open onto outside garden or small patio areas. Heating is provided by heat pumps with wall panel heaters available for supplementary heating if required in residents’ rooms and in the communal areas. Areas were warm and well ventilated throughout the audit and residents and families confirmed the facilities are maintained at a comfortable temperature.</w:t>
            </w:r>
          </w:p>
        </w:tc>
      </w:tr>
      <w:tr w:rsidR="00B54C89" w14:paraId="0904E986" w14:textId="77777777" w:rsidTr="00FB3B3F">
        <w:tc>
          <w:tcPr>
            <w:tcW w:w="1320" w:type="pct"/>
          </w:tcPr>
          <w:p w14:paraId="5E508349" w14:textId="77777777" w:rsidR="00046C9D" w:rsidRPr="00BE00C7" w:rsidRDefault="00046C9D" w:rsidP="00046C9D">
            <w:pPr>
              <w:pStyle w:val="OutcomeDescription"/>
              <w:spacing w:before="120" w:after="120"/>
              <w:rPr>
                <w:rFonts w:cs="Arial"/>
                <w:lang w:eastAsia="en-NZ"/>
              </w:rPr>
            </w:pPr>
            <w:r w:rsidRPr="00BE00C7">
              <w:rPr>
                <w:rFonts w:cs="Arial"/>
                <w:lang w:eastAsia="en-NZ"/>
              </w:rPr>
              <w:t>Standard 3.1: Infection control management</w:t>
            </w:r>
          </w:p>
          <w:p w14:paraId="45422EB1" w14:textId="51C97DAE" w:rsidR="00B54C89" w:rsidRPr="00BE00C7" w:rsidRDefault="00046C9D" w:rsidP="00046C9D">
            <w:pPr>
              <w:pStyle w:val="OutcomeDescription"/>
              <w:spacing w:before="120" w:after="120"/>
              <w:rPr>
                <w:rFonts w:cs="Arial"/>
                <w:lang w:eastAsia="en-NZ"/>
              </w:rPr>
            </w:pPr>
            <w:r w:rsidRPr="00BE00C7">
              <w:rPr>
                <w:rFonts w:cs="Arial"/>
                <w:lang w:eastAsia="en-NZ"/>
              </w:rPr>
              <w:lastRenderedPageBreak/>
              <w:t>There is a managed environment, which minimises the risk of infection to consumers, service providers, and visitors. This shall be appropriate to the size and scope of the service.</w:t>
            </w:r>
          </w:p>
        </w:tc>
        <w:tc>
          <w:tcPr>
            <w:tcW w:w="508" w:type="pct"/>
          </w:tcPr>
          <w:p w14:paraId="17061CBC" w14:textId="76B6828F" w:rsidR="00B54C89" w:rsidRDefault="00A0228E" w:rsidP="00BE00C7">
            <w:pPr>
              <w:pStyle w:val="OutcomeDescription"/>
              <w:spacing w:before="120" w:after="120"/>
              <w:rPr>
                <w:rFonts w:cs="Arial"/>
                <w:lang w:eastAsia="en-NZ"/>
              </w:rPr>
            </w:pPr>
            <w:r>
              <w:rPr>
                <w:rFonts w:cs="Arial"/>
                <w:lang w:eastAsia="en-NZ"/>
              </w:rPr>
              <w:lastRenderedPageBreak/>
              <w:t>FA</w:t>
            </w:r>
          </w:p>
        </w:tc>
        <w:tc>
          <w:tcPr>
            <w:tcW w:w="3172" w:type="pct"/>
          </w:tcPr>
          <w:p w14:paraId="35A271AF" w14:textId="77777777" w:rsidR="00D57D4D" w:rsidRPr="00D57D4D" w:rsidRDefault="00D57D4D" w:rsidP="00D57D4D">
            <w:pPr>
              <w:pStyle w:val="OutcomeDescription"/>
              <w:spacing w:before="120" w:after="120"/>
              <w:rPr>
                <w:rFonts w:cs="Arial"/>
                <w:lang w:eastAsia="en-NZ"/>
              </w:rPr>
            </w:pPr>
            <w:r w:rsidRPr="00D57D4D">
              <w:rPr>
                <w:rFonts w:cs="Arial"/>
                <w:lang w:eastAsia="en-NZ"/>
              </w:rPr>
              <w:t xml:space="preserve">Solemar provides a managed environment that minimises the risk of infection to residents, staff, and visitors by the implementation of an appropriate infection prevention and control (IPC) </w:t>
            </w:r>
            <w:r w:rsidRPr="00D57D4D">
              <w:rPr>
                <w:rFonts w:cs="Arial"/>
                <w:lang w:eastAsia="en-NZ"/>
              </w:rPr>
              <w:lastRenderedPageBreak/>
              <w:t>programme. Infection control management is guided by a comprehensive and current infection control manual, developed by an external advisory company.</w:t>
            </w:r>
          </w:p>
          <w:p w14:paraId="33F006A4" w14:textId="77777777" w:rsidR="00D57D4D" w:rsidRPr="00D57D4D" w:rsidRDefault="00D57D4D" w:rsidP="00D57D4D">
            <w:pPr>
              <w:pStyle w:val="OutcomeDescription"/>
              <w:spacing w:before="120" w:after="120"/>
              <w:rPr>
                <w:rFonts w:cs="Arial"/>
                <w:lang w:eastAsia="en-NZ"/>
              </w:rPr>
            </w:pPr>
            <w:r w:rsidRPr="00D57D4D">
              <w:rPr>
                <w:rFonts w:cs="Arial"/>
                <w:lang w:eastAsia="en-NZ"/>
              </w:rPr>
              <w:t xml:space="preserve">The infection control programme is reviewed annually.  </w:t>
            </w:r>
          </w:p>
          <w:p w14:paraId="1A3B80AC" w14:textId="77777777" w:rsidR="00D57D4D" w:rsidRPr="00D57D4D" w:rsidRDefault="00D57D4D" w:rsidP="00D57D4D">
            <w:pPr>
              <w:pStyle w:val="OutcomeDescription"/>
              <w:spacing w:before="120" w:after="120"/>
              <w:rPr>
                <w:rFonts w:cs="Arial"/>
                <w:lang w:eastAsia="en-NZ"/>
              </w:rPr>
            </w:pPr>
            <w:r w:rsidRPr="00D57D4D">
              <w:rPr>
                <w:rFonts w:cs="Arial"/>
                <w:lang w:eastAsia="en-NZ"/>
              </w:rPr>
              <w:t>The CM is the ICC whose role and responsibilities are defined in a job description. Infection control matters, including surveillance results, are reported monthly to the FM, and tabled at the staff and management meetings. Infection control statistics are entered in the organisation’s infection database. The organisations owner is informed of any IPC concern.</w:t>
            </w:r>
          </w:p>
          <w:p w14:paraId="6089295E" w14:textId="77C3F7B6" w:rsidR="00B54C89" w:rsidRPr="00BE00C7" w:rsidRDefault="00D57D4D" w:rsidP="00D57D4D">
            <w:pPr>
              <w:pStyle w:val="OutcomeDescription"/>
              <w:spacing w:before="120" w:after="120"/>
              <w:rPr>
                <w:rFonts w:cs="Arial"/>
                <w:lang w:eastAsia="en-NZ"/>
              </w:rPr>
            </w:pPr>
            <w:r w:rsidRPr="00D57D4D">
              <w:rPr>
                <w:rFonts w:cs="Arial"/>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tc>
      </w:tr>
      <w:tr w:rsidR="00046C9D" w14:paraId="628DF030" w14:textId="77777777" w:rsidTr="00FB3B3F">
        <w:tc>
          <w:tcPr>
            <w:tcW w:w="1320" w:type="pct"/>
          </w:tcPr>
          <w:p w14:paraId="74D7F94A" w14:textId="77777777" w:rsidR="00737162" w:rsidRPr="00BE00C7" w:rsidRDefault="00737162" w:rsidP="00737162">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14:paraId="4594D865" w14:textId="1C8394B4" w:rsidR="00046C9D" w:rsidRPr="00BE00C7" w:rsidRDefault="00737162" w:rsidP="00737162">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508" w:type="pct"/>
          </w:tcPr>
          <w:p w14:paraId="7A3E834A" w14:textId="1C436A8A" w:rsidR="00046C9D" w:rsidRDefault="00797793" w:rsidP="00BE00C7">
            <w:pPr>
              <w:pStyle w:val="OutcomeDescription"/>
              <w:spacing w:before="120" w:after="120"/>
              <w:rPr>
                <w:rFonts w:cs="Arial"/>
                <w:lang w:eastAsia="en-NZ"/>
              </w:rPr>
            </w:pPr>
            <w:r>
              <w:rPr>
                <w:rFonts w:cs="Arial"/>
                <w:lang w:eastAsia="en-NZ"/>
              </w:rPr>
              <w:t>FA</w:t>
            </w:r>
          </w:p>
        </w:tc>
        <w:tc>
          <w:tcPr>
            <w:tcW w:w="3172" w:type="pct"/>
          </w:tcPr>
          <w:p w14:paraId="7D2832CC" w14:textId="77777777" w:rsidR="001149A0" w:rsidRPr="001149A0" w:rsidRDefault="001149A0" w:rsidP="001149A0">
            <w:pPr>
              <w:pStyle w:val="OutcomeDescription"/>
              <w:spacing w:before="120" w:after="120"/>
              <w:rPr>
                <w:rFonts w:cs="Arial"/>
                <w:lang w:eastAsia="en-NZ"/>
              </w:rPr>
            </w:pPr>
            <w:r w:rsidRPr="001149A0">
              <w:rPr>
                <w:rFonts w:cs="Arial"/>
                <w:lang w:eastAsia="en-NZ"/>
              </w:rPr>
              <w:t>The ICC has minimal skills to implement the ICC programme (refer criterion 1.1.8.1), however is guided by policies implemented by an external advisory company and recent advice regarding Covid-19 by the projects manager from the WDHB. The WDHB provided onsite training to the CM on the correct use of personal protective equipment (PPE), and this has been passed on to staff by the CM.</w:t>
            </w:r>
          </w:p>
          <w:p w14:paraId="0A31BF9D" w14:textId="77777777" w:rsidR="001149A0" w:rsidRPr="001149A0" w:rsidRDefault="001149A0" w:rsidP="001149A0">
            <w:pPr>
              <w:pStyle w:val="OutcomeDescription"/>
              <w:spacing w:before="120" w:after="120"/>
              <w:rPr>
                <w:rFonts w:cs="Arial"/>
                <w:lang w:eastAsia="en-NZ"/>
              </w:rPr>
            </w:pPr>
            <w:r w:rsidRPr="001149A0">
              <w:rPr>
                <w:rFonts w:cs="Arial"/>
                <w:lang w:eastAsia="en-NZ"/>
              </w:rPr>
              <w:t>The coordinator has access to residents’ records and diagnostic results to ensure timely treatment and resolution of any infections.</w:t>
            </w:r>
          </w:p>
          <w:p w14:paraId="4B3F9D9A" w14:textId="3190951F" w:rsidR="00046C9D" w:rsidRPr="00BE00C7" w:rsidRDefault="001149A0" w:rsidP="001149A0">
            <w:pPr>
              <w:pStyle w:val="OutcomeDescription"/>
              <w:spacing w:before="120" w:after="120"/>
              <w:rPr>
                <w:rFonts w:cs="Arial"/>
                <w:lang w:eastAsia="en-NZ"/>
              </w:rPr>
            </w:pPr>
            <w:r w:rsidRPr="001149A0">
              <w:rPr>
                <w:rFonts w:cs="Arial"/>
                <w:lang w:eastAsia="en-NZ"/>
              </w:rPr>
              <w:t>The ICC confirmed the availability of resources to support the programme and any outbreak of an infection.</w:t>
            </w:r>
          </w:p>
        </w:tc>
      </w:tr>
      <w:tr w:rsidR="00046C9D" w14:paraId="0D7AF009" w14:textId="77777777" w:rsidTr="00FB3B3F">
        <w:tc>
          <w:tcPr>
            <w:tcW w:w="1320" w:type="pct"/>
          </w:tcPr>
          <w:p w14:paraId="674DE251" w14:textId="77777777" w:rsidR="00956A44" w:rsidRPr="00BE00C7" w:rsidRDefault="00956A44" w:rsidP="00956A44">
            <w:pPr>
              <w:pStyle w:val="OutcomeDescription"/>
              <w:spacing w:before="120" w:after="120"/>
              <w:rPr>
                <w:rFonts w:cs="Arial"/>
                <w:lang w:eastAsia="en-NZ"/>
              </w:rPr>
            </w:pPr>
            <w:r w:rsidRPr="00BE00C7">
              <w:rPr>
                <w:rFonts w:cs="Arial"/>
                <w:lang w:eastAsia="en-NZ"/>
              </w:rPr>
              <w:t>Standard 3.3: Policies and procedures</w:t>
            </w:r>
          </w:p>
          <w:p w14:paraId="02DE7F33" w14:textId="31F01A1D" w:rsidR="00046C9D" w:rsidRPr="00BE00C7" w:rsidRDefault="00956A44" w:rsidP="00956A44">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508" w:type="pct"/>
          </w:tcPr>
          <w:p w14:paraId="2CC27336" w14:textId="62E7C8BD" w:rsidR="00046C9D" w:rsidRDefault="00A31A46" w:rsidP="00BE00C7">
            <w:pPr>
              <w:pStyle w:val="OutcomeDescription"/>
              <w:spacing w:before="120" w:after="120"/>
              <w:rPr>
                <w:rFonts w:cs="Arial"/>
                <w:lang w:eastAsia="en-NZ"/>
              </w:rPr>
            </w:pPr>
            <w:r>
              <w:rPr>
                <w:rFonts w:cs="Arial"/>
                <w:lang w:eastAsia="en-NZ"/>
              </w:rPr>
              <w:t>FA</w:t>
            </w:r>
          </w:p>
        </w:tc>
        <w:tc>
          <w:tcPr>
            <w:tcW w:w="3172" w:type="pct"/>
          </w:tcPr>
          <w:p w14:paraId="3D228975" w14:textId="77777777" w:rsidR="00663D28" w:rsidRPr="00663D28" w:rsidRDefault="00663D28" w:rsidP="00663D28">
            <w:pPr>
              <w:pStyle w:val="OutcomeDescription"/>
              <w:spacing w:before="120" w:after="120"/>
              <w:rPr>
                <w:rFonts w:cs="Arial"/>
                <w:lang w:eastAsia="en-NZ"/>
              </w:rPr>
            </w:pPr>
            <w:r w:rsidRPr="00663D28">
              <w:rPr>
                <w:rFonts w:cs="Arial"/>
                <w:lang w:eastAsia="en-NZ"/>
              </w:rPr>
              <w:t xml:space="preserve">The IPC policies reflect the requirements of the IPC standard and current accepted good practice. Policies were reviewed within the last year and included appropriate referencing. </w:t>
            </w:r>
          </w:p>
          <w:p w14:paraId="71001129" w14:textId="77777777" w:rsidR="00663D28" w:rsidRPr="00663D28" w:rsidRDefault="00663D28" w:rsidP="00663D28">
            <w:pPr>
              <w:pStyle w:val="OutcomeDescription"/>
              <w:spacing w:before="120" w:after="120"/>
              <w:rPr>
                <w:rFonts w:cs="Arial"/>
                <w:lang w:eastAsia="en-NZ"/>
              </w:rPr>
            </w:pPr>
            <w:r w:rsidRPr="00663D28">
              <w:rPr>
                <w:rFonts w:cs="Arial"/>
                <w:lang w:eastAsia="en-NZ"/>
              </w:rPr>
              <w:t>Care delivery, cleaning, laundry, and the cook were observed following organisational policies, such as appropriate use of hand-sanitisers, good hand-washing technique and use of disposable aprons and gloves, as was appropriate to the setting. This however was not evidenced in the kitchen, where care staff were required to work in the kitchen washing residents’ dishes, in between attending to residents’ care needs (refer criterion 1.1.8.1).</w:t>
            </w:r>
          </w:p>
          <w:p w14:paraId="3ACAB47D" w14:textId="2A9F52EC" w:rsidR="00046C9D" w:rsidRPr="00BE00C7" w:rsidRDefault="00663D28" w:rsidP="00663D28">
            <w:pPr>
              <w:pStyle w:val="OutcomeDescription"/>
              <w:spacing w:before="120" w:after="120"/>
              <w:rPr>
                <w:rFonts w:cs="Arial"/>
                <w:lang w:eastAsia="en-NZ"/>
              </w:rPr>
            </w:pPr>
            <w:r w:rsidRPr="00663D28">
              <w:rPr>
                <w:rFonts w:cs="Arial"/>
                <w:lang w:eastAsia="en-NZ"/>
              </w:rPr>
              <w:t xml:space="preserve">Hand washing and sanitiser dispensers are readily available around the facility. Staff interviewed verified knowledge of infection control policies and practices.  </w:t>
            </w:r>
          </w:p>
        </w:tc>
      </w:tr>
      <w:tr w:rsidR="00046C9D" w14:paraId="3AB59A51" w14:textId="77777777" w:rsidTr="00FB3B3F">
        <w:tc>
          <w:tcPr>
            <w:tcW w:w="1320" w:type="pct"/>
          </w:tcPr>
          <w:p w14:paraId="1959E4C6" w14:textId="77777777" w:rsidR="0090363C" w:rsidRPr="00BE00C7" w:rsidRDefault="0090363C" w:rsidP="0090363C">
            <w:pPr>
              <w:pStyle w:val="OutcomeDescription"/>
              <w:spacing w:before="120" w:after="120"/>
              <w:rPr>
                <w:rFonts w:cs="Arial"/>
                <w:lang w:eastAsia="en-NZ"/>
              </w:rPr>
            </w:pPr>
            <w:r w:rsidRPr="00BE00C7">
              <w:rPr>
                <w:rFonts w:cs="Arial"/>
                <w:lang w:eastAsia="en-NZ"/>
              </w:rPr>
              <w:lastRenderedPageBreak/>
              <w:t xml:space="preserve">Standard 3.4: Education </w:t>
            </w:r>
          </w:p>
          <w:p w14:paraId="34BB11A3" w14:textId="28AA4A7C" w:rsidR="00046C9D" w:rsidRPr="00BE00C7" w:rsidRDefault="0090363C" w:rsidP="0090363C">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508" w:type="pct"/>
          </w:tcPr>
          <w:p w14:paraId="07A06FA3" w14:textId="0C4BE095" w:rsidR="00046C9D" w:rsidRDefault="00301D2C" w:rsidP="00BE00C7">
            <w:pPr>
              <w:pStyle w:val="OutcomeDescription"/>
              <w:spacing w:before="120" w:after="120"/>
              <w:rPr>
                <w:rFonts w:cs="Arial"/>
                <w:lang w:eastAsia="en-NZ"/>
              </w:rPr>
            </w:pPr>
            <w:r>
              <w:rPr>
                <w:rFonts w:cs="Arial"/>
                <w:lang w:eastAsia="en-NZ"/>
              </w:rPr>
              <w:t>FA</w:t>
            </w:r>
          </w:p>
        </w:tc>
        <w:tc>
          <w:tcPr>
            <w:tcW w:w="3172" w:type="pct"/>
          </w:tcPr>
          <w:p w14:paraId="0110F212" w14:textId="77777777" w:rsidR="00167A8F" w:rsidRPr="00167A8F" w:rsidRDefault="00167A8F" w:rsidP="00167A8F">
            <w:pPr>
              <w:pStyle w:val="OutcomeDescription"/>
              <w:spacing w:before="120" w:after="120"/>
              <w:rPr>
                <w:rFonts w:cs="Arial"/>
                <w:lang w:eastAsia="en-NZ"/>
              </w:rPr>
            </w:pPr>
            <w:r w:rsidRPr="00167A8F">
              <w:rPr>
                <w:rFonts w:cs="Arial"/>
                <w:lang w:eastAsia="en-NZ"/>
              </w:rPr>
              <w:t xml:space="preserve">Priorities for staff education are outlined in the infection control programme annual plan. Interviews, observation, and documentation verified staff have not consistently received education in IPC at orientation (refer criterion 1.1.8.1). Ongoing education sessions are offered via an online training hub. Content of the training was documented. A record of attendance was maintained. When an infection outbreak or an increase in infection incidence has occurred, there is evidence that additional staff education has been provided in response. An example of this occurred when there was a recent increase in urinary tract infections. </w:t>
            </w:r>
          </w:p>
          <w:p w14:paraId="30E77664" w14:textId="02233A84" w:rsidR="00046C9D" w:rsidRPr="00BE00C7" w:rsidRDefault="00167A8F" w:rsidP="00167A8F">
            <w:pPr>
              <w:pStyle w:val="OutcomeDescription"/>
              <w:spacing w:before="120" w:after="120"/>
              <w:rPr>
                <w:rFonts w:cs="Arial"/>
                <w:lang w:eastAsia="en-NZ"/>
              </w:rPr>
            </w:pPr>
            <w:r w:rsidRPr="00167A8F">
              <w:rPr>
                <w:rFonts w:cs="Arial"/>
                <w:lang w:eastAsia="en-NZ"/>
              </w:rPr>
              <w:t>Education with residents is difficult and generally on a one-to-one basis and has included reminders about handwashing, advice about remaining in their room if they are unwell and increasing fluids during hot weather.</w:t>
            </w:r>
          </w:p>
        </w:tc>
      </w:tr>
      <w:tr w:rsidR="0090363C" w14:paraId="15EF9AC7" w14:textId="77777777" w:rsidTr="00FB3B3F">
        <w:tc>
          <w:tcPr>
            <w:tcW w:w="1320" w:type="pct"/>
          </w:tcPr>
          <w:p w14:paraId="75908BCB" w14:textId="77777777" w:rsidR="00951FB0" w:rsidRPr="00BE00C7" w:rsidRDefault="00951FB0" w:rsidP="00951FB0">
            <w:pPr>
              <w:pStyle w:val="OutcomeDescription"/>
              <w:spacing w:before="120" w:after="120"/>
              <w:rPr>
                <w:rFonts w:cs="Arial"/>
                <w:lang w:eastAsia="en-NZ"/>
              </w:rPr>
            </w:pPr>
            <w:r w:rsidRPr="00BE00C7">
              <w:rPr>
                <w:rFonts w:cs="Arial"/>
                <w:lang w:eastAsia="en-NZ"/>
              </w:rPr>
              <w:t>Standard 3.5: Surveillance</w:t>
            </w:r>
          </w:p>
          <w:p w14:paraId="1835BCFA" w14:textId="454FF151" w:rsidR="0090363C" w:rsidRPr="00BE00C7" w:rsidRDefault="00951FB0" w:rsidP="00951FB0">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508" w:type="pct"/>
          </w:tcPr>
          <w:p w14:paraId="609F8954" w14:textId="79C723CA" w:rsidR="0090363C" w:rsidRDefault="001101B6" w:rsidP="00BE00C7">
            <w:pPr>
              <w:pStyle w:val="OutcomeDescription"/>
              <w:spacing w:before="120" w:after="120"/>
              <w:rPr>
                <w:rFonts w:cs="Arial"/>
                <w:lang w:eastAsia="en-NZ"/>
              </w:rPr>
            </w:pPr>
            <w:r>
              <w:rPr>
                <w:rFonts w:cs="Arial"/>
                <w:lang w:eastAsia="en-NZ"/>
              </w:rPr>
              <w:t>FA</w:t>
            </w:r>
          </w:p>
        </w:tc>
        <w:tc>
          <w:tcPr>
            <w:tcW w:w="3172" w:type="pct"/>
          </w:tcPr>
          <w:p w14:paraId="57E68B73" w14:textId="77777777" w:rsidR="004C6828" w:rsidRPr="004C6828" w:rsidRDefault="004C6828" w:rsidP="004C6828">
            <w:pPr>
              <w:pStyle w:val="OutcomeDescription"/>
              <w:spacing w:before="120" w:after="120"/>
              <w:rPr>
                <w:rFonts w:cs="Arial"/>
                <w:lang w:eastAsia="en-NZ"/>
              </w:rPr>
            </w:pPr>
            <w:r w:rsidRPr="004C6828">
              <w:rPr>
                <w:rFonts w:cs="Arial"/>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14:paraId="4280A04E" w14:textId="77777777" w:rsidR="004C6828" w:rsidRPr="004C6828" w:rsidRDefault="004C6828" w:rsidP="004C6828">
            <w:pPr>
              <w:pStyle w:val="OutcomeDescription"/>
              <w:spacing w:before="120" w:after="120"/>
              <w:rPr>
                <w:rFonts w:cs="Arial"/>
                <w:lang w:eastAsia="en-NZ"/>
              </w:rPr>
            </w:pPr>
            <w:r w:rsidRPr="004C6828">
              <w:rPr>
                <w:rFonts w:cs="Arial"/>
                <w:lang w:eastAsia="en-NZ"/>
              </w:rPr>
              <w:t xml:space="preserve">The ICC/CM review all reported infections. Monthly surveillance data is collated and analysed to identify any trends, possible causative factors and required actions. Results of the surveillance programme are shared with staff via staff meetings and at staff handovers. Surveillance data is entered in the organisation’s infection database. Graphs are produced that identify trends for the current year, and comparisons against previous years. Data is compared against previous years. </w:t>
            </w:r>
          </w:p>
          <w:p w14:paraId="6364326E" w14:textId="5B92AEE5" w:rsidR="0090363C" w:rsidRPr="00BE00C7" w:rsidRDefault="004C6828" w:rsidP="004C6828">
            <w:pPr>
              <w:pStyle w:val="OutcomeDescription"/>
              <w:spacing w:before="120" w:after="120"/>
              <w:rPr>
                <w:rFonts w:cs="Arial"/>
                <w:lang w:eastAsia="en-NZ"/>
              </w:rPr>
            </w:pPr>
            <w:r w:rsidRPr="004C6828">
              <w:rPr>
                <w:rFonts w:cs="Arial"/>
                <w:lang w:eastAsia="en-NZ"/>
              </w:rPr>
              <w:t>A good supply of PPE is available. Solemar has processes in place to manage the risks imposed by Covid-19.</w:t>
            </w:r>
          </w:p>
        </w:tc>
      </w:tr>
      <w:tr w:rsidR="0090363C" w14:paraId="46D7826E" w14:textId="77777777" w:rsidTr="00FB3B3F">
        <w:tc>
          <w:tcPr>
            <w:tcW w:w="1320" w:type="pct"/>
          </w:tcPr>
          <w:p w14:paraId="0D2FCC2A" w14:textId="77777777" w:rsidR="00A8650E" w:rsidRPr="00BE00C7" w:rsidRDefault="00A8650E" w:rsidP="00A8650E">
            <w:pPr>
              <w:pStyle w:val="OutcomeDescription"/>
              <w:spacing w:before="120" w:after="120"/>
              <w:rPr>
                <w:rFonts w:cs="Arial"/>
                <w:lang w:eastAsia="en-NZ"/>
              </w:rPr>
            </w:pPr>
            <w:r w:rsidRPr="00BE00C7">
              <w:rPr>
                <w:rFonts w:cs="Arial"/>
                <w:lang w:eastAsia="en-NZ"/>
              </w:rPr>
              <w:t>Standard 2.1.1: Restraint minimisation</w:t>
            </w:r>
          </w:p>
          <w:p w14:paraId="4F95FCE6" w14:textId="7DB83195" w:rsidR="0090363C" w:rsidRPr="00BE00C7" w:rsidRDefault="00A8650E" w:rsidP="00A8650E">
            <w:pPr>
              <w:pStyle w:val="OutcomeDescription"/>
              <w:spacing w:before="120" w:after="120"/>
              <w:rPr>
                <w:rFonts w:cs="Arial"/>
                <w:lang w:eastAsia="en-NZ"/>
              </w:rPr>
            </w:pPr>
            <w:r w:rsidRPr="00BE00C7">
              <w:rPr>
                <w:rFonts w:cs="Arial"/>
                <w:lang w:eastAsia="en-NZ"/>
              </w:rPr>
              <w:t>Services demonstrate that the use of restraint is actively minimised.</w:t>
            </w:r>
          </w:p>
        </w:tc>
        <w:tc>
          <w:tcPr>
            <w:tcW w:w="508" w:type="pct"/>
          </w:tcPr>
          <w:p w14:paraId="4813E82F" w14:textId="458D5EA3" w:rsidR="0090363C" w:rsidRDefault="00817D79" w:rsidP="00BE00C7">
            <w:pPr>
              <w:pStyle w:val="OutcomeDescription"/>
              <w:spacing w:before="120" w:after="120"/>
              <w:rPr>
                <w:rFonts w:cs="Arial"/>
                <w:lang w:eastAsia="en-NZ"/>
              </w:rPr>
            </w:pPr>
            <w:r>
              <w:rPr>
                <w:rFonts w:cs="Arial"/>
                <w:lang w:eastAsia="en-NZ"/>
              </w:rPr>
              <w:t>FA</w:t>
            </w:r>
          </w:p>
        </w:tc>
        <w:tc>
          <w:tcPr>
            <w:tcW w:w="3172" w:type="pct"/>
          </w:tcPr>
          <w:p w14:paraId="3EBF2ABE" w14:textId="2465ACE2" w:rsidR="0090363C" w:rsidRPr="00BE00C7" w:rsidRDefault="006D7052" w:rsidP="00BE00C7">
            <w:pPr>
              <w:pStyle w:val="OutcomeDescription"/>
              <w:spacing w:before="120" w:after="120"/>
              <w:rPr>
                <w:rFonts w:cs="Arial"/>
                <w:lang w:eastAsia="en-NZ"/>
              </w:rPr>
            </w:pPr>
            <w:r w:rsidRPr="006D7052">
              <w:rPr>
                <w:rFonts w:cs="Arial"/>
                <w:lang w:eastAsia="en-NZ"/>
              </w:rPr>
              <w:t>There are policies which guide the use of restraints and enablers, these align to sector standards.  Enablers are used to promote resident safety and independence with resident and/or EPOA consent as appropriate. There were no enablers in use during the audit and there were three residents using restraint. The restraints in use included lap belts and bed rails. Clinical files reviewed confirmed written consent was in place for the use of all enablers and restraints. The restraint and enabler registers were sighted, along with documentation of observations and review of the use. Staff receive training in challenging behaviour.</w:t>
            </w:r>
          </w:p>
        </w:tc>
      </w:tr>
      <w:tr w:rsidR="007D15E4" w14:paraId="570EDD0F" w14:textId="77777777" w:rsidTr="00FB3B3F">
        <w:tc>
          <w:tcPr>
            <w:tcW w:w="1320" w:type="pct"/>
          </w:tcPr>
          <w:p w14:paraId="16E1B27B" w14:textId="77777777" w:rsidR="007D15E4" w:rsidRDefault="00DC7260" w:rsidP="00A8650E">
            <w:pPr>
              <w:pStyle w:val="OutcomeDescription"/>
              <w:spacing w:before="120" w:after="120"/>
            </w:pPr>
            <w:sdt>
              <w:sdtPr>
                <w:alias w:val="ShortName_HDS(RMSP)S.2008:2.2.1"/>
                <w:tag w:val="ShortName_HDS(RMSP)S.2008:2.2.1"/>
                <w:id w:val="1740742263"/>
                <w:lock w:val="contentLocked"/>
                <w:placeholder>
                  <w:docPart w:val="E11595C60D9440F89AF2696EA1F58B9A"/>
                </w:placeholder>
                <w:text/>
              </w:sdtPr>
              <w:sdtEndPr/>
              <w:sdtContent>
                <w:r w:rsidR="00906278">
                  <w:t>Standard 2.2.1: Restraint approval and processes</w:t>
                </w:r>
              </w:sdtContent>
            </w:sdt>
          </w:p>
          <w:p w14:paraId="69520C07" w14:textId="544C6B29" w:rsidR="00906278" w:rsidRPr="00906278" w:rsidRDefault="00DC7260" w:rsidP="00906278">
            <w:pPr>
              <w:keepNext/>
              <w:tabs>
                <w:tab w:val="left" w:pos="3546"/>
              </w:tabs>
              <w:spacing w:after="120"/>
              <w:divId w:val="1304576024"/>
              <w:rPr>
                <w:rFonts w:cs="Arial"/>
                <w:sz w:val="20"/>
                <w:szCs w:val="20"/>
              </w:rPr>
            </w:pPr>
            <w:sdt>
              <w:sdtPr>
                <w:rPr>
                  <w:rStyle w:val="BodyTextChar"/>
                </w:rPr>
                <w:alias w:val="FullName_HDS(RMSP)S.2008:2.2.1"/>
                <w:tag w:val="FullName_HDS(RMSP)S.2008:2.2.1"/>
                <w:id w:val="-1459713001"/>
                <w:lock w:val="contentLocked"/>
                <w:placeholder>
                  <w:docPart w:val="85BFE80BFC524F0192F71D21751D9F9B"/>
                </w:placeholder>
                <w:text w:multiLine="1"/>
              </w:sdtPr>
              <w:sdtEndPr>
                <w:rPr>
                  <w:rStyle w:val="BodyTextChar"/>
                </w:rPr>
              </w:sdtEndPr>
              <w:sdtContent>
                <w:r w:rsidR="00906278">
                  <w:rPr>
                    <w:rStyle w:val="BodyTextChar"/>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sdtContent>
            </w:sdt>
          </w:p>
        </w:tc>
        <w:tc>
          <w:tcPr>
            <w:tcW w:w="508" w:type="pct"/>
          </w:tcPr>
          <w:p w14:paraId="0BA44C80" w14:textId="316C365C" w:rsidR="007D15E4" w:rsidRDefault="00906278" w:rsidP="00BE00C7">
            <w:pPr>
              <w:pStyle w:val="OutcomeDescription"/>
              <w:spacing w:before="120" w:after="120"/>
              <w:rPr>
                <w:rFonts w:cs="Arial"/>
                <w:lang w:eastAsia="en-NZ"/>
              </w:rPr>
            </w:pPr>
            <w:r>
              <w:rPr>
                <w:rFonts w:cs="Arial"/>
                <w:lang w:eastAsia="en-NZ"/>
              </w:rPr>
              <w:lastRenderedPageBreak/>
              <w:t>FA</w:t>
            </w:r>
          </w:p>
        </w:tc>
        <w:tc>
          <w:tcPr>
            <w:tcW w:w="3172" w:type="pct"/>
          </w:tcPr>
          <w:p w14:paraId="391789D1" w14:textId="34A6EA90" w:rsidR="007D15E4" w:rsidRPr="006D7052" w:rsidRDefault="00F50106" w:rsidP="00BE00C7">
            <w:pPr>
              <w:pStyle w:val="OutcomeDescription"/>
              <w:spacing w:before="120" w:after="120"/>
              <w:rPr>
                <w:rFonts w:cs="Arial"/>
                <w:lang w:eastAsia="en-NZ"/>
              </w:rPr>
            </w:pPr>
            <w:r w:rsidRPr="00F50106">
              <w:rPr>
                <w:rFonts w:cs="Arial"/>
                <w:lang w:eastAsia="en-NZ"/>
              </w:rPr>
              <w:t xml:space="preserve">The restraint policy is comprehensive and documents the approval process, including the indications, consent, duration, and monitoring requirements. The FM discusses restraint use with the CM, GP, family, and resident. The FM oversees and coordinates the use of enablers and </w:t>
            </w:r>
            <w:r w:rsidRPr="00F50106">
              <w:rPr>
                <w:rFonts w:cs="Arial"/>
                <w:lang w:eastAsia="en-NZ"/>
              </w:rPr>
              <w:lastRenderedPageBreak/>
              <w:t>restraints in line with the policy. The facility manager was interviewed and was familiar with the standards requirements and the facility’s policy. Documentation was sighted that confirms restraint use was assessed, minimised, and reviewed. Staff interviewed confirmed they received restraint and enabler training and were able to outline the policy.</w:t>
            </w:r>
          </w:p>
        </w:tc>
      </w:tr>
      <w:tr w:rsidR="007D15E4" w14:paraId="2D2A453B" w14:textId="77777777" w:rsidTr="00FB3B3F">
        <w:tc>
          <w:tcPr>
            <w:tcW w:w="1320" w:type="pct"/>
          </w:tcPr>
          <w:p w14:paraId="3E3C4B81" w14:textId="77777777" w:rsidR="007D15E4" w:rsidRDefault="00F50106" w:rsidP="00A8650E">
            <w:pPr>
              <w:pStyle w:val="OutcomeDescription"/>
              <w:spacing w:before="120" w:after="120"/>
              <w:rPr>
                <w:rFonts w:cs="Arial"/>
                <w:lang w:eastAsia="en-NZ"/>
              </w:rPr>
            </w:pPr>
            <w:r w:rsidRPr="00F50106">
              <w:rPr>
                <w:rFonts w:cs="Arial"/>
                <w:lang w:eastAsia="en-NZ"/>
              </w:rPr>
              <w:lastRenderedPageBreak/>
              <w:t>Standard 2.2.2: Assessment</w:t>
            </w:r>
          </w:p>
          <w:p w14:paraId="41AE3869" w14:textId="74102E1A" w:rsidR="00F50106" w:rsidRPr="00BE00C7" w:rsidRDefault="00DC55B9" w:rsidP="00A8650E">
            <w:pPr>
              <w:pStyle w:val="OutcomeDescription"/>
              <w:spacing w:before="120" w:after="120"/>
              <w:rPr>
                <w:rFonts w:cs="Arial"/>
                <w:lang w:eastAsia="en-NZ"/>
              </w:rPr>
            </w:pPr>
            <w:r w:rsidRPr="00DC55B9">
              <w:rPr>
                <w:rFonts w:cs="Arial"/>
                <w:lang w:eastAsia="en-NZ"/>
              </w:rPr>
              <w:t>Services shall ensure rigorous assessment of consumers is undertaken, where indicated, in relation to use of restraint.</w:t>
            </w:r>
          </w:p>
        </w:tc>
        <w:tc>
          <w:tcPr>
            <w:tcW w:w="508" w:type="pct"/>
          </w:tcPr>
          <w:p w14:paraId="53B6E1FF" w14:textId="5791F9CF" w:rsidR="007D15E4" w:rsidRDefault="00DC55B9" w:rsidP="00BE00C7">
            <w:pPr>
              <w:pStyle w:val="OutcomeDescription"/>
              <w:spacing w:before="120" w:after="120"/>
              <w:rPr>
                <w:rFonts w:cs="Arial"/>
                <w:lang w:eastAsia="en-NZ"/>
              </w:rPr>
            </w:pPr>
            <w:r>
              <w:rPr>
                <w:rFonts w:cs="Arial"/>
                <w:lang w:eastAsia="en-NZ"/>
              </w:rPr>
              <w:t>FA</w:t>
            </w:r>
          </w:p>
        </w:tc>
        <w:tc>
          <w:tcPr>
            <w:tcW w:w="3172" w:type="pct"/>
          </w:tcPr>
          <w:p w14:paraId="2A08C2EA" w14:textId="71AF4FC7" w:rsidR="007D15E4" w:rsidRPr="006D7052" w:rsidRDefault="00DC55B9" w:rsidP="00BE00C7">
            <w:pPr>
              <w:pStyle w:val="OutcomeDescription"/>
              <w:spacing w:before="120" w:after="120"/>
              <w:rPr>
                <w:rFonts w:cs="Arial"/>
                <w:lang w:eastAsia="en-NZ"/>
              </w:rPr>
            </w:pPr>
            <w:r w:rsidRPr="00DC55B9">
              <w:rPr>
                <w:rFonts w:cs="Arial"/>
                <w:lang w:eastAsia="en-NZ"/>
              </w:rPr>
              <w:t>Records sighted confirmed the initial assessment was performed by the facility manager, prior to being further assessed for restraint use. The assessment tool included identification of the risks and interventions to be used to promote resident safety, and frequency of checks. The resident and/or the resident EPOA in involved in the initial assessment and ongoing evaluation of restraint use. There were three restraints in use during the audit. The clinical files were sampled, the use of restraint was documented in the care plans and interRAI assessments. Family members of residents using restraints confirmed they had been involved in assessment and ongoing review of the restraint. Staff interviewed were aware of the restraint process and were aware of the residents documented care interventions relating to restraint use.</w:t>
            </w:r>
          </w:p>
        </w:tc>
      </w:tr>
      <w:tr w:rsidR="007D15E4" w14:paraId="15326829" w14:textId="77777777" w:rsidTr="00FB3B3F">
        <w:tc>
          <w:tcPr>
            <w:tcW w:w="1320" w:type="pct"/>
          </w:tcPr>
          <w:p w14:paraId="238459A2" w14:textId="77777777" w:rsidR="007D15E4" w:rsidRDefault="00BE0AD0" w:rsidP="00A8650E">
            <w:pPr>
              <w:pStyle w:val="OutcomeDescription"/>
              <w:spacing w:before="120" w:after="120"/>
              <w:rPr>
                <w:rFonts w:cs="Arial"/>
                <w:lang w:eastAsia="en-NZ"/>
              </w:rPr>
            </w:pPr>
            <w:r w:rsidRPr="00BE0AD0">
              <w:rPr>
                <w:rFonts w:cs="Arial"/>
                <w:lang w:eastAsia="en-NZ"/>
              </w:rPr>
              <w:t>Standard 2.2.3: Safe Restraint Use</w:t>
            </w:r>
          </w:p>
          <w:p w14:paraId="0100ED25" w14:textId="4B40C8C4" w:rsidR="00BE0AD0" w:rsidRPr="00BE00C7" w:rsidRDefault="00BE0AD0" w:rsidP="00A8650E">
            <w:pPr>
              <w:pStyle w:val="OutcomeDescription"/>
              <w:spacing w:before="120" w:after="120"/>
              <w:rPr>
                <w:rFonts w:cs="Arial"/>
                <w:lang w:eastAsia="en-NZ"/>
              </w:rPr>
            </w:pPr>
            <w:r w:rsidRPr="00BE0AD0">
              <w:rPr>
                <w:rFonts w:cs="Arial"/>
                <w:lang w:eastAsia="en-NZ"/>
              </w:rPr>
              <w:t>Services use restraint safely</w:t>
            </w:r>
          </w:p>
        </w:tc>
        <w:tc>
          <w:tcPr>
            <w:tcW w:w="508" w:type="pct"/>
          </w:tcPr>
          <w:p w14:paraId="1B966362" w14:textId="6057698B" w:rsidR="007D15E4" w:rsidRDefault="00BE0AD0" w:rsidP="00BE00C7">
            <w:pPr>
              <w:pStyle w:val="OutcomeDescription"/>
              <w:spacing w:before="120" w:after="120"/>
              <w:rPr>
                <w:rFonts w:cs="Arial"/>
                <w:lang w:eastAsia="en-NZ"/>
              </w:rPr>
            </w:pPr>
            <w:r>
              <w:rPr>
                <w:rFonts w:cs="Arial"/>
                <w:lang w:eastAsia="en-NZ"/>
              </w:rPr>
              <w:t>FA</w:t>
            </w:r>
          </w:p>
        </w:tc>
        <w:tc>
          <w:tcPr>
            <w:tcW w:w="3172" w:type="pct"/>
          </w:tcPr>
          <w:p w14:paraId="736F7041" w14:textId="53895C8E" w:rsidR="007D15E4" w:rsidRPr="006D7052" w:rsidRDefault="00BE0AD0" w:rsidP="00BE00C7">
            <w:pPr>
              <w:pStyle w:val="OutcomeDescription"/>
              <w:spacing w:before="120" w:after="120"/>
              <w:rPr>
                <w:rFonts w:cs="Arial"/>
                <w:lang w:eastAsia="en-NZ"/>
              </w:rPr>
            </w:pPr>
            <w:r w:rsidRPr="00BE0AD0">
              <w:rPr>
                <w:rFonts w:cs="Arial"/>
                <w:lang w:eastAsia="en-NZ"/>
              </w:rPr>
              <w:t>A restraint register was sighted that detailed required information, including the reason for the restraint and the desired outcome. The care plans reviewed documented the interventions required to facilitate the safe use of the restraint. Restraint monitoring forms were completed. Evidence was sighted that the residents and/or the EPOA or family (as appropriate) were involved in the ongoing review of the use of restraints. Restraint consent forms were signed by the resident and/or EPOA, the restraint co-ordinator and the GP. Family members interviewed confirmed they had participated in discussions regarding the use of the restraint and understood the rationale, risks, and benefits of its use.</w:t>
            </w:r>
          </w:p>
        </w:tc>
      </w:tr>
      <w:tr w:rsidR="007D15E4" w14:paraId="3F6E62B7" w14:textId="77777777" w:rsidTr="00FB3B3F">
        <w:tc>
          <w:tcPr>
            <w:tcW w:w="1320" w:type="pct"/>
          </w:tcPr>
          <w:p w14:paraId="5E516DBB" w14:textId="77777777" w:rsidR="007D15E4" w:rsidRDefault="0085736B" w:rsidP="00A8650E">
            <w:pPr>
              <w:pStyle w:val="OutcomeDescription"/>
              <w:spacing w:before="120" w:after="120"/>
              <w:rPr>
                <w:rFonts w:cs="Arial"/>
                <w:lang w:eastAsia="en-NZ"/>
              </w:rPr>
            </w:pPr>
            <w:r w:rsidRPr="0085736B">
              <w:rPr>
                <w:rFonts w:cs="Arial"/>
                <w:lang w:eastAsia="en-NZ"/>
              </w:rPr>
              <w:t>Standard 2.2.4: Evaluation</w:t>
            </w:r>
          </w:p>
          <w:p w14:paraId="4085B112" w14:textId="078E36A7" w:rsidR="0085736B" w:rsidRPr="00BE00C7" w:rsidRDefault="0085736B" w:rsidP="00A8650E">
            <w:pPr>
              <w:pStyle w:val="OutcomeDescription"/>
              <w:spacing w:before="120" w:after="120"/>
              <w:rPr>
                <w:rFonts w:cs="Arial"/>
                <w:lang w:eastAsia="en-NZ"/>
              </w:rPr>
            </w:pPr>
            <w:r w:rsidRPr="0085736B">
              <w:rPr>
                <w:rFonts w:cs="Arial"/>
                <w:lang w:eastAsia="en-NZ"/>
              </w:rPr>
              <w:t>Services evaluate all episodes of restraint.</w:t>
            </w:r>
          </w:p>
        </w:tc>
        <w:tc>
          <w:tcPr>
            <w:tcW w:w="508" w:type="pct"/>
          </w:tcPr>
          <w:p w14:paraId="63E6CBE4" w14:textId="46934481" w:rsidR="007D15E4" w:rsidRDefault="0085736B" w:rsidP="00BE00C7">
            <w:pPr>
              <w:pStyle w:val="OutcomeDescription"/>
              <w:spacing w:before="120" w:after="120"/>
              <w:rPr>
                <w:rFonts w:cs="Arial"/>
                <w:lang w:eastAsia="en-NZ"/>
              </w:rPr>
            </w:pPr>
            <w:r>
              <w:rPr>
                <w:rFonts w:cs="Arial"/>
                <w:lang w:eastAsia="en-NZ"/>
              </w:rPr>
              <w:t>FA</w:t>
            </w:r>
          </w:p>
        </w:tc>
        <w:tc>
          <w:tcPr>
            <w:tcW w:w="3172" w:type="pct"/>
          </w:tcPr>
          <w:p w14:paraId="2828C731" w14:textId="10A20F98" w:rsidR="007D15E4" w:rsidRPr="006D7052" w:rsidRDefault="0085736B" w:rsidP="00BE00C7">
            <w:pPr>
              <w:pStyle w:val="OutcomeDescription"/>
              <w:spacing w:before="120" w:after="120"/>
              <w:rPr>
                <w:rFonts w:cs="Arial"/>
                <w:lang w:eastAsia="en-NZ"/>
              </w:rPr>
            </w:pPr>
            <w:r w:rsidRPr="0085736B">
              <w:rPr>
                <w:rFonts w:cs="Arial"/>
                <w:lang w:eastAsia="en-NZ"/>
              </w:rPr>
              <w:t>Regular reviews are conducted on residents with restraints, and this was evident in the records sampled. The GP confirmed involvement in the restraint review process. Reviews included discussions on alternative options, care plans, least amount of time and impact on the resident, adequate support, sufficient monitoring, and any change required. Staff and family/whānau confirmed involvement in restraint use evaluations. The evaluation forms included the effectiveness of the restraint and the risk management plans were documented in the long-term care plans. Evaluation time frames are determined by the risk levels.</w:t>
            </w:r>
          </w:p>
        </w:tc>
      </w:tr>
      <w:tr w:rsidR="007D15E4" w14:paraId="49474B77" w14:textId="77777777" w:rsidTr="00FB3B3F">
        <w:tc>
          <w:tcPr>
            <w:tcW w:w="1320" w:type="pct"/>
          </w:tcPr>
          <w:p w14:paraId="642A6494" w14:textId="77777777" w:rsidR="007D15E4" w:rsidRDefault="007D312C" w:rsidP="007D312C">
            <w:pPr>
              <w:pStyle w:val="OutcomeDescription"/>
              <w:spacing w:before="120" w:after="120"/>
              <w:rPr>
                <w:rFonts w:cs="Arial"/>
                <w:lang w:eastAsia="en-NZ"/>
              </w:rPr>
            </w:pPr>
            <w:r w:rsidRPr="007D312C">
              <w:rPr>
                <w:rFonts w:cs="Arial"/>
                <w:lang w:eastAsia="en-NZ"/>
              </w:rPr>
              <w:t>Standard 2.2.5: Restraint Monitoring and Quality Review</w:t>
            </w:r>
          </w:p>
          <w:p w14:paraId="2ECAF6EB" w14:textId="5B123FE1" w:rsidR="007D312C" w:rsidRPr="00BE00C7" w:rsidRDefault="00BA5998" w:rsidP="007D312C">
            <w:pPr>
              <w:pStyle w:val="OutcomeDescription"/>
              <w:spacing w:before="120" w:after="120"/>
              <w:rPr>
                <w:rFonts w:cs="Arial"/>
                <w:lang w:eastAsia="en-NZ"/>
              </w:rPr>
            </w:pPr>
            <w:r w:rsidRPr="00BA5998">
              <w:rPr>
                <w:rFonts w:cs="Arial"/>
                <w:lang w:eastAsia="en-NZ"/>
              </w:rPr>
              <w:lastRenderedPageBreak/>
              <w:t>Services demonstrate the monitoring and quality review of their use of restraint.</w:t>
            </w:r>
          </w:p>
        </w:tc>
        <w:tc>
          <w:tcPr>
            <w:tcW w:w="508" w:type="pct"/>
          </w:tcPr>
          <w:p w14:paraId="3B6F5B34" w14:textId="5F7A52ED" w:rsidR="007D15E4" w:rsidRDefault="007D312C" w:rsidP="00BE00C7">
            <w:pPr>
              <w:pStyle w:val="OutcomeDescription"/>
              <w:spacing w:before="120" w:after="120"/>
              <w:rPr>
                <w:rFonts w:cs="Arial"/>
                <w:lang w:eastAsia="en-NZ"/>
              </w:rPr>
            </w:pPr>
            <w:r>
              <w:rPr>
                <w:rFonts w:cs="Arial"/>
                <w:lang w:eastAsia="en-NZ"/>
              </w:rPr>
              <w:lastRenderedPageBreak/>
              <w:t>FA</w:t>
            </w:r>
          </w:p>
        </w:tc>
        <w:tc>
          <w:tcPr>
            <w:tcW w:w="3172" w:type="pct"/>
          </w:tcPr>
          <w:p w14:paraId="3A0ABED2" w14:textId="113FB0A7" w:rsidR="007D15E4" w:rsidRPr="006D7052" w:rsidRDefault="00BA5998" w:rsidP="00BE00C7">
            <w:pPr>
              <w:pStyle w:val="OutcomeDescription"/>
              <w:spacing w:before="120" w:after="120"/>
              <w:rPr>
                <w:rFonts w:cs="Arial"/>
                <w:lang w:eastAsia="en-NZ"/>
              </w:rPr>
            </w:pPr>
            <w:r w:rsidRPr="00BA5998">
              <w:rPr>
                <w:rFonts w:cs="Arial"/>
                <w:lang w:eastAsia="en-NZ"/>
              </w:rPr>
              <w:t xml:space="preserve">The restraint reviews occur six monthly of all restraint use which includes all the requirements of the standard. The FM reported discussions around minimising use of restraints are ongoing. </w:t>
            </w:r>
            <w:r w:rsidRPr="00BA5998">
              <w:rPr>
                <w:rFonts w:cs="Arial"/>
                <w:lang w:eastAsia="en-NZ"/>
              </w:rPr>
              <w:lastRenderedPageBreak/>
              <w:t>Minutes of meetings were reviewed, and confirmed this includes analysis and evaluation of the amount and type of restraint considered, the effectiveness of the restraint in use for each resident, the competency of the staff and the appropriateness of the restraint/enabler education provided and feedback from family, the GP, and staff. Restraint updates are routinely included in the monthly staff meetings and in monthly reports to the owner/director. Any changes to policies, guidelines, education, and processes are implemented if indicated.</w:t>
            </w:r>
          </w:p>
        </w:tc>
      </w:tr>
    </w:tbl>
    <w:p w14:paraId="509A7799" w14:textId="77777777" w:rsidR="00EB7645" w:rsidRPr="00BE00C7" w:rsidRDefault="00DC7260" w:rsidP="00BE00C7">
      <w:pPr>
        <w:pStyle w:val="OutcomeDescription"/>
        <w:spacing w:before="120" w:after="120"/>
        <w:rPr>
          <w:rFonts w:cs="Arial"/>
          <w:lang w:eastAsia="en-NZ"/>
        </w:rPr>
      </w:pPr>
      <w:bookmarkStart w:id="41" w:name="AuditSummaryAttainment"/>
      <w:bookmarkEnd w:id="41"/>
    </w:p>
    <w:p w14:paraId="50EAFF0C" w14:textId="77777777" w:rsidR="00460D43" w:rsidRDefault="00B721FD">
      <w:pPr>
        <w:pStyle w:val="Heading1"/>
        <w:rPr>
          <w:rFonts w:cs="Arial"/>
        </w:rPr>
      </w:pPr>
      <w:r>
        <w:rPr>
          <w:rFonts w:cs="Arial"/>
        </w:rPr>
        <w:lastRenderedPageBreak/>
        <w:t>Specific results for criterion where corrective actions are required</w:t>
      </w:r>
    </w:p>
    <w:p w14:paraId="624760B9" w14:textId="77777777" w:rsidR="00460D43" w:rsidRDefault="00B721FD">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67569297" w14:textId="77777777" w:rsidR="00460D43" w:rsidRDefault="00B721FD">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7F428E95" w14:textId="77777777" w:rsidR="00460D43" w:rsidRDefault="00B721F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1702"/>
        <w:gridCol w:w="3118"/>
        <w:gridCol w:w="2553"/>
        <w:gridCol w:w="3261"/>
      </w:tblGrid>
      <w:tr w:rsidR="00CB2FF4" w14:paraId="3422C05A" w14:textId="4415DBFB" w:rsidTr="00CB2FF4">
        <w:tc>
          <w:tcPr>
            <w:tcW w:w="1051" w:type="pct"/>
          </w:tcPr>
          <w:p w14:paraId="3764E144" w14:textId="0D51F547" w:rsidR="008D6C35" w:rsidRPr="008D6C35" w:rsidRDefault="008D6C35" w:rsidP="00BE00C7">
            <w:pPr>
              <w:pStyle w:val="OutcomeDescription"/>
              <w:spacing w:before="120" w:after="120"/>
              <w:rPr>
                <w:rFonts w:cs="Arial"/>
                <w:b/>
                <w:bCs/>
                <w:lang w:eastAsia="en-NZ"/>
              </w:rPr>
            </w:pPr>
            <w:r>
              <w:rPr>
                <w:rFonts w:cs="Arial"/>
                <w:b/>
                <w:bCs/>
                <w:lang w:eastAsia="en-NZ"/>
              </w:rPr>
              <w:t>Criterion</w:t>
            </w:r>
            <w:r w:rsidR="00CB2FF4">
              <w:rPr>
                <w:rFonts w:cs="Arial"/>
                <w:b/>
                <w:bCs/>
                <w:lang w:eastAsia="en-NZ"/>
              </w:rPr>
              <w:t xml:space="preserve"> with desired outcome</w:t>
            </w:r>
          </w:p>
        </w:tc>
        <w:tc>
          <w:tcPr>
            <w:tcW w:w="632" w:type="pct"/>
          </w:tcPr>
          <w:p w14:paraId="5EC525AA" w14:textId="5558B0A7" w:rsidR="008D6C35" w:rsidRPr="00CB2FF4" w:rsidRDefault="00CB2FF4" w:rsidP="00BE00C7">
            <w:pPr>
              <w:pStyle w:val="OutcomeDescription"/>
              <w:spacing w:before="120" w:after="120"/>
              <w:rPr>
                <w:rFonts w:cs="Arial"/>
                <w:b/>
                <w:bCs/>
                <w:lang w:eastAsia="en-NZ"/>
              </w:rPr>
            </w:pPr>
            <w:r w:rsidRPr="00CB2FF4">
              <w:rPr>
                <w:rFonts w:cs="Arial"/>
                <w:b/>
                <w:bCs/>
                <w:lang w:eastAsia="en-NZ"/>
              </w:rPr>
              <w:t>Attainment rating</w:t>
            </w:r>
          </w:p>
        </w:tc>
        <w:tc>
          <w:tcPr>
            <w:tcW w:w="1158" w:type="pct"/>
          </w:tcPr>
          <w:p w14:paraId="3A81571B" w14:textId="493A8AA8" w:rsidR="008D6C35" w:rsidRPr="00CB2FF4" w:rsidRDefault="00CB2FF4" w:rsidP="00BE00C7">
            <w:pPr>
              <w:pStyle w:val="OutcomeDescription"/>
              <w:spacing w:before="120" w:after="120"/>
              <w:rPr>
                <w:rFonts w:cs="Arial"/>
                <w:b/>
                <w:bCs/>
                <w:lang w:eastAsia="en-NZ"/>
              </w:rPr>
            </w:pPr>
            <w:r>
              <w:rPr>
                <w:rFonts w:cs="Arial"/>
                <w:b/>
                <w:bCs/>
                <w:lang w:eastAsia="en-NZ"/>
              </w:rPr>
              <w:t>Audit evidence</w:t>
            </w:r>
          </w:p>
        </w:tc>
        <w:tc>
          <w:tcPr>
            <w:tcW w:w="948" w:type="pct"/>
          </w:tcPr>
          <w:p w14:paraId="7BF1E3B1" w14:textId="5EFAEFDF" w:rsidR="008D6C35" w:rsidRPr="00CB2FF4" w:rsidRDefault="00CB2FF4" w:rsidP="00BE00C7">
            <w:pPr>
              <w:pStyle w:val="OutcomeDescription"/>
              <w:spacing w:before="120" w:after="120"/>
              <w:rPr>
                <w:rFonts w:cs="Arial"/>
                <w:b/>
                <w:bCs/>
                <w:lang w:eastAsia="en-NZ"/>
              </w:rPr>
            </w:pPr>
            <w:r>
              <w:rPr>
                <w:rFonts w:cs="Arial"/>
                <w:b/>
                <w:bCs/>
                <w:lang w:eastAsia="en-NZ"/>
              </w:rPr>
              <w:t>Audit finding</w:t>
            </w:r>
          </w:p>
        </w:tc>
        <w:tc>
          <w:tcPr>
            <w:tcW w:w="1211" w:type="pct"/>
          </w:tcPr>
          <w:p w14:paraId="15A4F5EA" w14:textId="71F554D5" w:rsidR="008D6C35" w:rsidRPr="00CB2FF4" w:rsidRDefault="00CB2FF4" w:rsidP="00BE00C7">
            <w:pPr>
              <w:pStyle w:val="OutcomeDescription"/>
              <w:spacing w:before="120" w:after="120"/>
              <w:rPr>
                <w:rFonts w:cs="Arial"/>
                <w:b/>
                <w:bCs/>
                <w:lang w:eastAsia="en-NZ"/>
              </w:rPr>
            </w:pPr>
            <w:r>
              <w:rPr>
                <w:rFonts w:cs="Arial"/>
                <w:b/>
                <w:bCs/>
                <w:lang w:eastAsia="en-NZ"/>
              </w:rPr>
              <w:t>Corrective action required and timeframe for completion (days)</w:t>
            </w:r>
          </w:p>
        </w:tc>
      </w:tr>
      <w:tr w:rsidR="00CB2FF4" w14:paraId="2FEC3BEE" w14:textId="096FDA0B" w:rsidTr="00CB2FF4">
        <w:tc>
          <w:tcPr>
            <w:tcW w:w="1051" w:type="pct"/>
          </w:tcPr>
          <w:p w14:paraId="47ECE732" w14:textId="275A092B" w:rsidR="008D6C35" w:rsidRDefault="001E3562" w:rsidP="00BE00C7">
            <w:pPr>
              <w:pStyle w:val="OutcomeDescription"/>
              <w:spacing w:before="120" w:after="120"/>
              <w:rPr>
                <w:lang w:eastAsia="en-NZ"/>
              </w:rPr>
            </w:pPr>
            <w:r>
              <w:rPr>
                <w:lang w:eastAsia="en-NZ"/>
              </w:rPr>
              <w:t>Criterion</w:t>
            </w:r>
            <w:r w:rsidR="00656B8F">
              <w:rPr>
                <w:lang w:eastAsia="en-NZ"/>
              </w:rPr>
              <w:t xml:space="preserve"> 1.1.8</w:t>
            </w:r>
            <w:r w:rsidR="00BE5B4F">
              <w:rPr>
                <w:lang w:eastAsia="en-NZ"/>
              </w:rPr>
              <w:t xml:space="preserve">.1 </w:t>
            </w:r>
          </w:p>
          <w:p w14:paraId="37BD174A" w14:textId="77777777" w:rsidR="00C3297A" w:rsidRDefault="008138AF" w:rsidP="00BE00C7">
            <w:pPr>
              <w:pStyle w:val="OutcomeDescription"/>
              <w:spacing w:before="120" w:after="120"/>
              <w:rPr>
                <w:lang w:eastAsia="en-NZ"/>
              </w:rPr>
            </w:pPr>
            <w:r>
              <w:rPr>
                <w:lang w:eastAsia="en-NZ"/>
              </w:rPr>
              <w:t>The service provides an environment that encourages good practice, which should include evidence-based practice.</w:t>
            </w:r>
          </w:p>
          <w:p w14:paraId="07CCFFCC" w14:textId="77777777" w:rsidR="00385B03" w:rsidRDefault="00385B03" w:rsidP="00BE00C7">
            <w:pPr>
              <w:pStyle w:val="OutcomeDescription"/>
              <w:spacing w:before="120" w:after="120"/>
              <w:rPr>
                <w:lang w:eastAsia="en-NZ"/>
              </w:rPr>
            </w:pPr>
          </w:p>
          <w:p w14:paraId="035F7692" w14:textId="6C335190" w:rsidR="00385B03" w:rsidRPr="00BE00C7" w:rsidRDefault="00385B03" w:rsidP="00BE00C7">
            <w:pPr>
              <w:pStyle w:val="OutcomeDescription"/>
              <w:spacing w:before="120" w:after="120"/>
              <w:rPr>
                <w:rFonts w:cs="Arial"/>
                <w:lang w:eastAsia="en-NZ"/>
              </w:rPr>
            </w:pPr>
          </w:p>
        </w:tc>
        <w:tc>
          <w:tcPr>
            <w:tcW w:w="632" w:type="pct"/>
          </w:tcPr>
          <w:p w14:paraId="73B83629" w14:textId="515FAF4B" w:rsidR="008D6C35" w:rsidRPr="00BE00C7" w:rsidRDefault="00461B83" w:rsidP="00BE00C7">
            <w:pPr>
              <w:pStyle w:val="OutcomeDescription"/>
              <w:spacing w:before="120" w:after="120"/>
              <w:rPr>
                <w:rFonts w:cs="Arial"/>
                <w:lang w:eastAsia="en-NZ"/>
              </w:rPr>
            </w:pPr>
            <w:r>
              <w:rPr>
                <w:lang w:eastAsia="en-NZ"/>
              </w:rPr>
              <w:t>PA Moderate</w:t>
            </w:r>
          </w:p>
        </w:tc>
        <w:tc>
          <w:tcPr>
            <w:tcW w:w="1158" w:type="pct"/>
          </w:tcPr>
          <w:p w14:paraId="169F2561" w14:textId="77777777" w:rsidR="008D6C35" w:rsidRDefault="00385B03" w:rsidP="00BE00C7">
            <w:pPr>
              <w:pStyle w:val="OutcomeDescription"/>
              <w:spacing w:before="120" w:after="120"/>
              <w:rPr>
                <w:rFonts w:cs="Arial"/>
                <w:lang w:eastAsia="en-NZ"/>
              </w:rPr>
            </w:pPr>
            <w:r>
              <w:rPr>
                <w:rFonts w:cs="Arial"/>
                <w:lang w:eastAsia="en-NZ"/>
              </w:rPr>
              <w:t>The</w:t>
            </w:r>
            <w:r w:rsidR="000A3D98">
              <w:rPr>
                <w:rFonts w:cs="Arial"/>
                <w:lang w:eastAsia="en-NZ"/>
              </w:rPr>
              <w:t xml:space="preserve"> </w:t>
            </w:r>
            <w:r w:rsidR="00426303">
              <w:rPr>
                <w:rFonts w:cs="Arial"/>
                <w:lang w:eastAsia="en-NZ"/>
              </w:rPr>
              <w:t>CM has no documentation</w:t>
            </w:r>
            <w:r w:rsidR="003F61B4">
              <w:rPr>
                <w:rFonts w:cs="Arial"/>
                <w:lang w:eastAsia="en-NZ"/>
              </w:rPr>
              <w:t xml:space="preserve"> on file to verify competency to manage a range of clinical situations that</w:t>
            </w:r>
            <w:r w:rsidR="00705F5B">
              <w:rPr>
                <w:rFonts w:cs="Arial"/>
                <w:lang w:eastAsia="en-NZ"/>
              </w:rPr>
              <w:t xml:space="preserve"> are presented at Solemar.</w:t>
            </w:r>
            <w:r w:rsidR="00A0332B">
              <w:rPr>
                <w:rFonts w:cs="Arial"/>
                <w:lang w:eastAsia="en-NZ"/>
              </w:rPr>
              <w:t xml:space="preserve"> The CM is the only RN who is interRAI trained and is required to complete all interRAI assessments</w:t>
            </w:r>
            <w:r w:rsidR="00216169">
              <w:rPr>
                <w:rFonts w:cs="Arial"/>
                <w:lang w:eastAsia="en-NZ"/>
              </w:rPr>
              <w:t xml:space="preserve">. The </w:t>
            </w:r>
            <w:r w:rsidR="00B734B7">
              <w:rPr>
                <w:rFonts w:cs="Arial"/>
                <w:lang w:eastAsia="en-NZ"/>
              </w:rPr>
              <w:t>CM</w:t>
            </w:r>
            <w:r w:rsidR="0059082B">
              <w:rPr>
                <w:rFonts w:cs="Arial"/>
                <w:lang w:eastAsia="en-NZ"/>
              </w:rPr>
              <w:t xml:space="preserve"> can attend the RCAIP training, however, this requires a relief RN to be onsite at Solemar for attendance by the CM to occur. The additional four RNs at Solemar are new graduates and often require training</w:t>
            </w:r>
            <w:r w:rsidR="00D950D7">
              <w:rPr>
                <w:rFonts w:cs="Arial"/>
                <w:lang w:eastAsia="en-NZ"/>
              </w:rPr>
              <w:t xml:space="preserve"> and attendance at these sessions themselves. The CM or RNs have no verified up to date knowledge of wound care </w:t>
            </w:r>
            <w:r w:rsidR="00D950D7">
              <w:rPr>
                <w:rFonts w:cs="Arial"/>
                <w:lang w:eastAsia="en-NZ"/>
              </w:rPr>
              <w:lastRenderedPageBreak/>
              <w:t>management (refer criterion 1.3.6.1).</w:t>
            </w:r>
          </w:p>
          <w:p w14:paraId="3A2CC3DA" w14:textId="77777777" w:rsidR="001F67E5" w:rsidRDefault="001F67E5" w:rsidP="00BE00C7">
            <w:pPr>
              <w:pStyle w:val="OutcomeDescription"/>
              <w:spacing w:before="120" w:after="120"/>
              <w:rPr>
                <w:rFonts w:cs="Arial"/>
                <w:lang w:eastAsia="en-NZ"/>
              </w:rPr>
            </w:pPr>
            <w:r>
              <w:rPr>
                <w:rFonts w:cs="Arial"/>
                <w:lang w:eastAsia="en-NZ"/>
              </w:rPr>
              <w:t>The CM is the infection control coordinator (ICC) and although has access to policies</w:t>
            </w:r>
            <w:r w:rsidR="007472E1">
              <w:rPr>
                <w:rFonts w:cs="Arial"/>
                <w:lang w:eastAsia="en-NZ"/>
              </w:rPr>
              <w:t xml:space="preserve"> on infection control (IC) provided by an external agency, has no formal training or knowledge on managing</w:t>
            </w:r>
            <w:r w:rsidR="00E30E9A">
              <w:rPr>
                <w:rFonts w:cs="Arial"/>
                <w:lang w:eastAsia="en-NZ"/>
              </w:rPr>
              <w:t xml:space="preserve"> an infection control programme (refer criterion 3.4.1). Care staff currently</w:t>
            </w:r>
            <w:r w:rsidR="00B40D2A">
              <w:rPr>
                <w:rFonts w:cs="Arial"/>
                <w:lang w:eastAsia="en-NZ"/>
              </w:rPr>
              <w:t xml:space="preserve"> work in the kitchen doing </w:t>
            </w:r>
            <w:r w:rsidR="00895BE8">
              <w:rPr>
                <w:rFonts w:cs="Arial"/>
                <w:lang w:eastAsia="en-NZ"/>
              </w:rPr>
              <w:t>dishes, in between attending to residents’ care needs. No attention to infection control consideration is in place around this practice</w:t>
            </w:r>
            <w:r w:rsidR="004D7DA1">
              <w:rPr>
                <w:rFonts w:cs="Arial"/>
                <w:lang w:eastAsia="en-NZ"/>
              </w:rPr>
              <w:t>. Orientation of new staff does not include input from the CM/ICC regarding infection control practices</w:t>
            </w:r>
            <w:r w:rsidR="005565D8">
              <w:rPr>
                <w:rFonts w:cs="Arial"/>
                <w:lang w:eastAsia="en-NZ"/>
              </w:rPr>
              <w:t xml:space="preserve"> at Solemar.</w:t>
            </w:r>
          </w:p>
          <w:p w14:paraId="52E7B309" w14:textId="2563D41F" w:rsidR="00FA29E8" w:rsidRDefault="00FA29E8" w:rsidP="00BE00C7">
            <w:pPr>
              <w:pStyle w:val="OutcomeDescription"/>
              <w:spacing w:before="120" w:after="120"/>
              <w:rPr>
                <w:rFonts w:cs="Arial"/>
                <w:lang w:eastAsia="en-NZ"/>
              </w:rPr>
            </w:pPr>
            <w:r>
              <w:rPr>
                <w:rFonts w:cs="Arial"/>
                <w:lang w:eastAsia="en-NZ"/>
              </w:rPr>
              <w:t xml:space="preserve">There has </w:t>
            </w:r>
            <w:r w:rsidR="00EE6710">
              <w:rPr>
                <w:rFonts w:cs="Arial"/>
                <w:lang w:eastAsia="en-NZ"/>
              </w:rPr>
              <w:t>been no staff training on Consumer Rights since August 2019</w:t>
            </w:r>
            <w:r w:rsidR="00A878C0">
              <w:rPr>
                <w:rFonts w:cs="Arial"/>
                <w:lang w:eastAsia="en-NZ"/>
              </w:rPr>
              <w:t>, or abuse</w:t>
            </w:r>
            <w:r w:rsidR="004068B8">
              <w:rPr>
                <w:rFonts w:cs="Arial"/>
                <w:lang w:eastAsia="en-NZ"/>
              </w:rPr>
              <w:t xml:space="preserve"> and </w:t>
            </w:r>
            <w:r w:rsidR="00BE1F94">
              <w:rPr>
                <w:rFonts w:cs="Arial"/>
                <w:lang w:eastAsia="en-NZ"/>
              </w:rPr>
              <w:t>neglect since mid-2018.</w:t>
            </w:r>
          </w:p>
          <w:p w14:paraId="00547F42" w14:textId="48756773" w:rsidR="00BE1F94" w:rsidRPr="00BE00C7" w:rsidRDefault="00BE1F94" w:rsidP="00BE00C7">
            <w:pPr>
              <w:pStyle w:val="OutcomeDescription"/>
              <w:spacing w:before="120" w:after="120"/>
              <w:rPr>
                <w:rFonts w:cs="Arial"/>
                <w:lang w:eastAsia="en-NZ"/>
              </w:rPr>
            </w:pPr>
            <w:r>
              <w:rPr>
                <w:rFonts w:cs="Arial"/>
                <w:lang w:eastAsia="en-NZ"/>
              </w:rPr>
              <w:t>There are no RNs at Solemar who are competent in syringe driver use. An interview with the director</w:t>
            </w:r>
            <w:r w:rsidR="00FB1CAA">
              <w:rPr>
                <w:rFonts w:cs="Arial"/>
                <w:lang w:eastAsia="en-NZ"/>
              </w:rPr>
              <w:t>, verifies that on its website Solemar, does not offer palliative care. There are</w:t>
            </w:r>
            <w:r w:rsidR="001256E1">
              <w:rPr>
                <w:rFonts w:cs="Arial"/>
                <w:lang w:eastAsia="en-NZ"/>
              </w:rPr>
              <w:t>, however, no RNs qualified to support any present residents at Solemar who may require palliative care in the future.</w:t>
            </w:r>
          </w:p>
        </w:tc>
        <w:tc>
          <w:tcPr>
            <w:tcW w:w="948" w:type="pct"/>
          </w:tcPr>
          <w:p w14:paraId="44A2ADA4" w14:textId="63F93539" w:rsidR="008D6C35" w:rsidRPr="00BE00C7" w:rsidRDefault="007035A1" w:rsidP="00BE00C7">
            <w:pPr>
              <w:pStyle w:val="OutcomeDescription"/>
              <w:spacing w:before="120" w:after="120"/>
              <w:rPr>
                <w:rFonts w:cs="Arial"/>
                <w:lang w:eastAsia="en-NZ"/>
              </w:rPr>
            </w:pPr>
            <w:r>
              <w:rPr>
                <w:lang w:eastAsia="en-NZ"/>
              </w:rPr>
              <w:lastRenderedPageBreak/>
              <w:t>There is no documentation on file to verify recent training on up-to-date best practice guidelines, in a range of areas requiring clinical manager oversight at Solemar.</w:t>
            </w:r>
          </w:p>
        </w:tc>
        <w:tc>
          <w:tcPr>
            <w:tcW w:w="1211" w:type="pct"/>
          </w:tcPr>
          <w:p w14:paraId="5B487410" w14:textId="77777777" w:rsidR="008D6C35" w:rsidRDefault="00F8113E" w:rsidP="00BE00C7">
            <w:pPr>
              <w:pStyle w:val="OutcomeDescription"/>
              <w:spacing w:before="120" w:after="120"/>
              <w:rPr>
                <w:lang w:eastAsia="en-NZ"/>
              </w:rPr>
            </w:pPr>
            <w:r>
              <w:rPr>
                <w:lang w:eastAsia="en-NZ"/>
              </w:rPr>
              <w:t>Provide evidence the clinical manager is enabled the opportunity to attain the skills, support, and expertise to ensure an environment of good practice can operate.</w:t>
            </w:r>
          </w:p>
          <w:p w14:paraId="230C8F5F" w14:textId="1990DF20" w:rsidR="00F8113E" w:rsidRPr="00BE00C7" w:rsidRDefault="00F8113E" w:rsidP="00BE00C7">
            <w:pPr>
              <w:pStyle w:val="OutcomeDescription"/>
              <w:spacing w:before="120" w:after="120"/>
              <w:rPr>
                <w:rFonts w:cs="Arial"/>
                <w:lang w:eastAsia="en-NZ"/>
              </w:rPr>
            </w:pPr>
            <w:r>
              <w:rPr>
                <w:lang w:eastAsia="en-NZ"/>
              </w:rPr>
              <w:t>90 days</w:t>
            </w:r>
          </w:p>
        </w:tc>
      </w:tr>
      <w:tr w:rsidR="00385B03" w14:paraId="584CD955" w14:textId="77777777" w:rsidTr="00CB2FF4">
        <w:tc>
          <w:tcPr>
            <w:tcW w:w="1051" w:type="pct"/>
          </w:tcPr>
          <w:p w14:paraId="0C96CB94" w14:textId="624E6986" w:rsidR="00385B03" w:rsidRDefault="00D46815" w:rsidP="00BE00C7">
            <w:pPr>
              <w:pStyle w:val="OutcomeDescription"/>
              <w:spacing w:before="120" w:after="120"/>
              <w:rPr>
                <w:lang w:eastAsia="en-NZ"/>
              </w:rPr>
            </w:pPr>
            <w:r>
              <w:rPr>
                <w:lang w:eastAsia="en-NZ"/>
              </w:rPr>
              <w:t>Criterion 1.2.4.3</w:t>
            </w:r>
          </w:p>
          <w:p w14:paraId="7533323D" w14:textId="481B31F7" w:rsidR="008240E6" w:rsidRDefault="008240E6" w:rsidP="00BE00C7">
            <w:pPr>
              <w:pStyle w:val="OutcomeDescription"/>
              <w:spacing w:before="120" w:after="120"/>
              <w:rPr>
                <w:lang w:eastAsia="en-NZ"/>
              </w:rPr>
            </w:pPr>
            <w:r>
              <w:rPr>
                <w:lang w:eastAsia="en-NZ"/>
              </w:rPr>
              <w:lastRenderedPageBreak/>
              <w:t>The service provider documents adverse, unplanned, or untoward events including service shortfalls in order to identify opportunities to improve service delivery, and to identify and manage risk.</w:t>
            </w:r>
          </w:p>
          <w:p w14:paraId="6ACA2A95" w14:textId="19632BDF" w:rsidR="00D46815" w:rsidRDefault="00D46815" w:rsidP="00BE00C7">
            <w:pPr>
              <w:pStyle w:val="OutcomeDescription"/>
              <w:spacing w:before="120" w:after="120"/>
              <w:rPr>
                <w:lang w:eastAsia="en-NZ"/>
              </w:rPr>
            </w:pPr>
          </w:p>
        </w:tc>
        <w:tc>
          <w:tcPr>
            <w:tcW w:w="632" w:type="pct"/>
          </w:tcPr>
          <w:p w14:paraId="68D08000" w14:textId="00C1C4CB" w:rsidR="00385B03" w:rsidRDefault="008240E6" w:rsidP="00BE00C7">
            <w:pPr>
              <w:pStyle w:val="OutcomeDescription"/>
              <w:spacing w:before="120" w:after="120"/>
              <w:rPr>
                <w:lang w:eastAsia="en-NZ"/>
              </w:rPr>
            </w:pPr>
            <w:r>
              <w:rPr>
                <w:lang w:eastAsia="en-NZ"/>
              </w:rPr>
              <w:lastRenderedPageBreak/>
              <w:t>PA Moderate</w:t>
            </w:r>
          </w:p>
        </w:tc>
        <w:tc>
          <w:tcPr>
            <w:tcW w:w="1158" w:type="pct"/>
          </w:tcPr>
          <w:p w14:paraId="21CB732B" w14:textId="6A364F94" w:rsidR="00385B03" w:rsidRPr="00BE00C7" w:rsidRDefault="0015351C" w:rsidP="00BE00C7">
            <w:pPr>
              <w:pStyle w:val="OutcomeDescription"/>
              <w:spacing w:before="120" w:after="120"/>
              <w:rPr>
                <w:rFonts w:cs="Arial"/>
                <w:lang w:eastAsia="en-NZ"/>
              </w:rPr>
            </w:pPr>
            <w:r>
              <w:rPr>
                <w:rFonts w:cs="Arial"/>
                <w:lang w:eastAsia="en-NZ"/>
              </w:rPr>
              <w:t xml:space="preserve">Staff </w:t>
            </w:r>
            <w:r w:rsidR="000767CD">
              <w:rPr>
                <w:rFonts w:cs="Arial"/>
                <w:lang w:eastAsia="en-NZ"/>
              </w:rPr>
              <w:t xml:space="preserve">document adverse and near miss events on an </w:t>
            </w:r>
            <w:r w:rsidR="000767CD">
              <w:rPr>
                <w:rFonts w:cs="Arial"/>
                <w:lang w:eastAsia="en-NZ"/>
              </w:rPr>
              <w:lastRenderedPageBreak/>
              <w:t xml:space="preserve">accident/incident form. A sample of </w:t>
            </w:r>
            <w:r w:rsidR="00FD0A7A">
              <w:rPr>
                <w:rFonts w:cs="Arial"/>
                <w:lang w:eastAsia="en-NZ"/>
              </w:rPr>
              <w:t>incident forms reviewed showed these were not fully completed</w:t>
            </w:r>
            <w:r w:rsidR="000A45C2">
              <w:rPr>
                <w:rFonts w:cs="Arial"/>
                <w:lang w:eastAsia="en-NZ"/>
              </w:rPr>
              <w:t>, incidents were not being consistently investigated, action plans developed, and actions followed up</w:t>
            </w:r>
            <w:r w:rsidR="00393C38">
              <w:rPr>
                <w:rFonts w:cs="Arial"/>
                <w:lang w:eastAsia="en-NZ"/>
              </w:rPr>
              <w:t xml:space="preserve"> in a timely manner. There is an open disclosure policy in place. Communication with family</w:t>
            </w:r>
            <w:r w:rsidR="00D97B9B">
              <w:rPr>
                <w:rFonts w:cs="Arial"/>
                <w:lang w:eastAsia="en-NZ"/>
              </w:rPr>
              <w:t xml:space="preserve"> following an incident could be improved. In interview conducted with general practitioner (GP)</w:t>
            </w:r>
            <w:r w:rsidR="00447F0D">
              <w:rPr>
                <w:rFonts w:cs="Arial"/>
                <w:lang w:eastAsia="en-NZ"/>
              </w:rPr>
              <w:t xml:space="preserve"> confirmed being notified following adverse events and if there is any change in the resident’s condition</w:t>
            </w:r>
            <w:r w:rsidR="0030404E">
              <w:rPr>
                <w:rFonts w:cs="Arial"/>
                <w:lang w:eastAsia="en-NZ"/>
              </w:rPr>
              <w:t xml:space="preserve"> and this is recorded in the residents’ records.</w:t>
            </w:r>
          </w:p>
        </w:tc>
        <w:tc>
          <w:tcPr>
            <w:tcW w:w="948" w:type="pct"/>
          </w:tcPr>
          <w:p w14:paraId="150DF311" w14:textId="640136A2" w:rsidR="00385B03" w:rsidRDefault="00880D3F" w:rsidP="00BE00C7">
            <w:pPr>
              <w:pStyle w:val="OutcomeDescription"/>
              <w:spacing w:before="120" w:after="120"/>
              <w:rPr>
                <w:lang w:eastAsia="en-NZ"/>
              </w:rPr>
            </w:pPr>
            <w:r>
              <w:rPr>
                <w:lang w:eastAsia="en-NZ"/>
              </w:rPr>
              <w:lastRenderedPageBreak/>
              <w:t xml:space="preserve">Six (6) incident/accident forms sampled had not </w:t>
            </w:r>
            <w:r>
              <w:rPr>
                <w:lang w:eastAsia="en-NZ"/>
              </w:rPr>
              <w:lastRenderedPageBreak/>
              <w:t>been fully completed regarding investigations, action plans</w:t>
            </w:r>
          </w:p>
        </w:tc>
        <w:tc>
          <w:tcPr>
            <w:tcW w:w="1211" w:type="pct"/>
          </w:tcPr>
          <w:p w14:paraId="6E1E9839" w14:textId="77777777" w:rsidR="00385B03" w:rsidRDefault="002C62A8" w:rsidP="00BE00C7">
            <w:pPr>
              <w:pStyle w:val="OutcomeDescription"/>
              <w:spacing w:before="120" w:after="120"/>
              <w:rPr>
                <w:lang w:eastAsia="en-NZ"/>
              </w:rPr>
            </w:pPr>
            <w:r>
              <w:rPr>
                <w:lang w:eastAsia="en-NZ"/>
              </w:rPr>
              <w:lastRenderedPageBreak/>
              <w:t xml:space="preserve">Ensure adverse events are consistently investigated, </w:t>
            </w:r>
            <w:r>
              <w:rPr>
                <w:lang w:eastAsia="en-NZ"/>
              </w:rPr>
              <w:lastRenderedPageBreak/>
              <w:t>documented and family/whanau notified.</w:t>
            </w:r>
          </w:p>
          <w:p w14:paraId="5332A0BA" w14:textId="457BD726" w:rsidR="002C62A8" w:rsidRDefault="002C62A8" w:rsidP="00BE00C7">
            <w:pPr>
              <w:pStyle w:val="OutcomeDescription"/>
              <w:spacing w:before="120" w:after="120"/>
              <w:rPr>
                <w:lang w:eastAsia="en-NZ"/>
              </w:rPr>
            </w:pPr>
            <w:r>
              <w:rPr>
                <w:lang w:eastAsia="en-NZ"/>
              </w:rPr>
              <w:t>90 days</w:t>
            </w:r>
          </w:p>
        </w:tc>
      </w:tr>
      <w:tr w:rsidR="00385B03" w14:paraId="4D470036" w14:textId="77777777" w:rsidTr="00CB2FF4">
        <w:tc>
          <w:tcPr>
            <w:tcW w:w="1051" w:type="pct"/>
          </w:tcPr>
          <w:p w14:paraId="0202EB28" w14:textId="77777777" w:rsidR="00385B03" w:rsidRDefault="00A615B2" w:rsidP="00BE00C7">
            <w:pPr>
              <w:pStyle w:val="OutcomeDescription"/>
              <w:spacing w:before="120" w:after="120"/>
              <w:rPr>
                <w:lang w:eastAsia="en-NZ"/>
              </w:rPr>
            </w:pPr>
            <w:r>
              <w:rPr>
                <w:lang w:eastAsia="en-NZ"/>
              </w:rPr>
              <w:lastRenderedPageBreak/>
              <w:t>1.3.6.1</w:t>
            </w:r>
          </w:p>
          <w:p w14:paraId="6071D358" w14:textId="68528959" w:rsidR="00A615B2" w:rsidRDefault="00BD0AA2" w:rsidP="00BE00C7">
            <w:pPr>
              <w:pStyle w:val="OutcomeDescription"/>
              <w:spacing w:before="120" w:after="120"/>
              <w:rPr>
                <w:lang w:eastAsia="en-NZ"/>
              </w:rPr>
            </w:pPr>
            <w:r>
              <w:rPr>
                <w:lang w:eastAsia="en-NZ"/>
              </w:rPr>
              <w:t>The provision of services and/or interventions are consistent with, and contribute to, meeting the consumers' assessed needs, and desired outcomes.</w:t>
            </w:r>
          </w:p>
        </w:tc>
        <w:tc>
          <w:tcPr>
            <w:tcW w:w="632" w:type="pct"/>
          </w:tcPr>
          <w:p w14:paraId="09C5BD1A" w14:textId="7E85DA68" w:rsidR="00385B03" w:rsidRDefault="00BD0AA2" w:rsidP="00BE00C7">
            <w:pPr>
              <w:pStyle w:val="OutcomeDescription"/>
              <w:spacing w:before="120" w:after="120"/>
              <w:rPr>
                <w:lang w:eastAsia="en-NZ"/>
              </w:rPr>
            </w:pPr>
            <w:r>
              <w:rPr>
                <w:lang w:eastAsia="en-NZ"/>
              </w:rPr>
              <w:t>PA moderate</w:t>
            </w:r>
          </w:p>
        </w:tc>
        <w:tc>
          <w:tcPr>
            <w:tcW w:w="1158" w:type="pct"/>
          </w:tcPr>
          <w:p w14:paraId="448FC1FF" w14:textId="77777777" w:rsidR="00385B03" w:rsidRDefault="00773E5B" w:rsidP="00BE00C7">
            <w:pPr>
              <w:pStyle w:val="OutcomeDescription"/>
              <w:spacing w:before="120" w:after="120"/>
              <w:rPr>
                <w:rFonts w:cs="Arial"/>
                <w:lang w:eastAsia="en-NZ"/>
              </w:rPr>
            </w:pPr>
            <w:r>
              <w:rPr>
                <w:rFonts w:cs="Arial"/>
                <w:lang w:eastAsia="en-NZ"/>
              </w:rPr>
              <w:t>The provision of interventions at</w:t>
            </w:r>
            <w:r w:rsidR="00BA34D7">
              <w:rPr>
                <w:rFonts w:cs="Arial"/>
                <w:lang w:eastAsia="en-NZ"/>
              </w:rPr>
              <w:t xml:space="preserve"> Solemar is consistent with meeting the residents assessed needs, except for pressure area prevention</w:t>
            </w:r>
            <w:r w:rsidR="00EF79D6">
              <w:rPr>
                <w:rFonts w:cs="Arial"/>
                <w:lang w:eastAsia="en-NZ"/>
              </w:rPr>
              <w:t>, pressure area management and wound care management.</w:t>
            </w:r>
          </w:p>
          <w:p w14:paraId="4DF1243A" w14:textId="77777777" w:rsidR="00BA4CFC" w:rsidRDefault="00BA4CFC" w:rsidP="00BE00C7">
            <w:pPr>
              <w:pStyle w:val="OutcomeDescription"/>
              <w:spacing w:before="120" w:after="120"/>
              <w:rPr>
                <w:rFonts w:cs="Arial"/>
                <w:lang w:eastAsia="en-NZ"/>
              </w:rPr>
            </w:pPr>
            <w:r>
              <w:rPr>
                <w:rFonts w:cs="Arial"/>
                <w:lang w:eastAsia="en-NZ"/>
              </w:rPr>
              <w:t>Three of five hospital files reviewed</w:t>
            </w:r>
            <w:r w:rsidR="00933BB4">
              <w:rPr>
                <w:rFonts w:cs="Arial"/>
                <w:lang w:eastAsia="en-NZ"/>
              </w:rPr>
              <w:t xml:space="preserve"> had documentation confirming the presence of stage two facility-acquired </w:t>
            </w:r>
            <w:r w:rsidR="0093366B">
              <w:rPr>
                <w:rFonts w:cs="Arial"/>
                <w:lang w:eastAsia="en-NZ"/>
              </w:rPr>
              <w:t>pressure injuries. One of the other two files had an ongoing</w:t>
            </w:r>
            <w:r w:rsidR="003F3BE4">
              <w:rPr>
                <w:rFonts w:cs="Arial"/>
                <w:lang w:eastAsia="en-NZ"/>
              </w:rPr>
              <w:t xml:space="preserve"> pressure area that heals and then breaks down again. The management of these</w:t>
            </w:r>
            <w:r w:rsidR="00F878BB">
              <w:rPr>
                <w:rFonts w:cs="Arial"/>
                <w:lang w:eastAsia="en-NZ"/>
              </w:rPr>
              <w:t xml:space="preserve"> areas was not consistent with up-to-date best practice guidelines.</w:t>
            </w:r>
            <w:r w:rsidR="00665AA8">
              <w:rPr>
                <w:rFonts w:cs="Arial"/>
                <w:lang w:eastAsia="en-NZ"/>
              </w:rPr>
              <w:t xml:space="preserve"> Dressing </w:t>
            </w:r>
            <w:r w:rsidR="00665AA8">
              <w:rPr>
                <w:rFonts w:cs="Arial"/>
                <w:lang w:eastAsia="en-NZ"/>
              </w:rPr>
              <w:lastRenderedPageBreak/>
              <w:t>choice was limited with limited wound care knowledge to support a change in products</w:t>
            </w:r>
            <w:r w:rsidR="00405BBF">
              <w:rPr>
                <w:rFonts w:cs="Arial"/>
                <w:lang w:eastAsia="en-NZ"/>
              </w:rPr>
              <w:t>. Photographs and documentation verified minimal improvement is occurring. No nutritional</w:t>
            </w:r>
            <w:r w:rsidR="007E0804">
              <w:rPr>
                <w:rFonts w:cs="Arial"/>
                <w:lang w:eastAsia="en-NZ"/>
              </w:rPr>
              <w:t xml:space="preserve"> support was included in the wound management plan. On the day of the audit, photos were emailed to the wound care nurse specialist</w:t>
            </w:r>
            <w:r w:rsidR="00CC28D9">
              <w:rPr>
                <w:rFonts w:cs="Arial"/>
                <w:lang w:eastAsia="en-NZ"/>
              </w:rPr>
              <w:t xml:space="preserve"> to seek advice on recommended dressing regimes. There was no detailed turning regime for these residents.</w:t>
            </w:r>
          </w:p>
          <w:p w14:paraId="46944E2A" w14:textId="77777777" w:rsidR="008467FF" w:rsidRDefault="008467FF" w:rsidP="00BE00C7">
            <w:pPr>
              <w:pStyle w:val="OutcomeDescription"/>
              <w:spacing w:before="120" w:after="120"/>
              <w:rPr>
                <w:rFonts w:cs="Arial"/>
                <w:lang w:eastAsia="en-NZ"/>
              </w:rPr>
            </w:pPr>
            <w:r>
              <w:rPr>
                <w:rFonts w:cs="Arial"/>
                <w:lang w:eastAsia="en-NZ"/>
              </w:rPr>
              <w:t>No analysis or review had occu</w:t>
            </w:r>
            <w:r w:rsidR="000533F9">
              <w:rPr>
                <w:rFonts w:cs="Arial"/>
                <w:lang w:eastAsia="en-NZ"/>
              </w:rPr>
              <w:t xml:space="preserve">rred regarding what strategies could have been implemented to prevent these pressure injuries occurring. </w:t>
            </w:r>
            <w:r w:rsidR="0066640D">
              <w:rPr>
                <w:rFonts w:cs="Arial"/>
                <w:lang w:eastAsia="en-NZ"/>
              </w:rPr>
              <w:t>A pressure injury assessment on admission had identified the high level of risk. Pressure relieving m</w:t>
            </w:r>
            <w:r w:rsidR="00393475">
              <w:rPr>
                <w:rFonts w:cs="Arial"/>
                <w:lang w:eastAsia="en-NZ"/>
              </w:rPr>
              <w:t xml:space="preserve">attresses were in place. Turning regimes were not specific. </w:t>
            </w:r>
            <w:r w:rsidR="00433FB7">
              <w:rPr>
                <w:rFonts w:cs="Arial"/>
                <w:lang w:eastAsia="en-NZ"/>
              </w:rPr>
              <w:t>Residents were observed to have remained sitting in lazy boy chairs all day</w:t>
            </w:r>
            <w:r w:rsidR="00774490">
              <w:rPr>
                <w:rFonts w:cs="Arial"/>
                <w:lang w:eastAsia="en-NZ"/>
              </w:rPr>
              <w:t xml:space="preserve"> without position changes.</w:t>
            </w:r>
          </w:p>
          <w:p w14:paraId="3B48C938" w14:textId="77777777" w:rsidR="00774490" w:rsidRDefault="00774490" w:rsidP="00BE00C7">
            <w:pPr>
              <w:pStyle w:val="OutcomeDescription"/>
              <w:spacing w:before="120" w:after="120"/>
              <w:rPr>
                <w:rFonts w:cs="Arial"/>
                <w:lang w:eastAsia="en-NZ"/>
              </w:rPr>
            </w:pPr>
            <w:r>
              <w:rPr>
                <w:rFonts w:cs="Arial"/>
                <w:lang w:eastAsia="en-NZ"/>
              </w:rPr>
              <w:t xml:space="preserve">The facility had 22 wounds in eleven </w:t>
            </w:r>
            <w:r w:rsidR="00310A1B">
              <w:rPr>
                <w:rFonts w:cs="Arial"/>
                <w:lang w:eastAsia="en-NZ"/>
              </w:rPr>
              <w:t xml:space="preserve">residents. While most of these were superficial, the dressing choices were not consistent </w:t>
            </w:r>
            <w:r w:rsidR="007A5F74">
              <w:rPr>
                <w:rFonts w:cs="Arial"/>
                <w:lang w:eastAsia="en-NZ"/>
              </w:rPr>
              <w:t xml:space="preserve">with best practice and promoting wound healing, </w:t>
            </w:r>
            <w:r w:rsidR="00854DAB">
              <w:rPr>
                <w:rFonts w:cs="Arial"/>
                <w:lang w:eastAsia="en-NZ"/>
              </w:rPr>
              <w:t>and the healing process was slow.</w:t>
            </w:r>
          </w:p>
          <w:p w14:paraId="01F431AA" w14:textId="4FA37ADD" w:rsidR="00854DAB" w:rsidRPr="00BE00C7" w:rsidRDefault="00854DAB" w:rsidP="00BE00C7">
            <w:pPr>
              <w:pStyle w:val="OutcomeDescription"/>
              <w:spacing w:before="120" w:after="120"/>
              <w:rPr>
                <w:rFonts w:cs="Arial"/>
                <w:lang w:eastAsia="en-NZ"/>
              </w:rPr>
            </w:pPr>
            <w:r>
              <w:rPr>
                <w:rFonts w:cs="Arial"/>
                <w:lang w:eastAsia="en-NZ"/>
              </w:rPr>
              <w:lastRenderedPageBreak/>
              <w:t>No attention to increased nutritional needs was included in the wound management plan.</w:t>
            </w:r>
          </w:p>
        </w:tc>
        <w:tc>
          <w:tcPr>
            <w:tcW w:w="948" w:type="pct"/>
          </w:tcPr>
          <w:p w14:paraId="10220879" w14:textId="01B269C6" w:rsidR="00385B03" w:rsidRDefault="004A6BA2" w:rsidP="00BE00C7">
            <w:pPr>
              <w:pStyle w:val="OutcomeDescription"/>
              <w:spacing w:before="120" w:after="120"/>
              <w:rPr>
                <w:lang w:eastAsia="en-NZ"/>
              </w:rPr>
            </w:pPr>
            <w:r>
              <w:rPr>
                <w:lang w:eastAsia="en-NZ"/>
              </w:rPr>
              <w:lastRenderedPageBreak/>
              <w:t>The management of residents at potential risk of pressure injuries, those that develop pressure injuries, and management of resident’s wounds is not consistent with meeting the residents desired outcomes or best practice standards.</w:t>
            </w:r>
          </w:p>
        </w:tc>
        <w:tc>
          <w:tcPr>
            <w:tcW w:w="1211" w:type="pct"/>
          </w:tcPr>
          <w:p w14:paraId="376D8606" w14:textId="77777777" w:rsidR="00385B03" w:rsidRDefault="007A2F57" w:rsidP="00BE00C7">
            <w:pPr>
              <w:pStyle w:val="OutcomeDescription"/>
              <w:spacing w:before="120" w:after="120"/>
              <w:rPr>
                <w:lang w:eastAsia="en-NZ"/>
              </w:rPr>
            </w:pPr>
            <w:r>
              <w:rPr>
                <w:lang w:eastAsia="en-NZ"/>
              </w:rPr>
              <w:t>Provide evidence of training in pressure injury prevention and management. Provide evidence of up-to-date wound care training. Provide evidence of a commitment in the reduction of facility acquired pressure injuries.</w:t>
            </w:r>
          </w:p>
          <w:p w14:paraId="04ABC8E7" w14:textId="155D0257" w:rsidR="007A2F57" w:rsidRDefault="007A2F57" w:rsidP="00BE00C7">
            <w:pPr>
              <w:pStyle w:val="OutcomeDescription"/>
              <w:spacing w:before="120" w:after="120"/>
              <w:rPr>
                <w:lang w:eastAsia="en-NZ"/>
              </w:rPr>
            </w:pPr>
            <w:r>
              <w:rPr>
                <w:lang w:eastAsia="en-NZ"/>
              </w:rPr>
              <w:t>60 days</w:t>
            </w:r>
          </w:p>
        </w:tc>
      </w:tr>
    </w:tbl>
    <w:p w14:paraId="3439FD96" w14:textId="77777777" w:rsidR="00EB7645" w:rsidRPr="00BE00C7" w:rsidRDefault="00DC7260" w:rsidP="00BE00C7">
      <w:pPr>
        <w:pStyle w:val="OutcomeDescription"/>
        <w:spacing w:before="120" w:after="120"/>
        <w:rPr>
          <w:rFonts w:cs="Arial"/>
          <w:lang w:eastAsia="en-NZ"/>
        </w:rPr>
      </w:pPr>
      <w:bookmarkStart w:id="42" w:name="AuditSummaryCAMCriterion"/>
      <w:bookmarkEnd w:id="42"/>
    </w:p>
    <w:p w14:paraId="2FC22282" w14:textId="77777777" w:rsidR="00460D43" w:rsidRDefault="00B721FD">
      <w:pPr>
        <w:pStyle w:val="Heading1"/>
        <w:rPr>
          <w:rFonts w:cs="Arial"/>
        </w:rPr>
      </w:pPr>
      <w:r>
        <w:rPr>
          <w:rFonts w:cs="Arial"/>
        </w:rPr>
        <w:lastRenderedPageBreak/>
        <w:t>Specific results for criterion where a continuous improvement has been recorded</w:t>
      </w:r>
    </w:p>
    <w:p w14:paraId="45B2A5D9" w14:textId="77777777" w:rsidR="00460D43" w:rsidRDefault="00B721FD">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19160C1" w14:textId="77777777" w:rsidR="00460D43" w:rsidRDefault="00B721FD">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7139ADAB" w14:textId="77777777" w:rsidR="00460D43" w:rsidRDefault="00B721F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45309" w14:paraId="3F035802" w14:textId="77777777">
        <w:tc>
          <w:tcPr>
            <w:tcW w:w="0" w:type="auto"/>
          </w:tcPr>
          <w:p w14:paraId="4CC86624" w14:textId="77777777" w:rsidR="00EB7645" w:rsidRPr="00BE00C7" w:rsidRDefault="00B721FD" w:rsidP="00BE00C7">
            <w:pPr>
              <w:pStyle w:val="OutcomeDescription"/>
              <w:spacing w:before="120" w:after="120"/>
              <w:rPr>
                <w:rFonts w:cs="Arial"/>
                <w:lang w:eastAsia="en-NZ"/>
              </w:rPr>
            </w:pPr>
            <w:r w:rsidRPr="00BE00C7">
              <w:rPr>
                <w:rFonts w:cs="Arial"/>
                <w:lang w:eastAsia="en-NZ"/>
              </w:rPr>
              <w:t>No data to display</w:t>
            </w:r>
          </w:p>
        </w:tc>
      </w:tr>
    </w:tbl>
    <w:p w14:paraId="7E5411E6" w14:textId="77777777" w:rsidR="00EB7645" w:rsidRPr="00BE00C7" w:rsidRDefault="00DC7260" w:rsidP="00BE00C7">
      <w:pPr>
        <w:pStyle w:val="OutcomeDescription"/>
        <w:spacing w:before="120" w:after="120"/>
        <w:rPr>
          <w:rFonts w:cs="Arial"/>
          <w:lang w:eastAsia="en-NZ"/>
        </w:rPr>
      </w:pPr>
      <w:bookmarkStart w:id="43" w:name="AuditSummaryCAMImprovment"/>
      <w:bookmarkEnd w:id="43"/>
    </w:p>
    <w:p w14:paraId="7A3FA833" w14:textId="77777777" w:rsidR="008F3634" w:rsidRDefault="00B721F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B7D6C" w14:textId="77777777" w:rsidR="008B5704" w:rsidRDefault="008B5704">
      <w:r>
        <w:separator/>
      </w:r>
    </w:p>
  </w:endnote>
  <w:endnote w:type="continuationSeparator" w:id="0">
    <w:p w14:paraId="48BE9509" w14:textId="77777777" w:rsidR="008B5704" w:rsidRDefault="008B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7831" w14:textId="77777777" w:rsidR="000B00BC" w:rsidRDefault="00DC7260">
    <w:pPr>
      <w:pStyle w:val="Footer"/>
    </w:pPr>
  </w:p>
  <w:p w14:paraId="6EACD148" w14:textId="77777777" w:rsidR="005A4A55" w:rsidRDefault="00DC7260"/>
  <w:p w14:paraId="76E5B40F" w14:textId="77777777" w:rsidR="005A4A55" w:rsidRDefault="00B721F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D1CDD" w14:textId="2C6E1E38" w:rsidR="000B00BC" w:rsidRPr="000B00BC" w:rsidRDefault="00B721FD" w:rsidP="000B00BC">
    <w:pPr>
      <w:pStyle w:val="Footer"/>
      <w:tabs>
        <w:tab w:val="clear" w:pos="4513"/>
        <w:tab w:val="clear" w:pos="9026"/>
        <w:tab w:val="center" w:pos="7088"/>
        <w:tab w:val="right" w:pos="13892"/>
      </w:tabs>
      <w:rPr>
        <w:rFonts w:cs="Arial"/>
        <w:sz w:val="16"/>
        <w:szCs w:val="20"/>
      </w:rPr>
    </w:pPr>
    <w:bookmarkStart w:id="44" w:name="PRMS_RIName1"/>
    <w:r>
      <w:rPr>
        <w:rFonts w:cs="Arial"/>
        <w:sz w:val="16"/>
        <w:szCs w:val="20"/>
      </w:rPr>
      <w:t>Orewa Beach View Retirement Home &amp; Hospital Limited - Solemar</w:t>
    </w:r>
    <w:bookmarkEnd w:id="44"/>
    <w:r>
      <w:rPr>
        <w:rFonts w:cs="Arial"/>
        <w:sz w:val="16"/>
        <w:szCs w:val="20"/>
      </w:rPr>
      <w:tab/>
      <w:t xml:space="preserve">Date of Audit: </w:t>
    </w:r>
    <w:r w:rsidR="002A7200">
      <w:rPr>
        <w:rFonts w:cs="Arial"/>
        <w:sz w:val="16"/>
        <w:szCs w:val="20"/>
      </w:rPr>
      <w:t xml:space="preserve">6 </w:t>
    </w:r>
    <w:r w:rsidR="001C24C1">
      <w:rPr>
        <w:rFonts w:cs="Arial"/>
        <w:sz w:val="16"/>
        <w:szCs w:val="20"/>
      </w:rPr>
      <w:t>April 2021</w:t>
    </w:r>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DE9313C" w14:textId="77777777" w:rsidR="005A4A55" w:rsidRDefault="00DC72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81C02" w14:textId="77777777" w:rsidR="008B5704" w:rsidRDefault="008B5704">
      <w:r>
        <w:separator/>
      </w:r>
    </w:p>
  </w:footnote>
  <w:footnote w:type="continuationSeparator" w:id="0">
    <w:p w14:paraId="55EBB5D5" w14:textId="77777777" w:rsidR="008B5704" w:rsidRDefault="008B5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BBCD" w14:textId="77777777" w:rsidR="000B00BC" w:rsidRDefault="00DC7260">
    <w:pPr>
      <w:pStyle w:val="Header"/>
    </w:pPr>
  </w:p>
  <w:p w14:paraId="72B36C2E" w14:textId="77777777" w:rsidR="005A4A55" w:rsidRDefault="00DC72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C7F84" w14:textId="77777777" w:rsidR="000B00BC" w:rsidRDefault="00DC7260">
    <w:pPr>
      <w:pStyle w:val="Header"/>
    </w:pPr>
  </w:p>
  <w:p w14:paraId="0394E8FD" w14:textId="77777777" w:rsidR="005A4A55" w:rsidRDefault="00DC72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EC4E0E58">
      <w:start w:val="1"/>
      <w:numFmt w:val="decimal"/>
      <w:lvlText w:val="%1."/>
      <w:lvlJc w:val="left"/>
      <w:pPr>
        <w:ind w:left="360" w:hanging="360"/>
      </w:pPr>
    </w:lvl>
    <w:lvl w:ilvl="1" w:tplc="CD027630" w:tentative="1">
      <w:start w:val="1"/>
      <w:numFmt w:val="lowerLetter"/>
      <w:lvlText w:val="%2."/>
      <w:lvlJc w:val="left"/>
      <w:pPr>
        <w:ind w:left="1080" w:hanging="360"/>
      </w:pPr>
    </w:lvl>
    <w:lvl w:ilvl="2" w:tplc="A92C8FBE" w:tentative="1">
      <w:start w:val="1"/>
      <w:numFmt w:val="lowerRoman"/>
      <w:lvlText w:val="%3."/>
      <w:lvlJc w:val="right"/>
      <w:pPr>
        <w:ind w:left="1800" w:hanging="180"/>
      </w:pPr>
    </w:lvl>
    <w:lvl w:ilvl="3" w:tplc="0E4E4922" w:tentative="1">
      <w:start w:val="1"/>
      <w:numFmt w:val="decimal"/>
      <w:lvlText w:val="%4."/>
      <w:lvlJc w:val="left"/>
      <w:pPr>
        <w:ind w:left="2520" w:hanging="360"/>
      </w:pPr>
    </w:lvl>
    <w:lvl w:ilvl="4" w:tplc="35AC9848" w:tentative="1">
      <w:start w:val="1"/>
      <w:numFmt w:val="lowerLetter"/>
      <w:lvlText w:val="%5."/>
      <w:lvlJc w:val="left"/>
      <w:pPr>
        <w:ind w:left="3240" w:hanging="360"/>
      </w:pPr>
    </w:lvl>
    <w:lvl w:ilvl="5" w:tplc="A08C8F44" w:tentative="1">
      <w:start w:val="1"/>
      <w:numFmt w:val="lowerRoman"/>
      <w:lvlText w:val="%6."/>
      <w:lvlJc w:val="right"/>
      <w:pPr>
        <w:ind w:left="3960" w:hanging="180"/>
      </w:pPr>
    </w:lvl>
    <w:lvl w:ilvl="6" w:tplc="8BA6E640" w:tentative="1">
      <w:start w:val="1"/>
      <w:numFmt w:val="decimal"/>
      <w:lvlText w:val="%7."/>
      <w:lvlJc w:val="left"/>
      <w:pPr>
        <w:ind w:left="4680" w:hanging="360"/>
      </w:pPr>
    </w:lvl>
    <w:lvl w:ilvl="7" w:tplc="CA20E206" w:tentative="1">
      <w:start w:val="1"/>
      <w:numFmt w:val="lowerLetter"/>
      <w:lvlText w:val="%8."/>
      <w:lvlJc w:val="left"/>
      <w:pPr>
        <w:ind w:left="5400" w:hanging="360"/>
      </w:pPr>
    </w:lvl>
    <w:lvl w:ilvl="8" w:tplc="8D4E697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90453C0">
      <w:start w:val="1"/>
      <w:numFmt w:val="bullet"/>
      <w:lvlText w:val=""/>
      <w:lvlJc w:val="left"/>
      <w:pPr>
        <w:ind w:left="720" w:hanging="360"/>
      </w:pPr>
      <w:rPr>
        <w:rFonts w:ascii="Symbol" w:hAnsi="Symbol" w:hint="default"/>
      </w:rPr>
    </w:lvl>
    <w:lvl w:ilvl="1" w:tplc="59C09ED6" w:tentative="1">
      <w:start w:val="1"/>
      <w:numFmt w:val="bullet"/>
      <w:lvlText w:val="o"/>
      <w:lvlJc w:val="left"/>
      <w:pPr>
        <w:ind w:left="1440" w:hanging="360"/>
      </w:pPr>
      <w:rPr>
        <w:rFonts w:ascii="Courier New" w:hAnsi="Courier New" w:cs="Courier New" w:hint="default"/>
      </w:rPr>
    </w:lvl>
    <w:lvl w:ilvl="2" w:tplc="072C902C" w:tentative="1">
      <w:start w:val="1"/>
      <w:numFmt w:val="bullet"/>
      <w:lvlText w:val=""/>
      <w:lvlJc w:val="left"/>
      <w:pPr>
        <w:ind w:left="2160" w:hanging="360"/>
      </w:pPr>
      <w:rPr>
        <w:rFonts w:ascii="Wingdings" w:hAnsi="Wingdings" w:hint="default"/>
      </w:rPr>
    </w:lvl>
    <w:lvl w:ilvl="3" w:tplc="685CFD24" w:tentative="1">
      <w:start w:val="1"/>
      <w:numFmt w:val="bullet"/>
      <w:lvlText w:val=""/>
      <w:lvlJc w:val="left"/>
      <w:pPr>
        <w:ind w:left="2880" w:hanging="360"/>
      </w:pPr>
      <w:rPr>
        <w:rFonts w:ascii="Symbol" w:hAnsi="Symbol" w:hint="default"/>
      </w:rPr>
    </w:lvl>
    <w:lvl w:ilvl="4" w:tplc="09FC6C72" w:tentative="1">
      <w:start w:val="1"/>
      <w:numFmt w:val="bullet"/>
      <w:lvlText w:val="o"/>
      <w:lvlJc w:val="left"/>
      <w:pPr>
        <w:ind w:left="3600" w:hanging="360"/>
      </w:pPr>
      <w:rPr>
        <w:rFonts w:ascii="Courier New" w:hAnsi="Courier New" w:cs="Courier New" w:hint="default"/>
      </w:rPr>
    </w:lvl>
    <w:lvl w:ilvl="5" w:tplc="B480073A" w:tentative="1">
      <w:start w:val="1"/>
      <w:numFmt w:val="bullet"/>
      <w:lvlText w:val=""/>
      <w:lvlJc w:val="left"/>
      <w:pPr>
        <w:ind w:left="4320" w:hanging="360"/>
      </w:pPr>
      <w:rPr>
        <w:rFonts w:ascii="Wingdings" w:hAnsi="Wingdings" w:hint="default"/>
      </w:rPr>
    </w:lvl>
    <w:lvl w:ilvl="6" w:tplc="9C363A0E" w:tentative="1">
      <w:start w:val="1"/>
      <w:numFmt w:val="bullet"/>
      <w:lvlText w:val=""/>
      <w:lvlJc w:val="left"/>
      <w:pPr>
        <w:ind w:left="5040" w:hanging="360"/>
      </w:pPr>
      <w:rPr>
        <w:rFonts w:ascii="Symbol" w:hAnsi="Symbol" w:hint="default"/>
      </w:rPr>
    </w:lvl>
    <w:lvl w:ilvl="7" w:tplc="AAD06792" w:tentative="1">
      <w:start w:val="1"/>
      <w:numFmt w:val="bullet"/>
      <w:lvlText w:val="o"/>
      <w:lvlJc w:val="left"/>
      <w:pPr>
        <w:ind w:left="5760" w:hanging="360"/>
      </w:pPr>
      <w:rPr>
        <w:rFonts w:ascii="Courier New" w:hAnsi="Courier New" w:cs="Courier New" w:hint="default"/>
      </w:rPr>
    </w:lvl>
    <w:lvl w:ilvl="8" w:tplc="A328A69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09"/>
    <w:rsid w:val="00000F25"/>
    <w:rsid w:val="000049F0"/>
    <w:rsid w:val="00015BE4"/>
    <w:rsid w:val="00045AB2"/>
    <w:rsid w:val="00046C9D"/>
    <w:rsid w:val="00050238"/>
    <w:rsid w:val="000533F9"/>
    <w:rsid w:val="00071A41"/>
    <w:rsid w:val="00075DFB"/>
    <w:rsid w:val="000767CD"/>
    <w:rsid w:val="00077AFB"/>
    <w:rsid w:val="00097451"/>
    <w:rsid w:val="000A0E01"/>
    <w:rsid w:val="000A3D98"/>
    <w:rsid w:val="000A45C2"/>
    <w:rsid w:val="000B2903"/>
    <w:rsid w:val="000C1C81"/>
    <w:rsid w:val="000C76A5"/>
    <w:rsid w:val="000D5239"/>
    <w:rsid w:val="000E05E4"/>
    <w:rsid w:val="000F04FF"/>
    <w:rsid w:val="00104FED"/>
    <w:rsid w:val="00107315"/>
    <w:rsid w:val="001101B6"/>
    <w:rsid w:val="00113A1F"/>
    <w:rsid w:val="001149A0"/>
    <w:rsid w:val="001256E1"/>
    <w:rsid w:val="0012781D"/>
    <w:rsid w:val="00136B76"/>
    <w:rsid w:val="00137A15"/>
    <w:rsid w:val="00140C70"/>
    <w:rsid w:val="0014723C"/>
    <w:rsid w:val="0014765B"/>
    <w:rsid w:val="00147662"/>
    <w:rsid w:val="0015351C"/>
    <w:rsid w:val="001549E1"/>
    <w:rsid w:val="0016444B"/>
    <w:rsid w:val="00167A8F"/>
    <w:rsid w:val="00174CA5"/>
    <w:rsid w:val="00182CBF"/>
    <w:rsid w:val="00183BB6"/>
    <w:rsid w:val="0019751D"/>
    <w:rsid w:val="001B4815"/>
    <w:rsid w:val="001B686A"/>
    <w:rsid w:val="001B6F82"/>
    <w:rsid w:val="001C196C"/>
    <w:rsid w:val="001C24C1"/>
    <w:rsid w:val="001C5443"/>
    <w:rsid w:val="001C6D8A"/>
    <w:rsid w:val="001E1163"/>
    <w:rsid w:val="001E3562"/>
    <w:rsid w:val="001E371B"/>
    <w:rsid w:val="001E448F"/>
    <w:rsid w:val="001F67E5"/>
    <w:rsid w:val="00205FD2"/>
    <w:rsid w:val="00216169"/>
    <w:rsid w:val="002233FB"/>
    <w:rsid w:val="00255AB1"/>
    <w:rsid w:val="0026434D"/>
    <w:rsid w:val="00286777"/>
    <w:rsid w:val="0029240E"/>
    <w:rsid w:val="002946A0"/>
    <w:rsid w:val="00294EA0"/>
    <w:rsid w:val="002A7200"/>
    <w:rsid w:val="002B0B1B"/>
    <w:rsid w:val="002B4C94"/>
    <w:rsid w:val="002B55BC"/>
    <w:rsid w:val="002C108B"/>
    <w:rsid w:val="002C62A8"/>
    <w:rsid w:val="002E00F0"/>
    <w:rsid w:val="002E5C69"/>
    <w:rsid w:val="002F4FF6"/>
    <w:rsid w:val="002F6300"/>
    <w:rsid w:val="002F78BF"/>
    <w:rsid w:val="00301D2C"/>
    <w:rsid w:val="0030404E"/>
    <w:rsid w:val="00310A1B"/>
    <w:rsid w:val="00325D46"/>
    <w:rsid w:val="00335328"/>
    <w:rsid w:val="00343762"/>
    <w:rsid w:val="00354797"/>
    <w:rsid w:val="003569C4"/>
    <w:rsid w:val="00373013"/>
    <w:rsid w:val="0038068E"/>
    <w:rsid w:val="00381842"/>
    <w:rsid w:val="0038456F"/>
    <w:rsid w:val="00384890"/>
    <w:rsid w:val="00385B03"/>
    <w:rsid w:val="00393475"/>
    <w:rsid w:val="00393C38"/>
    <w:rsid w:val="003C6E8B"/>
    <w:rsid w:val="003D0769"/>
    <w:rsid w:val="003E0AB1"/>
    <w:rsid w:val="003E3C10"/>
    <w:rsid w:val="003F05B8"/>
    <w:rsid w:val="003F1A27"/>
    <w:rsid w:val="003F3BE4"/>
    <w:rsid w:val="003F61B4"/>
    <w:rsid w:val="00403252"/>
    <w:rsid w:val="00405BBF"/>
    <w:rsid w:val="004068B8"/>
    <w:rsid w:val="00411371"/>
    <w:rsid w:val="00414579"/>
    <w:rsid w:val="00415F49"/>
    <w:rsid w:val="00425C82"/>
    <w:rsid w:val="00426303"/>
    <w:rsid w:val="00433FB7"/>
    <w:rsid w:val="00444BBC"/>
    <w:rsid w:val="00447F0D"/>
    <w:rsid w:val="00450E7F"/>
    <w:rsid w:val="004526D6"/>
    <w:rsid w:val="00461B83"/>
    <w:rsid w:val="004647C6"/>
    <w:rsid w:val="004840B2"/>
    <w:rsid w:val="004906FC"/>
    <w:rsid w:val="00490F63"/>
    <w:rsid w:val="00494824"/>
    <w:rsid w:val="004974D3"/>
    <w:rsid w:val="004A4324"/>
    <w:rsid w:val="004A6BA2"/>
    <w:rsid w:val="004B4F16"/>
    <w:rsid w:val="004B67BC"/>
    <w:rsid w:val="004B7318"/>
    <w:rsid w:val="004C1711"/>
    <w:rsid w:val="004C18EB"/>
    <w:rsid w:val="004C6828"/>
    <w:rsid w:val="004D0984"/>
    <w:rsid w:val="004D75C7"/>
    <w:rsid w:val="004D7DA1"/>
    <w:rsid w:val="004E4E31"/>
    <w:rsid w:val="004F0F7D"/>
    <w:rsid w:val="005026AA"/>
    <w:rsid w:val="00504218"/>
    <w:rsid w:val="005060D3"/>
    <w:rsid w:val="00517449"/>
    <w:rsid w:val="005226FA"/>
    <w:rsid w:val="00523C21"/>
    <w:rsid w:val="0052579D"/>
    <w:rsid w:val="005565D8"/>
    <w:rsid w:val="005612BD"/>
    <w:rsid w:val="0059082B"/>
    <w:rsid w:val="005B106E"/>
    <w:rsid w:val="005B4A72"/>
    <w:rsid w:val="005D0184"/>
    <w:rsid w:val="005D3A61"/>
    <w:rsid w:val="005E72CF"/>
    <w:rsid w:val="006343D1"/>
    <w:rsid w:val="00635B45"/>
    <w:rsid w:val="006361A8"/>
    <w:rsid w:val="00641770"/>
    <w:rsid w:val="00646C4A"/>
    <w:rsid w:val="00656B8F"/>
    <w:rsid w:val="00663D28"/>
    <w:rsid w:val="00664445"/>
    <w:rsid w:val="00665AA8"/>
    <w:rsid w:val="0066640D"/>
    <w:rsid w:val="00670A4C"/>
    <w:rsid w:val="0067510D"/>
    <w:rsid w:val="0067572B"/>
    <w:rsid w:val="006A6D80"/>
    <w:rsid w:val="006B473E"/>
    <w:rsid w:val="006B62A3"/>
    <w:rsid w:val="006C2373"/>
    <w:rsid w:val="006C5F13"/>
    <w:rsid w:val="006D3CFF"/>
    <w:rsid w:val="006D7052"/>
    <w:rsid w:val="006E1D6B"/>
    <w:rsid w:val="006E520D"/>
    <w:rsid w:val="006E701C"/>
    <w:rsid w:val="006E7DD8"/>
    <w:rsid w:val="006F6888"/>
    <w:rsid w:val="006F6FB9"/>
    <w:rsid w:val="007035A1"/>
    <w:rsid w:val="00705F5B"/>
    <w:rsid w:val="0070668D"/>
    <w:rsid w:val="00715090"/>
    <w:rsid w:val="007314DB"/>
    <w:rsid w:val="00737162"/>
    <w:rsid w:val="00740156"/>
    <w:rsid w:val="0074659C"/>
    <w:rsid w:val="007472E1"/>
    <w:rsid w:val="00762A2D"/>
    <w:rsid w:val="00773E5B"/>
    <w:rsid w:val="00774490"/>
    <w:rsid w:val="00797793"/>
    <w:rsid w:val="007A2F57"/>
    <w:rsid w:val="007A3B69"/>
    <w:rsid w:val="007A5F74"/>
    <w:rsid w:val="007C4CE0"/>
    <w:rsid w:val="007C6FED"/>
    <w:rsid w:val="007D0C7B"/>
    <w:rsid w:val="007D15E4"/>
    <w:rsid w:val="007D218C"/>
    <w:rsid w:val="007D25BA"/>
    <w:rsid w:val="007D303A"/>
    <w:rsid w:val="007D306D"/>
    <w:rsid w:val="007D312C"/>
    <w:rsid w:val="007E0804"/>
    <w:rsid w:val="007F1333"/>
    <w:rsid w:val="008046E3"/>
    <w:rsid w:val="008049CA"/>
    <w:rsid w:val="008138AF"/>
    <w:rsid w:val="00817D79"/>
    <w:rsid w:val="00821D26"/>
    <w:rsid w:val="008240E6"/>
    <w:rsid w:val="008244BB"/>
    <w:rsid w:val="00833804"/>
    <w:rsid w:val="00833CE1"/>
    <w:rsid w:val="0084321B"/>
    <w:rsid w:val="008467FF"/>
    <w:rsid w:val="00854DAB"/>
    <w:rsid w:val="0085736B"/>
    <w:rsid w:val="00861D03"/>
    <w:rsid w:val="00877432"/>
    <w:rsid w:val="00880D3F"/>
    <w:rsid w:val="00881110"/>
    <w:rsid w:val="0089596D"/>
    <w:rsid w:val="00895BE8"/>
    <w:rsid w:val="008A64C4"/>
    <w:rsid w:val="008B5704"/>
    <w:rsid w:val="008C59FB"/>
    <w:rsid w:val="008D0EE1"/>
    <w:rsid w:val="008D6C35"/>
    <w:rsid w:val="008F12EA"/>
    <w:rsid w:val="008F1FA5"/>
    <w:rsid w:val="008F2C1B"/>
    <w:rsid w:val="0090363C"/>
    <w:rsid w:val="00906278"/>
    <w:rsid w:val="009156CE"/>
    <w:rsid w:val="0091716F"/>
    <w:rsid w:val="0093366B"/>
    <w:rsid w:val="00933BB4"/>
    <w:rsid w:val="0093548C"/>
    <w:rsid w:val="009372A9"/>
    <w:rsid w:val="00951FB0"/>
    <w:rsid w:val="00954CCF"/>
    <w:rsid w:val="00956A44"/>
    <w:rsid w:val="00972D98"/>
    <w:rsid w:val="009821FB"/>
    <w:rsid w:val="00985555"/>
    <w:rsid w:val="00985707"/>
    <w:rsid w:val="009938DD"/>
    <w:rsid w:val="009B2E9B"/>
    <w:rsid w:val="009B382B"/>
    <w:rsid w:val="009E0B9C"/>
    <w:rsid w:val="009F6014"/>
    <w:rsid w:val="009F68FE"/>
    <w:rsid w:val="00A01A68"/>
    <w:rsid w:val="00A0228E"/>
    <w:rsid w:val="00A0332B"/>
    <w:rsid w:val="00A12E4C"/>
    <w:rsid w:val="00A134B1"/>
    <w:rsid w:val="00A23D88"/>
    <w:rsid w:val="00A31A46"/>
    <w:rsid w:val="00A4095F"/>
    <w:rsid w:val="00A615B2"/>
    <w:rsid w:val="00A615EE"/>
    <w:rsid w:val="00A66535"/>
    <w:rsid w:val="00A72CA6"/>
    <w:rsid w:val="00A804F7"/>
    <w:rsid w:val="00A80AF8"/>
    <w:rsid w:val="00A8650E"/>
    <w:rsid w:val="00A878C0"/>
    <w:rsid w:val="00A90920"/>
    <w:rsid w:val="00A93CE9"/>
    <w:rsid w:val="00A970DC"/>
    <w:rsid w:val="00AA3A98"/>
    <w:rsid w:val="00AA7B56"/>
    <w:rsid w:val="00AB2415"/>
    <w:rsid w:val="00AC257A"/>
    <w:rsid w:val="00AD2386"/>
    <w:rsid w:val="00AD59A4"/>
    <w:rsid w:val="00AE66EE"/>
    <w:rsid w:val="00AF34CE"/>
    <w:rsid w:val="00AF6628"/>
    <w:rsid w:val="00B0067A"/>
    <w:rsid w:val="00B0219C"/>
    <w:rsid w:val="00B26704"/>
    <w:rsid w:val="00B40D2A"/>
    <w:rsid w:val="00B52B4B"/>
    <w:rsid w:val="00B54C89"/>
    <w:rsid w:val="00B57BDA"/>
    <w:rsid w:val="00B65C4F"/>
    <w:rsid w:val="00B66C41"/>
    <w:rsid w:val="00B70724"/>
    <w:rsid w:val="00B721FD"/>
    <w:rsid w:val="00B734B7"/>
    <w:rsid w:val="00BA34D7"/>
    <w:rsid w:val="00BA4CFC"/>
    <w:rsid w:val="00BA5998"/>
    <w:rsid w:val="00BA70BD"/>
    <w:rsid w:val="00BB2943"/>
    <w:rsid w:val="00BC0FD9"/>
    <w:rsid w:val="00BD0AA2"/>
    <w:rsid w:val="00BE0AD0"/>
    <w:rsid w:val="00BE1F94"/>
    <w:rsid w:val="00BE5B4F"/>
    <w:rsid w:val="00BF4599"/>
    <w:rsid w:val="00C1398F"/>
    <w:rsid w:val="00C156B6"/>
    <w:rsid w:val="00C316B8"/>
    <w:rsid w:val="00C3297A"/>
    <w:rsid w:val="00C45309"/>
    <w:rsid w:val="00C52B33"/>
    <w:rsid w:val="00C677DC"/>
    <w:rsid w:val="00C94741"/>
    <w:rsid w:val="00CA033A"/>
    <w:rsid w:val="00CA2AAA"/>
    <w:rsid w:val="00CA74E2"/>
    <w:rsid w:val="00CB0AE9"/>
    <w:rsid w:val="00CB2FF4"/>
    <w:rsid w:val="00CC28D9"/>
    <w:rsid w:val="00CC6665"/>
    <w:rsid w:val="00CD43DC"/>
    <w:rsid w:val="00CE3A10"/>
    <w:rsid w:val="00CE43BF"/>
    <w:rsid w:val="00CF5BC9"/>
    <w:rsid w:val="00CF732A"/>
    <w:rsid w:val="00D021E0"/>
    <w:rsid w:val="00D109B6"/>
    <w:rsid w:val="00D22A78"/>
    <w:rsid w:val="00D257E1"/>
    <w:rsid w:val="00D46815"/>
    <w:rsid w:val="00D57D4D"/>
    <w:rsid w:val="00D82E91"/>
    <w:rsid w:val="00D849AB"/>
    <w:rsid w:val="00D91B57"/>
    <w:rsid w:val="00D950D7"/>
    <w:rsid w:val="00D971AF"/>
    <w:rsid w:val="00D97B9B"/>
    <w:rsid w:val="00DA31AC"/>
    <w:rsid w:val="00DC355B"/>
    <w:rsid w:val="00DC55B9"/>
    <w:rsid w:val="00DC7260"/>
    <w:rsid w:val="00DD1E31"/>
    <w:rsid w:val="00DE0E44"/>
    <w:rsid w:val="00DE25ED"/>
    <w:rsid w:val="00DF05CA"/>
    <w:rsid w:val="00E11EAE"/>
    <w:rsid w:val="00E20C78"/>
    <w:rsid w:val="00E30E9A"/>
    <w:rsid w:val="00E30FCC"/>
    <w:rsid w:val="00E46956"/>
    <w:rsid w:val="00E653B6"/>
    <w:rsid w:val="00EB0381"/>
    <w:rsid w:val="00EB35FB"/>
    <w:rsid w:val="00ED70C3"/>
    <w:rsid w:val="00EE6710"/>
    <w:rsid w:val="00EE7890"/>
    <w:rsid w:val="00EF79D6"/>
    <w:rsid w:val="00F04F37"/>
    <w:rsid w:val="00F22441"/>
    <w:rsid w:val="00F2285B"/>
    <w:rsid w:val="00F25941"/>
    <w:rsid w:val="00F329A4"/>
    <w:rsid w:val="00F35387"/>
    <w:rsid w:val="00F43E40"/>
    <w:rsid w:val="00F46577"/>
    <w:rsid w:val="00F4763A"/>
    <w:rsid w:val="00F50106"/>
    <w:rsid w:val="00F60947"/>
    <w:rsid w:val="00F73765"/>
    <w:rsid w:val="00F7631F"/>
    <w:rsid w:val="00F8113E"/>
    <w:rsid w:val="00F81B87"/>
    <w:rsid w:val="00F878BB"/>
    <w:rsid w:val="00F87AB7"/>
    <w:rsid w:val="00F91211"/>
    <w:rsid w:val="00F92D0A"/>
    <w:rsid w:val="00FA29E8"/>
    <w:rsid w:val="00FB1CAA"/>
    <w:rsid w:val="00FB3B3F"/>
    <w:rsid w:val="00FC27A3"/>
    <w:rsid w:val="00FC355F"/>
    <w:rsid w:val="00FC5817"/>
    <w:rsid w:val="00FD0A7A"/>
    <w:rsid w:val="00FD2432"/>
    <w:rsid w:val="00FD7CA6"/>
    <w:rsid w:val="00FF2B20"/>
    <w:rsid w:val="00FF45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FAAD2B"/>
  <w15:docId w15:val="{64CEEE27-BF64-4D25-B14E-4246856B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BodyText2">
    <w:name w:val="Body Text 2"/>
    <w:basedOn w:val="Normal"/>
    <w:link w:val="BodyText2Char"/>
    <w:uiPriority w:val="99"/>
    <w:semiHidden/>
    <w:unhideWhenUsed/>
    <w:rsid w:val="00354797"/>
    <w:pPr>
      <w:spacing w:after="120" w:line="480" w:lineRule="auto"/>
    </w:pPr>
  </w:style>
  <w:style w:type="character" w:customStyle="1" w:styleId="BodyText2Char">
    <w:name w:val="Body Text 2 Char"/>
    <w:basedOn w:val="DefaultParagraphFont"/>
    <w:link w:val="BodyText2"/>
    <w:uiPriority w:val="99"/>
    <w:semiHidden/>
    <w:rsid w:val="003547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40335">
      <w:bodyDiv w:val="1"/>
      <w:marLeft w:val="0"/>
      <w:marRight w:val="0"/>
      <w:marTop w:val="0"/>
      <w:marBottom w:val="0"/>
      <w:divBdr>
        <w:top w:val="none" w:sz="0" w:space="0" w:color="auto"/>
        <w:left w:val="none" w:sz="0" w:space="0" w:color="auto"/>
        <w:bottom w:val="none" w:sz="0" w:space="0" w:color="auto"/>
        <w:right w:val="none" w:sz="0" w:space="0" w:color="auto"/>
      </w:divBdr>
    </w:div>
    <w:div w:id="13045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1595C60D9440F89AF2696EA1F58B9A"/>
        <w:category>
          <w:name w:val="General"/>
          <w:gallery w:val="placeholder"/>
        </w:category>
        <w:types>
          <w:type w:val="bbPlcHdr"/>
        </w:types>
        <w:behaviors>
          <w:behavior w:val="content"/>
        </w:behaviors>
        <w:guid w:val="{2B009AF1-FCCB-4726-9747-0B1679380EA3}"/>
      </w:docPartPr>
      <w:docPartBody>
        <w:p w:rsidR="00B06E57" w:rsidRDefault="00006F82" w:rsidP="00006F82">
          <w:pPr>
            <w:pStyle w:val="E11595C60D9440F89AF2696EA1F58B9A"/>
          </w:pPr>
          <w:r>
            <w:rPr>
              <w:rStyle w:val="PlaceholderText"/>
            </w:rPr>
            <w:t>Click here to enter text</w:t>
          </w:r>
        </w:p>
      </w:docPartBody>
    </w:docPart>
    <w:docPart>
      <w:docPartPr>
        <w:name w:val="85BFE80BFC524F0192F71D21751D9F9B"/>
        <w:category>
          <w:name w:val="General"/>
          <w:gallery w:val="placeholder"/>
        </w:category>
        <w:types>
          <w:type w:val="bbPlcHdr"/>
        </w:types>
        <w:behaviors>
          <w:behavior w:val="content"/>
        </w:behaviors>
        <w:guid w:val="{7D905BAD-EF0E-4D02-B706-847570D149DF}"/>
      </w:docPartPr>
      <w:docPartBody>
        <w:p w:rsidR="00B06E57" w:rsidRDefault="00006F82" w:rsidP="00006F82">
          <w:pPr>
            <w:pStyle w:val="85BFE80BFC524F0192F71D21751D9F9B"/>
          </w:pPr>
          <w:r>
            <w:rPr>
              <w:rStyle w:val="PlaceholderText"/>
              <w:color w:val="BFBFBF" w:themeColor="background1" w:themeShade="BF"/>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82"/>
    <w:rsid w:val="00006F82"/>
    <w:rsid w:val="0067072A"/>
    <w:rsid w:val="00B06E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F82"/>
  </w:style>
  <w:style w:type="paragraph" w:customStyle="1" w:styleId="E11595C60D9440F89AF2696EA1F58B9A">
    <w:name w:val="E11595C60D9440F89AF2696EA1F58B9A"/>
    <w:rsid w:val="00006F82"/>
  </w:style>
  <w:style w:type="paragraph" w:customStyle="1" w:styleId="85BFE80BFC524F0192F71D21751D9F9B">
    <w:name w:val="85BFE80BFC524F0192F71D21751D9F9B"/>
    <w:rsid w:val="00006F82"/>
  </w:style>
  <w:style w:type="paragraph" w:customStyle="1" w:styleId="C1662B092EAC4782B1617E6B72BF187A">
    <w:name w:val="C1662B092EAC4782B1617E6B72BF187A"/>
    <w:rsid w:val="00006F82"/>
  </w:style>
  <w:style w:type="paragraph" w:customStyle="1" w:styleId="EF84F7DE329841C89329402400AA0B28">
    <w:name w:val="EF84F7DE329841C89329402400AA0B28"/>
    <w:rsid w:val="00006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BE56C9BCDB7A408139894B05134016" ma:contentTypeVersion="8" ma:contentTypeDescription="Create a new document." ma:contentTypeScope="" ma:versionID="daf8b7a352055fcbacbeb0f5b46e11b0">
  <xsd:schema xmlns:xsd="http://www.w3.org/2001/XMLSchema" xmlns:xs="http://www.w3.org/2001/XMLSchema" xmlns:p="http://schemas.microsoft.com/office/2006/metadata/properties" xmlns:ns3="9de5a328-32d5-45f8-b554-52d5ff0319ea" targetNamespace="http://schemas.microsoft.com/office/2006/metadata/properties" ma:root="true" ma:fieldsID="c08adde3a835440760df666e129edbda" ns3:_="">
    <xsd:import namespace="9de5a328-32d5-45f8-b554-52d5ff0319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5a328-32d5-45f8-b554-52d5ff031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D222C-F1F5-46A6-95B8-E00DEE9D59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289387-A539-4E97-9160-1B17A719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5a328-32d5-45f8-b554-52d5ff031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EC6D5E-949D-46BB-B665-1C1B21B70118}">
  <ds:schemaRefs>
    <ds:schemaRef ds:uri="http://schemas.microsoft.com/sharepoint/v3/contenttype/forms"/>
  </ds:schemaRefs>
</ds:datastoreItem>
</file>

<file path=customXml/itemProps4.xml><?xml version="1.0" encoding="utf-8"?>
<ds:datastoreItem xmlns:ds="http://schemas.openxmlformats.org/officeDocument/2006/customXml" ds:itemID="{4D2D23B8-249C-4627-84D9-D7DE7955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11418</Words>
  <Characters>65084</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Jane Drummond</cp:lastModifiedBy>
  <cp:revision>5</cp:revision>
  <dcterms:created xsi:type="dcterms:W3CDTF">2021-06-03T00:17:00Z</dcterms:created>
  <dcterms:modified xsi:type="dcterms:W3CDTF">2021-06-03T00:17:00Z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0x01010015BE56C9BCDB7A408139894B05134016</vt:lpwstr>
  </property>
</Properties>
</file>