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Holmbridge Holdings 1852 Limited - Wakefield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Holmbridge Holdings 1852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Wakefield Homestead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October 2020</w:t>
      </w:r>
      <w:bookmarkEnd w:id="7"/>
      <w:r w:rsidRPr="009418D4">
        <w:rPr>
          <w:rFonts w:cs="Arial"/>
        </w:rPr>
        <w:tab/>
        <w:t xml:space="preserve">End date: </w:t>
      </w:r>
      <w:bookmarkStart w:id="8" w:name="AuditEndDate"/>
      <w:r w:rsidR="00A4268A">
        <w:rPr>
          <w:rFonts w:cs="Arial"/>
        </w:rPr>
        <w:t>8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tab/>
        <w:tab/>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Wakefield Rest Home is certified to provide rest home level care for up to 22 residents.  On the day of audit there were 19 residents and two boarders.</w:t>
      </w:r>
    </w:p>
    <w:p w:rsidRPr="00A4268A">
      <w:pPr>
        <w:spacing w:before="240" w:line="276" w:lineRule="auto"/>
        <w:rPr>
          <w:rFonts w:eastAsia="Calibri"/>
        </w:rPr>
      </w:pPr>
      <w:r w:rsidRPr="00A4268A">
        <w:rPr>
          <w:rFonts w:eastAsia="Calibri"/>
        </w:rPr>
        <w:t xml:space="preserve">The service has been privately owned for two and a half years.  The facility manager/owner has health management experience and is supported by a wellbeing manager/owner who is a registered nurse.  The owners operate a family orientated service.  Staffing is very stable.  The residents and relatives commented very positively on the care and service provided.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Three of three findings from the previous certification audit regarding wounds, medication documentation and hot water temperature monitoring have been addressed.    </w:t>
      </w:r>
    </w:p>
    <w:p w:rsidRPr="00A4268A">
      <w:pPr>
        <w:spacing w:before="240" w:line="276" w:lineRule="auto"/>
        <w:rPr>
          <w:rFonts w:eastAsia="Calibri"/>
        </w:rPr>
      </w:pPr>
      <w:r w:rsidRPr="00A4268A">
        <w:rPr>
          <w:rFonts w:eastAsia="Calibri"/>
        </w:rPr>
        <w:t xml:space="preserve">This surveillance audit identified an improvement is required around medication competencies.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Discussions with families identified that they are informed of changes in their family member’s health status.  There are regular resident meetings where residents can provide feedback on all services.  Complaints policies and procedures meet requirements and residents, and families are aware of the complaints process.  There have been no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Wakefield Rest Home has an established quality and risk programme.  Progress with the quality and risk management programme is monitored through the quality/staff meetings.  There is evidence of discussion around data collected on accidents, incidents, infection control, quality improvements and audits.  There is a current 2020 quality plan in place.  There are human resources policies including recruitment, job descriptions, selection, orientation and staff training and development.  The service has an orientation programme that provides new staff with relevant information for safe work practice.  The internal audit schedule for 2020 is being completed as per the schedule.  The service has an annual training plan for in-service education.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and enrolled nurse are responsible for the assessment, development and evaluation of care plans.  There is evidence of resident/relative input into care plans.  The care plans are resident, and goal orientated.  Files reviewed identified integration of allied health and a team approach is evident in the overall resident file.  There is a three-monthly general practitioner review.  Residents and family interviewed confirmed that they were happy with the care provided and the home-like environment.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and residents advised satisfaction with the activities programme.  Residents are involved in community events and activities.  There are regular entertainers and van outings.  </w:t>
      </w:r>
    </w:p>
    <w:p w:rsidRPr="00A4268A" w:rsidP="00621629">
      <w:pPr>
        <w:spacing w:before="240" w:line="276" w:lineRule="auto"/>
        <w:rPr>
          <w:rFonts w:eastAsia="Calibri"/>
        </w:rPr>
      </w:pPr>
      <w:r w:rsidRPr="00A4268A">
        <w:rPr>
          <w:rFonts w:eastAsia="Calibri"/>
        </w:rPr>
        <w:t xml:space="preserve">There is a documented medication management policy and procedure at the facility.  All medications are stored safely.  The service uses an electronic medication system.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There is a reactive maintenance system and planned maintenance schedule in place.  There has been refurbishment of the facility in communal areas and resident bedrooms.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Wakefield Rest Home has restraint minimisation and safe practice policies and procedures in place.  There was one resident with a lap belt restraint and no residents using enablers.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team uses the information obtained through surveillance to determine infection control activities, resources and education needs within the facility.  This includes audits of the facility, hand hygiene and surveillance of infection control events and infections.  There have been no outbreaks.  The service has sufficient personal protective equipment and Covid-19 screening procedures in place.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11"/>
        <w:gridCol w:w="1280"/>
        <w:gridCol w:w="98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There are complaint forms available and the complaints policy is displayed at the service entrance.  There is a suggestion box available.  Information about complaints is provided on admission.  Interviews with residents and relatives confirmed an understanding of the complaints process.  There have been no complaints made since the last audit.  The facility manager stated that any complaints received would be managed appropriately with acknowledgement, investigations and responses recorded.  Family members stated they have had no concerns to report and are very happy with the care and service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are informed prior to entry of the scope of services and any items they have to pay for that are not covered in the admission agreement.  Residents and relatives interviewed confirmed that management and staff are approachable and available.  There is documented evidence of relative notification in the progress notes of any changes to health including accidents/incidents, infection, medication reviews, GP visits and care plan reviews.  Two incidents were reviewed, one skin tear in September 2020 and a fall with injury in May 2020.  The family had been notified for both incidents.  Families are invited to attend the resident/relative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available for access to interpreter services for residents (and their family)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Wakefield Rest Home is privately owned and managed by the on-site facility manager and the health and wellbeing manager/RN since February 2018.  The service provides care for up to 22 residents.  On the day of audit there were 19 rest home residents, including one younger person under MOH funding, one younger person under a long-term chronic health condition contract (LTS-CHC).  There were two boarders under a supported living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family-orientated service has a current business plan that includes the vision, values and philosophy of care “family caring for family”.  Residents and relatives interviewed were very happy with the care and the homely environment including the pet friendly environment.  The quality plan for 2019-2020 includes goals to monitor the quality/risk system and refurbishments to the facility.  The goals have been reviewed regularly and involve the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in the position for two and a half years and was previously a social worker in health management and had owned another small rest home in the area.  The health and wellbeing manager has been in the role for two and half years and is an experienced registered nurse (RN) with over 20 years of experience in the aged care industry.  They are supported by an administrative assistant, information technology and maintenance person (employed) and legal advisor.  They have professional affiliations with two aged care consultants.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have both completed at least eight hours of professional development including attendance at a DHB course over five weeks on “Time for a change”.  There is liaison and meetings with the DHB contract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Wakefield Rest Home has an established quality and risk programme.  The monthly general staff meetings (sighted) evidenced discussion around quality and risk management and quality data including health and safety, accident/incident, hazards, infection control, restraint, equipment, training and resident-related concerns and survey results.  The staff interviewed were aware of quality data results and if any corrective actions were required.  Minutes for all meetings have included actions to achieve compliance where relevant.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monthly for accidents/incidents and infections and a summary is generated on the electronic system that gives a monthly comparison for trending and analysis over a 12-month period.  Each electronic resident file has an individual accident/incident register and infection register for individual resident trending and analysis. The wellbeing manager/RN provides a monthly report to the staff general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policies and procedures have been developed by an aged care consultant and are reviewed and updated on a regular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2019 has been completed as per schedule and 2020 to date is being completed.  Internal audits are completed electronically and include non-clinical, clinical and environmental audits developed by an aged care consultant.  There have been no areas of non-compliance identified requiring corrective actions to be raised.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resident and relative satisfaction survey has been conducted in June 2020.  All responses agree or strongly agree they are satisfied with the care and service being provided at Wakefield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Health and safety is discussed at the general staff meeting.  Staff interviewed were knowledgeable around health and safety, have received education and could describe the reporting process for hazards and accidents/incidents.  There is a current hazard register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Two accident/incident forms on the electronic system were reviewed (September 2020 and May 2020).  All documented timely RN review and follow-up.  Neurological observation was not required; however, the staff were aware of the requirements for neurological observations for unwitnessed falls.  There is documented evidence the family had been notified of any incidents.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facility manager and wellbeing manager/RN confirmed an awareness of the requirement to notify relevant authorities in relation to essential notifications including section 31 notifications.  There has been one section 31 notification in June 2020 for a missing resident requiring police notification.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(one enrolled nurse, two caregivers, one activities officer and one cook) were reviewed.  The recruitment and staff selection process requires that relevant checks are completed to validate the individual’s qualifications, experience and suitability for the role.  Performance appraisals were current.  A current practising certificate was sighted for the health and wellbeing manager/RN, enrolled nurse and other health professionals involved in the service.  The service has an orientation programme in place to provide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orientation process and stated that they believed new staff are adequately orientated to the service.  Staff complete competencies relevant to their role such as hand hygiene, first aid and medications (link 1.3.12.3).  There is an annual education planner in place that covers compulsory education requirements over a two-year period.  Some training has been delayed due to Covid-19 restrictions.  The health and wellbeing manager/RN introduced in-service into the staff meetings during to the lockdown period and this has continued.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wellbeing manager/RN is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Wakefield Rest Home has a weekly roster in place, which provides sufficient staffing cover for the provision of care and service to residents.  Staffing rosters were sighted and there is an adequate number of staff on duty to meet the resident’s needs and allow for one-on-one time with residents as observed during the audit.  The facility manager and health and wellbeing manager/RN are on site during the day from Monday to Friday and are on-call 24/7 for any operational and clinical issues respectively.  Roster shortages or sickness are covered by existing staff.  There is a very stable workforce.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enrolled nurse on duty four mornings a week.  A senior medication competent caregiver covers her days off.  In addition, there is another caregiver on morning shift from 7.30 am to 3 pm (4.30 pm in the weekends) and one other caregiver on duty from either from 7 am to 12.30 pm or 8 am to 11 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afternoon there is a caregiver on the full afternoon shift and one from 4 pm to 9 pm.  There is one caregiver on the full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dedicated staff include a cleaner, cook, kitchenhand, activity officer and maintenance/information technology person.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stated there were adequate staff on duty.  Staff stated they feel supported by the facility manager and health and wellbeing manager/RN who respond quickly to afterhours calls.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The RN, enrolled nurse and senior caregivers administer medications, however annual competencies have not been completed.  Monthly regular medications and ‘as required’ medications are delivered in blister packs.  Medications are reconciled on delivery by the RN/EN and checking for each pack is entered into the electronic medication system.  All medications in stock are prescribed for residents.  There are no standing orders.  There are two self-medicating residents who have self-medication competencies completed.  The medication fridge and room air temperatures are monitored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weekly controlled drug stocktake is completed by the health and wellness manager/RN or the enrolled nurse.  All entries in the controlled drug register evidence the time of administration (sighted).  The previous finding around controlled register documentation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Ten electronic medication charts were reviewed.  All residents have individual medication charts with photo identification and allergy status documented.  Medication charts have been reviewed three monthly.  The effectiveness of ‘as required’ medications had been documented in the electronic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and cooked on site at Wakefield Rest Home.  There is a cook and kitchenhand on duty each day.  The main meal is at midday and the evening meal is pre-prepared for care staff to reheat and serve.  Staff have received food safety training.  There is a four-weekly rotating menu.  The service provides meals-on-wheels to the community.  The summer menu is currently under review by a registered dietitian.  Meals are served directly to residents in the adjacent dining room.  The cook receives notification of any resident dietary changes and requirements.  Dislikes and food allergies are known and accommodated, and alternative foods offered.  Special diets include soft modified diets, diabetic, gluten free and vegetarian.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food control plan in place.  Fridge, chiller and freezer temperatures were recorded daily.  End-cooked food temperatures had been taken and recorded daily.  A cleaning schedule is maintained.  All dry goods had expiry dates visible.  Residents interviewed were very satisfied with the meals.  They have the opportunity to provide feedback on the menu at the resident meetings and annual survey.  The cook and kitchenhand interact frequently with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or EN initiates a GP visit.  Family members are notified of any changes to the resident’s health.  Care plans are current, and interventions reflect the assessments conducted and the identified requirements of the residents.  Residents and relatives interviewed stated their expectations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wound assessment, wound management plan and evaluations were in place for one resident with two skin tears.  The size of the wounds is measured, and photos taken.  Dressings are changed as per the documented frequency.  The previous finding around wound change of dressings has been addressed.  The GP has reviewed the wound.  The district nurses are readily available for wound advice if required.  The service uses home-made balms and oils to improve residents skin integrity.  The application of topical alternative therapies is applied with written resident consent and are charted by the GP as alternate therapies. They do not replace prescription treatments.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were available and resident files included a urinary continence assessment, bowel management, and continence products identified for use.  Specialist continence advice was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Monitoring occurs for weight, observations (blood pressure and pulse), blood glucose, bowel record, food and fluids, behaviours and restraint monitoring.  There is a daily scheduled intervention list for each resident on the electronic resident file.  Progress notes reflect daily interventions.  The wellbeing manager/RN and enrolled nurse stated staff promptly report any resident changes or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officer has been in the role four years and works 17 hours per week across Monday to Friday.  The hours are flexible to accommodate activities and events outside of her normal working hours.  The activity officer is progressing through the diversional therapy (DT) course and attends the regional DT meetings.  There is a morning programme Monday to Friday and an afternoon programme three afternoons a week.  Caregivers are involved in activities during the day and in the weekends.  There are available resources including puzzles, DVDs and books.  A weekly programme is displayed.  There are several volunteers and staff volunteers who assist with activities and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include (but not limited to), exercises, bingo, bowls, walks, crafts, quizzes and happy hours.  There are musical entertainers weekly.  Church services are held fortnightly rotating between three local churches.  The “knitters” make premature baby knitting which is donated to a hospital.  There are outings into the community such as events at the Anglican church and community lunches.  There are weekly van outings to places of interest, scenic drives and shopping.  The activity officer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one-on-one time spent with the younger people and a volunteer takes residents out to cafés and for walks.  The residents choose group activities they would like to attend and are supported to attend community activities of their choice.  One resident has been supported to attend horse riding.  </w:t>
            </w:r>
          </w:p>
          <w:p w:rsidR="00EB7645" w:rsidRPr="00BE00C7" w:rsidP="00BE00C7">
            <w:pPr>
              <w:pStyle w:val="OutcomeDescription"/>
              <w:spacing w:before="120" w:after="120"/>
              <w:rPr>
                <w:rFonts w:cs="Arial"/>
                <w:b w:val="0"/>
                <w:lang w:eastAsia="en-NZ"/>
              </w:rPr>
            </w:pPr>
            <w:r w:rsidRPr="00BE00C7">
              <w:rPr>
                <w:rFonts w:cs="Arial"/>
                <w:b w:val="0"/>
                <w:lang w:eastAsia="en-NZ"/>
              </w:rPr>
              <w:t>Each resident has an individual activity assessment, and an activity plan is included in the electronic long-term care plan which is evaluated every six months.  Residents have the opportunity to feedback on the programme at the two monthly resident meetings or at any time.  Residents interviewed were very happy with the activities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were reviewed and evaluated every six months or earlier as required in the electronic files reviewed.  The long-term care plans had been updated with changes to care.  The residents and family members reported they were involved in all aspects of care and reviews/evaluations of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There is documented evidence in progress notes of family involvement in care plan evaluations.  Care staff are asked for input into the care plan evaluation.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building warrant of fitness that expires 19 April 2021.  A maintenance person addresses day to day repairs and completes planned maintenance.  Testing and tagging of electrical equipment has been completed.  Hot water temperatures in resident areas are monitored monthly and are below 45 degrees Celsius.  The previous finding around hot water temperatures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ongoing refurbishment and upgrades in the homestead including new carpet in the main entrance, corridors and bedrooms.  The walls and bedroom doors have been painted white giving a lighter fresher look and the service doors have been painted brighter colours.  There is a bright wallpaper feature wall in the entrance.  There is a plan in place to replace the lighting in bedrooms and replace the vanities in bedrooms.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spacious and comfortable for the residents.  There are external gardens and seating available with shade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the infection control policies.  Monthly infection data is collected for all infections based on signs and symptoms of infection.  Infection statistics show monthly comparisons which are analysed for any trends and discussed at the staff meeting.  Each electronic resident file has an infection register for individual trending of infections.  If there is an emergent issue, it is acted upon in a timely manner.  There have been no outbreaks.  The infection rate is very low.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Covid-19 screening for all visitors and staff.  There has been additional education, zoom meetings with the DHB and on-site visits to assess for pandemic preparedness.  There is sufficient personal protective equipment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Wakefield homestead has restraint minimisation and safe practice policies and procedures in place.  Policies and procedures include definition of restraint and enabler that are congruent with the definition in NZS 8134.0.  There were no residents using an enabler and one resident with a lap belt restraint.  All restraint documentation and monitoring were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in restraint minimisation and challenging behaviour management.  Staff complete restraint and challenging behaviour questionnaires.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82"/>
        <w:gridCol w:w="1280"/>
        <w:gridCol w:w="3139"/>
        <w:gridCol w:w="5766"/>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enrolled nurse and senior caregivers administer medications.  A review of medication competencies identified that not all medication competencies had been completed annually.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12 staff who administer medications.  Eight of 12 medication competencies had not been completed annually including one wellbeing manager/RN, one enrolled nurse and six caregivers.  The risk was assessed as low risk as renewal of medication competencies were commenced on the day of audit.  There had been no medication errors.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medication competencies are completed annually.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Holmbridge Holdings 1852 Limited - Wakefield Rest Home</w:t>
    </w:r>
    <w:bookmarkEnd w:id="58"/>
    <w:r>
      <w:rPr>
        <w:rFonts w:cs="Arial"/>
        <w:sz w:val="16"/>
        <w:szCs w:val="20"/>
      </w:rPr>
      <w:tab/>
      <w:t xml:space="preserve">Date of Audit: </w:t>
    </w:r>
    <w:bookmarkStart w:id="59" w:name="AuditStartDate1"/>
    <w:r>
      <w:rPr>
        <w:rFonts w:cs="Arial"/>
        <w:sz w:val="16"/>
        <w:szCs w:val="20"/>
      </w:rPr>
      <w:t>7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