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Rosedale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Rosedale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December 2020</w:t>
      </w:r>
      <w:bookmarkEnd w:id="7"/>
      <w:r w:rsidRPr="009418D4">
        <w:rPr>
          <w:rFonts w:cs="Arial"/>
        </w:rPr>
        <w:tab/>
        <w:t xml:space="preserve">End date: </w:t>
      </w:r>
      <w:bookmarkStart w:id="8" w:name="AuditEndDate"/>
      <w:r w:rsidR="00A4268A">
        <w:rPr>
          <w:rFonts w:cs="Arial"/>
        </w:rPr>
        <w:t>4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Rosedale provides rest home and hospital level care for up to 66 residents. There were 49 residents at the facility on the first day of the audit.</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service contracts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residents, family, management, staff, a nurse practitioner and a general practitioner.</w:t>
      </w:r>
    </w:p>
    <w:p w:rsidRPr="00A4268A">
      <w:pPr>
        <w:spacing w:before="240" w:line="276" w:lineRule="auto"/>
        <w:rPr>
          <w:rFonts w:eastAsia="Calibri"/>
        </w:rPr>
      </w:pPr>
      <w:r w:rsidRPr="00A4268A">
        <w:rPr>
          <w:rFonts w:eastAsia="Calibri"/>
        </w:rPr>
        <w:t>Areas identified as requiring improvement relate to: human resources; medication management; facility specifications and restraint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family are provided with information about the Health and Disability Commissioner Code of Health and Disability Services Consumers’ Rights is accessible to residents and family. Services are provided that support personal independence, individuality and dignity.</w:t>
      </w:r>
    </w:p>
    <w:p w:rsidRPr="00A4268A">
      <w:pPr>
        <w:spacing w:before="240" w:line="276" w:lineRule="auto"/>
        <w:rPr>
          <w:rFonts w:eastAsia="Calibri"/>
        </w:rPr>
      </w:pPr>
      <w:r w:rsidRPr="00A4268A">
        <w:rPr>
          <w:rFonts w:eastAsia="Calibri"/>
        </w:rPr>
        <w:t xml:space="preserve">Policies and procedures are in place should a resident identify as Māori, to ensure their needs will be met in a manner that respects their cultural values and beliefs. </w:t>
      </w:r>
    </w:p>
    <w:p w:rsidRPr="00A4268A">
      <w:pPr>
        <w:spacing w:before="240" w:line="276" w:lineRule="auto"/>
        <w:rPr>
          <w:rFonts w:eastAsia="Calibri"/>
        </w:rPr>
      </w:pPr>
      <w:r w:rsidRPr="00A4268A">
        <w:rPr>
          <w:rFonts w:eastAsia="Calibri"/>
        </w:rPr>
        <w:t xml:space="preserve">Residents were observed being treated in a professional and respectful manner. Policies are in place to ensure residents are free from discrimination, abuse and neglect.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Open communication between staff, residents and family is promoted, and documentation confirmed this to be effective. There is access to interpreting services if required. Staff provide residents and family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The Ultimate Care Group Limited is the governing body responsible for the services at this facility. The mission, vision and values of the organisation are documented and communicated to all concerned. There are systems in place for monitoring the services provided, including regular monthly reporting by the facility manager to the Ultimate Care Group national support office.</w:t>
      </w:r>
    </w:p>
    <w:p w:rsidRPr="00A4268A">
      <w:pPr>
        <w:spacing w:before="240" w:line="276" w:lineRule="auto"/>
        <w:rPr>
          <w:rFonts w:eastAsia="Calibri"/>
        </w:rPr>
      </w:pPr>
      <w:r w:rsidRPr="00A4268A">
        <w:rPr>
          <w:rFonts w:eastAsia="Calibri"/>
        </w:rPr>
        <w:t xml:space="preserve">The facility is managed by an appropriately qualified and experienced facility manager who is supported by a clinical services manager. Ultimate Care Group’s national executive and regional teams support the service. </w:t>
      </w:r>
    </w:p>
    <w:p w:rsidRPr="00A4268A">
      <w:pPr>
        <w:spacing w:before="240" w:line="276" w:lineRule="auto"/>
        <w:rPr>
          <w:rFonts w:eastAsia="Calibri"/>
        </w:rPr>
      </w:pPr>
      <w:r w:rsidRPr="00A4268A">
        <w:rPr>
          <w:rFonts w:eastAsia="Calibri"/>
        </w:rPr>
        <w:t>There is an internal audit programme, risks are identified, and a hazard register is in place. Adverse events are documented and investigated. Indicators, quality and risk issues, and identified trends are discussed at staff meetings. Graphs of clinical indicators are available for staff to view along with meeting minutes.</w:t>
      </w:r>
    </w:p>
    <w:p w:rsidRPr="00A4268A">
      <w:pPr>
        <w:spacing w:before="240" w:line="276" w:lineRule="auto"/>
        <w:rPr>
          <w:rFonts w:eastAsia="Calibri"/>
        </w:rPr>
      </w:pPr>
      <w:r w:rsidRPr="00A4268A">
        <w:rPr>
          <w:rFonts w:eastAsia="Calibri"/>
        </w:rPr>
        <w:t>Human resource policies and procedures are documented and reflect good practice. The orientation programme is undertaken by newly recruited staff and is appropriate to their role. Practising certificates for staff and contractors are validated annually for those that require them.</w:t>
      </w:r>
    </w:p>
    <w:p w:rsidRPr="00A4268A">
      <w:pPr>
        <w:spacing w:before="240" w:line="276" w:lineRule="auto"/>
        <w:rPr>
          <w:rFonts w:eastAsia="Calibri"/>
        </w:rPr>
      </w:pPr>
      <w:r w:rsidRPr="00A4268A">
        <w:rPr>
          <w:rFonts w:eastAsia="Calibri"/>
        </w:rPr>
        <w:t xml:space="preserve">There is a documented rationale for determining staffing levels and skill mixes in order to provide safe service delivery that is based on best practice. </w:t>
      </w:r>
    </w:p>
    <w:p w:rsidRPr="00A4268A">
      <w:pPr>
        <w:spacing w:before="240" w:line="276" w:lineRule="auto"/>
        <w:rPr>
          <w:rFonts w:eastAsia="Calibri"/>
        </w:rPr>
      </w:pPr>
      <w:r w:rsidRPr="00A4268A">
        <w:rPr>
          <w:rFonts w:eastAsia="Calibri"/>
        </w:rPr>
        <w:t xml:space="preserve">Residents’ information is recorded, and securely stored in a manner that it is only accessible to 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admission.  </w:t>
      </w:r>
    </w:p>
    <w:p w:rsidRPr="00A4268A" w:rsidP="00621629">
      <w:pPr>
        <w:spacing w:before="240" w:line="276" w:lineRule="auto"/>
        <w:rPr>
          <w:rFonts w:eastAsia="Calibri"/>
        </w:rPr>
      </w:pPr>
      <w:r w:rsidRPr="00A4268A">
        <w:rPr>
          <w:rFonts w:eastAsia="Calibri"/>
        </w:rPr>
        <w:t>InterRAI assessments are used to identify residents’ needs. These are completed within the required timeframes. The general practitioner or nurse practitioner completes a medical assessment on admission and reviews occur thereafter on a regular basis.</w:t>
      </w:r>
    </w:p>
    <w:p w:rsidRPr="00A4268A" w:rsidP="00621629">
      <w:pPr>
        <w:spacing w:before="240" w:line="276" w:lineRule="auto"/>
        <w:rPr>
          <w:rFonts w:eastAsia="Calibri"/>
        </w:rPr>
      </w:pPr>
      <w:r w:rsidRPr="00A4268A">
        <w:rPr>
          <w:rFonts w:eastAsia="Calibri"/>
        </w:rPr>
        <w:t>Long-term care plans are developed and implemented within the required timeframes. Residents’ files reviewed demonstrated that evaluations were completed at least six-monthly. Residents and their relatives are involved in the care planning process. Handovers between shifts guide continuity of care and teamwork is encouraged.</w:t>
      </w:r>
    </w:p>
    <w:p w:rsidRPr="00A4268A" w:rsidP="00621629">
      <w:pPr>
        <w:spacing w:before="240" w:line="276" w:lineRule="auto"/>
        <w:rPr>
          <w:rFonts w:eastAsia="Calibri"/>
        </w:rPr>
      </w:pPr>
      <w:r w:rsidRPr="00A4268A">
        <w:rPr>
          <w:rFonts w:eastAsia="Calibri"/>
        </w:rPr>
        <w:t>The activity programme is managed by a diversional therapist. The programme provides residents with a variety of individual and group activities and maintains their links with the community. The service uses its facility vans for outings in the community.</w:t>
      </w:r>
    </w:p>
    <w:p w:rsidRPr="00A4268A" w:rsidP="00621629">
      <w:pPr>
        <w:spacing w:before="240" w:line="276" w:lineRule="auto"/>
        <w:rPr>
          <w:rFonts w:eastAsia="Calibri"/>
        </w:rPr>
      </w:pPr>
      <w:r w:rsidRPr="00A4268A">
        <w:rPr>
          <w:rFonts w:eastAsia="Calibri"/>
        </w:rPr>
        <w:t xml:space="preserve">An electronic medication management system is in place. Medications are administered by registered nurses and senior health care assistants who have completed current medication competency requirements.  </w:t>
      </w:r>
    </w:p>
    <w:p w:rsidRPr="00A4268A" w:rsidP="00621629">
      <w:pPr>
        <w:spacing w:before="240" w:line="276" w:lineRule="auto"/>
        <w:rPr>
          <w:rFonts w:eastAsia="Calibri"/>
        </w:rPr>
      </w:pPr>
      <w:r w:rsidRPr="00A4268A">
        <w:rPr>
          <w:rFonts w:eastAsia="Calibri"/>
        </w:rPr>
        <w:t xml:space="preserve">The food service meets the nutritional needs of the residents. All meals are prepared on-site. The service has a current food control plan. Kitchen staff have food safety qualifications.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Electrical equipment is tested as required. There is a preventative and reactive maintenance programme. The facility meets the needs of residents and is clean and fit for purpose.</w:t>
      </w:r>
    </w:p>
    <w:p w:rsidRPr="00A4268A">
      <w:pPr>
        <w:spacing w:before="240" w:line="276" w:lineRule="auto"/>
        <w:rPr>
          <w:rFonts w:eastAsia="Calibri"/>
        </w:rPr>
      </w:pPr>
      <w:r w:rsidRPr="00A4268A">
        <w:rPr>
          <w:rFonts w:eastAsia="Calibri"/>
        </w:rPr>
        <w:t>Communal and individual spaces are maintained at a comfortable temperature. External areas are accessible, and provide shade and seating. Residents bedrooms are of an appropriate size for the safe use of mobility aids and care provision. The lounge and dining areas are clean and maintained.</w:t>
      </w:r>
    </w:p>
    <w:p w:rsidRPr="00A4268A">
      <w:pPr>
        <w:spacing w:before="240" w:line="276" w:lineRule="auto"/>
        <w:rPr>
          <w:rFonts w:eastAsia="Calibri"/>
        </w:rPr>
      </w:pPr>
      <w:r w:rsidRPr="00A4268A">
        <w:rPr>
          <w:rFonts w:eastAsia="Calibri"/>
        </w:rPr>
        <w:t>A call bell system is available to allow residents to access help when needed. Security systems are in place, with regular fire drills completed.</w:t>
      </w:r>
    </w:p>
    <w:p w:rsidRPr="00A4268A">
      <w:pPr>
        <w:spacing w:before="240" w:line="276" w:lineRule="auto"/>
        <w:rPr>
          <w:rFonts w:eastAsia="Calibri"/>
        </w:rPr>
      </w:pPr>
      <w:r w:rsidRPr="00A4268A">
        <w:rPr>
          <w:rFonts w:eastAsia="Calibri"/>
        </w:rPr>
        <w:t>Waste is managed according to documented processes. Staff use protective equipment and clothing when required. Chemicals, soiled linen and equipment are safely stored. Laundry is undertaken on-site and evaluated for effectiveness. Cleaning of the facility is conducted and monitored by household staff.</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trended and benchmarked. Monthly surveillance data is reported to staff and to the Ultimate Care Group national support office.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85"/>
        <w:gridCol w:w="1280"/>
        <w:gridCol w:w="87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Rosedale (Rosedale)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(refer to 2.1.1.4).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consent form. Advance care planning, establishing and documenting enduring power of attorney (EPOA) requirements and processes for residents unable to consent is defined and documented, as relevant, in the resident’s records.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NHDAS. Posters and brochures related to the NHDAS were displayed and available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information on the advocacy service as part of the admission process. Residents and family interviewed confirmed their awareness of the service and how to access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independence and to maintain links with their family and the community by attending a variety of organised outings, visits, shopping trips and activities. Entertainment is provided by the facility with special theme weeks planned as witnessed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that support visits from residents’ family and friends. Family interviewed stated they felt welcome when they visit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is responsible for the complaints’ management. The complaints policy and associated forms meet the requirements of Right 10 of the Code. Information on the complaint process is provided to residents and family on admission. Interviews with residents, family and EPOAs confirmed that they know how to make a complaint and that they are guided by the written information provided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complaints forms are displayed and accessible within the facility. Staff interviewed confirmed their awareness of the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two written complaints and ten verbal complaints have been received over the past year and that actions taken are documented and completed within the required timeframes. Action plans showed that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roving facility manager (RFM) and the regional operations manager advised that there was one open complaint with the Health and Disability Commissioner (HDC). Documentation reviewed confirmed required timeframes have been met. An internal investigation has been completed with internal recommendations instigated.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from any other external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(NHDAS) as part of the information provided on admission, and through discussion with staff. Residents and family interviewed stated they would feel comfortable raising issues with staff and management. The Code is displayed throughout the facility with information on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An advocate from the NHDAS visits the facility twice a week and attends the residents’ monthly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communicated their knowledge about the need to maintain residents’ privacy and were observed doing so throughout the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interviews confirmed that residents are encouraged to maintain their independence by participating in community activities and outings. Residents’ care plans include documentation relating to residents’ abilities and strategies to maximise independence. Residents’ records sampled confirmed that residents’ individual cultural, religious, social needs, values, and beliefs were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 policy on abuse and neglect was understood by staff interviewed, including what to do should there be any signs. Education on abuse and neglect is part of the staff orientation programme and mandatory staff education.</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 family interviewed confirmed they receive services in a manner that has regard for their dignity, privacy, spirituality, and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Māori health plan that guides staff if a resident identifies as Māori. Any additional cultural support, if required would be accessed locally. This was confirmed during an interview with staff.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identified as Māori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individual preferences, values and beliefs of residents are documented in the care plans reviewed. Residents and the family stated they had been consulted about residents’ individual ethnic, cultural, spiritual values and beliefs, and confirmed that these were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stated that residents were free from any type of discrimination, harassment or exploitation and felt safe. The induction process for staff includes education related to professional boundaries, expected behaviours and the organisation’s code of conduct. Staff are guided by policies and procedures and demonstrated a clear understanding of the process they would follow, should they suspect any form of exploitation. Staff confirmed at interview that they attended education sessions on the code of conduct.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wound care specialist and the contracted nurse practitioner (NP). The general practitioner (GP) and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reviewed confirmed that residents and family were kept informed about any changes to the resident status. Residents and family stated that they were advised in a timely manner about any urgent medical review or unexpected care situation.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interviewed reported that they are informed of resident’s meetings by email and that they receive the facility newsletter. Review of meeting minutes evidenced that there is an opportunity to provide feedback on services. Interviews with residents and family evidenced that the facility manager (FM) has an open-door policy and is approachable to answer any concern or question that arises. </w:t>
            </w:r>
          </w:p>
          <w:p w:rsidR="00EB7645" w:rsidRPr="00BE00C7" w:rsidP="00BE00C7">
            <w:pPr>
              <w:pStyle w:val="OutcomeDescription"/>
              <w:spacing w:before="120" w:after="120"/>
              <w:rPr>
                <w:rFonts w:cs="Arial"/>
                <w:b w:val="0"/>
                <w:lang w:eastAsia="en-NZ"/>
              </w:rPr>
            </w:pPr>
            <w:r w:rsidRPr="00BE00C7">
              <w:rPr>
                <w:rFonts w:cs="Arial"/>
                <w:b w:val="0"/>
                <w:lang w:eastAsia="en-NZ"/>
              </w:rPr>
              <w:t>Residents’ needs for interpreting services are discussed at the time of entry to services. Access to interpreters is organised through family, community groups or the district health board (DHB). Specific care arrangements made for residents with communication impairments were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(UCG) strategic and business plans, which are reviewed annually, outline the purpose, values, scope, direction and goals of the organisation. The organisation’s values were visible on display in the reception area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FM was on leave at the time of the audit and replaced by a RFM. The regional operations manager and the national clinical lead were present at audit and provided ongoing support to the Rosedale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has been in the role since February 2020, and prior to this appointment was employed as the facility administrator then the assistant manager. The FM responsibilities and accountabilities are defined in a job description and individual employment agreement. The FM is supported by the clinical services manager (CSM) who has been in the role for two weeks. The CSM has a current practising certificate and has worked at Rosedale for the past five years as a registered nurse (RN). The RFM, regional operations manager and national clinical lead confirmed knowledge of the sector, through membership of relevant associations. </w:t>
            </w:r>
          </w:p>
          <w:p w:rsidR="00EB7645" w:rsidRPr="00BE00C7" w:rsidP="00BE00C7">
            <w:pPr>
              <w:pStyle w:val="OutcomeDescription"/>
              <w:spacing w:before="120" w:after="120"/>
              <w:rPr>
                <w:rFonts w:cs="Arial"/>
                <w:b w:val="0"/>
                <w:lang w:eastAsia="en-NZ"/>
              </w:rPr>
            </w:pPr>
            <w:r w:rsidRPr="00BE00C7">
              <w:rPr>
                <w:rFonts w:cs="Arial"/>
                <w:b w:val="0"/>
                <w:lang w:eastAsia="en-NZ"/>
              </w:rPr>
              <w:t>The RFM is a RN, with a current practising certificate and has previously held a FM position both in New Zealand and Australia.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Rosedale has a total of 115 beds in their building, comprised of 34 hospital beds and 81 serviced apartments. The facility is currently certified for 66 beds that include 32 dual purpose beds and 34 hospital beds. </w:t>
            </w:r>
          </w:p>
          <w:p w:rsidR="00EB7645" w:rsidRPr="00BE00C7" w:rsidP="00BE00C7">
            <w:pPr>
              <w:pStyle w:val="OutcomeDescription"/>
              <w:spacing w:before="120" w:after="120"/>
              <w:rPr>
                <w:rFonts w:cs="Arial"/>
                <w:b w:val="0"/>
                <w:lang w:eastAsia="en-NZ"/>
              </w:rPr>
            </w:pPr>
            <w:r w:rsidRPr="00BE00C7">
              <w:rPr>
                <w:rFonts w:cs="Arial"/>
                <w:b w:val="0"/>
                <w:lang w:eastAsia="en-NZ"/>
              </w:rPr>
              <w:t>The hospital wing can accommodate up to 34 residents and is split between two floors, 21 beds on the upper floor and 13 beds on the main floor. The dual-purpose beds are distributed across serviced apartments with occupational rights agreements (ORA) on the upper and main floors.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a total of 49 residents in the facility, 39 receiving hospital level care and 10 receiving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39 residents receiving hospital level care, there were 33 in the hospital wing and 7 with ORA in the serviced apartments. There was one resident assessed at rest home level of care in the hospital wing and the remaining nine rest home residents resided in the serviced apartments with ORA.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holds an aged related residential care (ARRC) contract with the DHB for the provision of rest home, respite and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receiving care under respite or under 65 years of age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for a period greater than three days, a UCG RFM is appointed and carries out all the required duties under delegated authority. During absences of clinical staff, the clinical management is overseen by another RN in the facility, who is able to take responsibility for any clinical issues that may arise. Managers reported at interview the current arrangement works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Rosedale utilises UCG quality and risk management systems that reflect the principles of continuous quality improvement. Polices reviewed cover the necessary aspects of the service and contractual requirements, including reference to the interRAI long term care facility assessment and process. Policies include references to current best practice and legislation requirements. New and revised policies are presented to staff at staff meetings (sighted minutes) and policy updates are also provided as part of relevant in-service education. Staff interviewed confirmed that they are provided with copies of new and revised policies and opportunities to read and understand the policy content.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the real time reporting system, which includes management of incidents and complaints, audit activities, a regular patient satisfaction survey, monitoring of outcomes, such as clinical incidents including infections, falls, medication errors, sentinel events, weight loss and wounds. The regular patient survey results sighted indicated residents and family were happy with the services received.</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programme is documented and implemented as scheduled. Internal audits cover all aspects of the service and are completed in a timely manner. Audit data is collected, collated and analysed. Where improvements are required following internal audits, corrective actions are developed. Interviewed staff reported that they are kept informed of audit activities and results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are conducted monthly. Minutes of meetings evidenced communication with staff around aspects of quality improvement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the quality management data evidenced corrective actions plans were completed using the organisation’s electronic template. Documentation included the person responsible for implementation and the timeframe adhered to ensure the plan was completed and evaluated as to the effectiveness of the plan. </w:t>
            </w:r>
          </w:p>
          <w:p w:rsidR="00EB7645" w:rsidRPr="00BE00C7" w:rsidP="00BE00C7">
            <w:pPr>
              <w:pStyle w:val="OutcomeDescription"/>
              <w:spacing w:before="120" w:after="120"/>
              <w:rPr>
                <w:rFonts w:cs="Arial"/>
                <w:b w:val="0"/>
                <w:lang w:eastAsia="en-NZ"/>
              </w:rPr>
            </w:pPr>
            <w:r w:rsidRPr="00BE00C7">
              <w:rPr>
                <w:rFonts w:cs="Arial"/>
                <w:b w:val="0"/>
                <w:lang w:eastAsia="en-NZ"/>
              </w:rPr>
              <w:t>Rosedale utilities the UCG risk management programme. Health and safety policies and procedures are documented along with hazard management programme. There was evidence of hazard identification forms completed when a hazard was identified and that hazards are addressed and risks minimised. Rosedale has appointed a new health and safety officer two weeks ago, when the previous health and safety person resigned. Health and safety training for the new health and safety officer is planned to commence in one week with the RFM giving oversight until training has been completed. A current hazard register was sighted on-site. Staff interviewed confirmed awareness of the process to report hazards.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Essential notification of reported events is the responsibility of the FM. The RFM interviewed when to report and notify statutory authorities including but not restricted to: police attending the facility; unexpected deaths; sentinel events; notification of a pressure injury; disease outbreaks; and changes in key managers. Staff interviewed understood the adverse event reporting process in relation to their professional practice and regulatory requirements. They were also able to describe the importance of reporting near misses.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who witness an event or are first to respond to an event, document the adverse, unplanned or untoward accident/incident in a hard copy form which is transcribed onto an electronic management system. The system documents completion of tasks such as contacting the GP or the family. Reported accidents/incidents are monitored by the national support management team. The CSM is responsible for reviewing the lodged clinical accident/incident. Results from accidents/incidents are discussed at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interviewed confirmed that they were notified where the resident had an accident or a change in health status.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three notifications to the ministry under section 31 since the previous audit, relating to both the facility and clinical services manager appointments, and one pressure injury.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Written policies and procedures in relation to human resource management are available. Current copies of annual practising certificates were reviewed for all staff and contractors that require them to practice. The selection and approval of new staff is the responsibility of the FM and CSM. The skills and knowledge required for each position is documented in job descriptions which outline accountability, responsibilities, and authority. These were reviewed on staff files along with employment agreements, reference checks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Staff files reviewed showed performance reviews have not been consistently completed.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care givers confirmed new care givers are paired with a senior care giver for shifts or until they demonstrate competency of tasks including personal cares for residents. Competency assessments questionnaires for relevant competencies required for specific positions such as: orientation; hoists; handwashing; wound management; medication management; moving and handling were sighted in staff education files reviewed.</w:t>
            </w:r>
          </w:p>
          <w:p w:rsidR="00EB7645" w:rsidRPr="00BE00C7" w:rsidP="00BE00C7">
            <w:pPr>
              <w:pStyle w:val="OutcomeDescription"/>
              <w:spacing w:before="120" w:after="120"/>
              <w:rPr>
                <w:rFonts w:cs="Arial"/>
                <w:b w:val="0"/>
                <w:lang w:eastAsia="en-NZ"/>
              </w:rPr>
            </w:pPr>
            <w:r w:rsidRPr="00BE00C7">
              <w:rPr>
                <w:rFonts w:cs="Arial"/>
                <w:b w:val="0"/>
                <w:lang w:eastAsia="en-NZ"/>
              </w:rPr>
              <w:t>There were five RNs including the CSM who were interRAI competent.</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mandatory education and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a national documented and implemented process for determining staffing levels and skill mixes to provide safe service delivery, 24 hours a day, 7 days a week (24/7). The facility has three separate rosters, one for each floor that operates hospital beds and one for the serviced apartment residents. The national team oversees the roster with the CSM adjusting the staffing levels locally to meet the changing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RN is rostered on 24/7 to cover both the hospital and serviced apartments. The RN has a current first aid certificate. The ORA units are located within the facility close to the nurse’s stations. The residents who are receiving rest home and hospital level care in ORA units have their needs met within the environment in which they live with 24 hour care, and sufficient staffing and availability of RNs to meet their needs with the ARRC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giver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roster cycle confirmed adequate staff cover has been provided, with staff replaced in any unplanned absence. The facility utilises one specific staffing agency if additional RN or care giving staff is required. </w:t>
            </w:r>
          </w:p>
          <w:p w:rsidR="00EB7645" w:rsidRPr="00BE00C7" w:rsidP="00BE00C7">
            <w:pPr>
              <w:pStyle w:val="OutcomeDescription"/>
              <w:spacing w:before="120" w:after="120"/>
              <w:rPr>
                <w:rFonts w:cs="Arial"/>
                <w:b w:val="0"/>
                <w:lang w:eastAsia="en-NZ"/>
              </w:rPr>
            </w:pPr>
            <w:r w:rsidRPr="00BE00C7">
              <w:rPr>
                <w:rFonts w:cs="Arial"/>
                <w:b w:val="0"/>
                <w:lang w:eastAsia="en-NZ"/>
              </w:rPr>
              <w:t>The FM, CSM and/or a RN are on call after hours and weekends seven days a week to support the facility with emergency matters.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progress notes are completed every shift, detailing resident response to service provision and progress towards identified goals. Records were legible with the name and designation of the person making the entry identifiable. Residents files reviewed included relevant information on the residents’ care and supported information that could be accessed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ensure privacy and confidentiality of resident’s information. Staff interviews described the procedures for maintaining confidentiality of residents’ records. No personal or private resident information was on public display during the audit. Electronic data is password protected and can only be accessed by designated staff.</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Needs Assessment and Service Coordination (NASC) assessments are completed for entry to the service. The service communicates with needs assessors and other appropriate agencies prior to the resident’s admission regarding the resident’s level of care requirements. There is a comprehensive information pack provided to all residents and their family prior to admission. Prospective residents and/or their family are encouraged where possible to visit the facility prior to admission. Review of residents’ files confirmed that residents who entered the service met the required criteria. Interviews with residents and family, and review of records confirmed the admission process was completed in a timely manner. Residents and family interviewed stated that they had received sufficient information prior to and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Transition, exit, discharge, or transfer is managed in a planned and coordinated manner.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RNs and review of residents’ files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An electronic system for medicine management was observed on the day of audit. Prescribing practices in line with legislation were observed. The required three-monthly medication reviews by the GP/NP were recorded electronically.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However, resident allergies and sensitivities were not consistently documented on the electronic medication chart. </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medications stored in the medication fridges evidenced that the service does not store or hold vaccines and interviews with the RN confirmed this. The medication refrigerator temperatures are monitored daily.</w:t>
            </w:r>
          </w:p>
          <w:p w:rsidR="00EB7645" w:rsidRPr="00BE00C7" w:rsidP="00BE00C7">
            <w:pPr>
              <w:pStyle w:val="OutcomeDescription"/>
              <w:spacing w:before="120" w:after="120"/>
              <w:rPr>
                <w:rFonts w:cs="Arial"/>
                <w:b w:val="0"/>
                <w:lang w:eastAsia="en-NZ"/>
              </w:rPr>
            </w:pPr>
            <w:r w:rsidRPr="00BE00C7">
              <w:rPr>
                <w:rFonts w:cs="Arial"/>
                <w:b w:val="0"/>
                <w:lang w:eastAsia="en-NZ"/>
              </w:rPr>
              <w:t>However, there is no system in place to record the temperature of the medication rooms to ensure safe storage of medication.</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storage facilities for medications, two areas are used. The upstairs hospital has a medication room. Medications for the downstairs hospital and for the hospital and rest home level residents living in the ORAs are stored in the downstairs nurses’ office. Medications are stored securely in accordance with requirements. Medications are checked by two staff for accuracy in administration. Weekly checks and six-monthly stocktakes of medications are conducted in line with policy and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oversee the use of all pro re nata (PRN) medicines and documentation regarding their effectiveness was sighted on the electronic medication record and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 during the on-site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 site. The seasonal menu has been reviewed by a dietitian. The food control plan’s expiry date is July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a cool store. Temperatures of fridges and the freezer are monitored and recorded daily. Dry food supplies are stored in the pantry and rotation of stock occurs. All dry stock containers are labelled and dated. Food temperatures are monitored appropriately and recorded daily.</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cleaning schedules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kitchen staff have relevant food hygiene and infection control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an RN to identify the residents’ dietary requirements and preferences. The dietary profiles are communicated to the kitchen staff and updated when a resident’s dietary needs change and when dietary profiles are reviewed six-monthly. Diets are modified as needed and the cook interviewed confirmed awareness of the dietary needs, likes and dislikes of the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be given enough time to eat their meal and assistance was provided when necessary. There was enough staff to ensure assistance was available. Residents and family interviewed stated that they were satisfied with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process in place if access is declined. At interview the CSM stated that when residents are declined access to the service, residents and their family/whānau, the referring agency and the GP are informed. The resident would be declined entry if not within the scope of the service or if a bed was not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nursing assessment and the initial care plan are completed within 24 hours of admission. The initial care plan guides care for the first three weeks. Registered nurses complete the interRAI assessment within the required timeframes. The long-term care plan is based on the interRAI assessment outcomes. Assessments are recorded, reflecting data from a range of sources, including: the resident; family/whānau; the GP and specialists.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protocols are in place to ensure continuity of service delivery. Interviews with residents and family confirmed their involvement in the assessments, care planning, review, treatment, and evaluation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developed with the resident and family/whānau involvement. All residents’ files sampled had an individualised long-term care plan. Long-term care plans describe interventions to meet residents’ assessed needs. Short-term care plans are developed for the management of acute problems.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showed service integration with clinical records, activities notes, and medical and allied health professionals’ reports and letters.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completed by the RN and based on the assessed needs, desired outcomes and goals of residents. Interventions are reviewed within required timeframes. The GP/NP documentation and records reviewed were current. Interviews with residents and family confirmed that care and treatment met residents’ needs. Family communication is recorded on the family/whānau communication record.  </w:t>
            </w:r>
          </w:p>
          <w:p w:rsidR="00EB7645" w:rsidRPr="00BE00C7" w:rsidP="00BE00C7">
            <w:pPr>
              <w:pStyle w:val="OutcomeDescription"/>
              <w:spacing w:before="120" w:after="120"/>
              <w:rPr>
                <w:rFonts w:cs="Arial"/>
                <w:b w:val="0"/>
                <w:lang w:eastAsia="en-NZ"/>
              </w:rPr>
            </w:pPr>
            <w:r w:rsidRPr="00BE00C7">
              <w:rPr>
                <w:rFonts w:cs="Arial"/>
                <w:b w:val="0"/>
                <w:lang w:eastAsia="en-NZ"/>
              </w:rPr>
              <w:t>The NP interviewed visits the facility twice a week. They verified that medical input is sought in a timely manner, medical orders are followed, and stated that care is of a high standard.</w:t>
            </w:r>
          </w:p>
          <w:p w:rsidR="00EB7645" w:rsidRPr="00BE00C7" w:rsidP="00BE00C7">
            <w:pPr>
              <w:pStyle w:val="OutcomeDescription"/>
              <w:spacing w:before="120" w:after="120"/>
              <w:rPr>
                <w:rFonts w:cs="Arial"/>
                <w:b w:val="0"/>
                <w:lang w:eastAsia="en-NZ"/>
              </w:rPr>
            </w:pPr>
            <w:r w:rsidRPr="00BE00C7">
              <w:rPr>
                <w:rFonts w:cs="Arial"/>
                <w:b w:val="0"/>
                <w:lang w:eastAsia="en-NZ"/>
              </w:rPr>
              <w:t>Monthly observations such as weight and blood pressure were completed and are up to date.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all wounds which included four stage two pressure injuries. In the residents’ files reviewed, all residents had a pressure injury risk assessment in place, and interventions were documented for those residents identified as at risk of developing pressure injuries. There was evidence of referral to the DHB wound CNS and pressure relieving equipment was available. </w:t>
            </w:r>
          </w:p>
          <w:p w:rsidR="00EB7645" w:rsidRPr="00BE00C7" w:rsidP="00BE00C7">
            <w:pPr>
              <w:pStyle w:val="OutcomeDescription"/>
              <w:spacing w:before="120" w:after="120"/>
              <w:rPr>
                <w:rFonts w:cs="Arial"/>
                <w:b w:val="0"/>
                <w:lang w:eastAsia="en-NZ"/>
              </w:rPr>
            </w:pPr>
            <w:r w:rsidRPr="00BE00C7">
              <w:rPr>
                <w:rFonts w:cs="Arial"/>
                <w:b w:val="0"/>
                <w:lang w:eastAsia="en-NZ"/>
              </w:rPr>
              <w:t>Scheduled change of dressings and evaluations had been completed. Adequate dressing supplies were sighted in the treatment rooms. The RNs could describe access to the DHB wound CNS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documented continence assessments, and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programme is implemented by a diversional therapist in the village and an activities coordinator in the hospital. Activities for residents are provided six days a week, Monday to Saturday. Hospital and rest home level residents who live in the ORAs participate in the activities provided in the village. The activities programme was displayed on the resident noticeboards. The activities programme provides variety in the content and includes a range of activities which incorporate education, leisure, cultural, spiritual and community events. Regular van outings into the community are arranged. Regular church services are held and a chaplain visits two or three times each week.</w:t>
            </w:r>
          </w:p>
          <w:p w:rsidR="00EB7645" w:rsidRPr="00BE00C7" w:rsidP="00BE00C7">
            <w:pPr>
              <w:pStyle w:val="OutcomeDescription"/>
              <w:spacing w:before="120" w:after="120"/>
              <w:rPr>
                <w:rFonts w:cs="Arial"/>
                <w:b w:val="0"/>
                <w:lang w:eastAsia="en-NZ"/>
              </w:rPr>
            </w:pPr>
            <w:r w:rsidRPr="00BE00C7">
              <w:rPr>
                <w:rFonts w:cs="Arial"/>
                <w:b w:val="0"/>
                <w:lang w:eastAsia="en-NZ"/>
              </w:rPr>
              <w:t>The residents’ activities assessments are completed within three weeks of the residents’ admission to the facility in conjunction with the admitting RN. Information on residents’ interests, family and previous occupations is gathered and documented during the interview with the resident and their family. The residents’ activity needs are reviewed six-monthly as part of the formal six-monthly multidisciplinary review process.</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family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are evaluated every six months in conjunction with the interRAI re-assessments or if there is a change in the resident’s condition. Evaluations are documented by the RN. The evaluations include the degree of achievement towards meeting desired goals and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confirmed involvement in the evaluation process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facilitates access to other medical and non-medical services. 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(refer to 1.4.2.1). Safety data sheets were available where chemicals are stored, and staff interviewed knew what to do should if any chemical spill/event occurred.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structural alterations to the building since the last audit. A current building warrant of fitness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Residents are safe, and independence is promoted by ensuring the environment is free of hazards such as linen and cleaning trolleys are placed strategically to ensure residents are safe.</w:t>
            </w:r>
          </w:p>
          <w:p w:rsidR="00EB7645" w:rsidRPr="00BE00C7" w:rsidP="00BE00C7">
            <w:pPr>
              <w:pStyle w:val="OutcomeDescription"/>
              <w:spacing w:before="120" w:after="120"/>
              <w:rPr>
                <w:rFonts w:cs="Arial"/>
                <w:b w:val="0"/>
                <w:lang w:eastAsia="en-NZ"/>
              </w:rPr>
            </w:pPr>
            <w:r w:rsidRPr="00BE00C7">
              <w:rPr>
                <w:rFonts w:cs="Arial"/>
                <w:b w:val="0"/>
                <w:lang w:eastAsia="en-NZ"/>
              </w:rPr>
              <w:t>All levels have a nurses’ station that allows visibility to residents’ rooms. A clean utility room is available for safe storage of medicines, supplies and residents’ files. A new staff toilet has been installed on the ground level of the hospital wing. Additional equipment has been purchased including additional hoists and commodes in the hospital 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Improvement is required relating to the chemical dispensers and serviced apartment refrigerators.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building.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hot water temperatures are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their bedrooms.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wheelchairs, and mobility scooters.</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reported the adequacy of bedrooms for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Dining and lounge areas on each level enable access for residents and staff. Residents can access areas for privacy, if required. Residents interviews confirmed there are alternative areas available to them if communal activities are taking place in the lounges and the dining room, in which they do not wish to participate.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and on request in a dedicated laundry area. Dedicated laundry staff demonstrated knowledge of the laundry process, dirty/clean flow and handling of soiled linen. Residents interviewed reported the laundry is managed well and their washed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has received appropriate training. Chemicals were stored in a lockable cupboard and were in appropriately labelled containers. A sluice room is available on each level for the disposal of soiled water/waste.</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follow in the event of a fire or other emergency. There is a current fire evacuation plan, relevant to the current configuration, that has been approved by the New Zealand Fire Service. A trial evacuation takes place six-monthly with a copy sent to the New Zealand Fire Service as sighted. The orientation programme includes fire and security training.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barbeques were sighted and meet the requirements for the up to 66 residents. Water storage tanks are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family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twice each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Rooms have natural light and opening external windows. Heating is provided by heat pumps and wall heaters. All areas of the facility were observed to be warm and ventilated during audit, and residents and family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Rosedale provides an environment that minimises the risk of infection to residents, staff and visitors by implementing an infection prevention and control programme. The CSM is the infection control nurse (ICN) and has access to external specialist advice from the DHB, and microbiologists when required. A documented role description for the ICN, including role and responsibilities, is in place.</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programme is reviewed annually. Staff are made aware of new infections through daily handovers on each shift, progress notes and clinical records. There are processes in place to isolate infectious residents when required. Hand sanitisers and gels are available for staff, residents, and visitors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is responsible for implementing the infection control programme. The ICN has completed training for the role through Ministry of Health online training course and through the DHB. The ICN liaises with the DHB infection control nurse for education and expert advice. An infection control committee which is made up of staff members from each facility work area meets three-monthly.</w:t>
            </w:r>
          </w:p>
          <w:p w:rsidR="00EB7645" w:rsidRPr="00BE00C7" w:rsidP="00BE00C7">
            <w:pPr>
              <w:pStyle w:val="OutcomeDescription"/>
              <w:spacing w:before="120" w:after="120"/>
              <w:rPr>
                <w:rFonts w:cs="Arial"/>
                <w:b w:val="0"/>
                <w:lang w:eastAsia="en-NZ"/>
              </w:rPr>
            </w:pPr>
            <w:r w:rsidRPr="00BE00C7">
              <w:rPr>
                <w:rFonts w:cs="Arial"/>
                <w:b w:val="0"/>
                <w:lang w:eastAsia="en-NZ"/>
              </w:rPr>
              <w:t>The ICN stated that there are adequate human, physical, and information resources to implement the programme. Infection control reports are discussed at the facility’s quality, clinical and staff meetings. The ICN has access to all relevant resident data to undertake surveillance, internal audits, and investigations.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has documented policies and procedures in place that reflect current best practice relating to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complying with the infection control policies and procedures. Staff demonstrated knowledge on the requirements of standard precautions and were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attend infection prevention and control training. Staff education on infection prevention and control is provided by the ICN at orientation and monthly at the quality meetings. Health care assistants and RNs receive further training at study days and from external infection control specialists. Records of attendance are maintained. Staff interviewed confirmed that education on infection prevention and control is provided by the ICN at orientation and monthly at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when possible, is generally on a one-to-one basis and includes advice about handwashing, to remain in their room if they are unwell, and to increase fluids during hot weather. There is information regarding infection prevention and COVID-19 displayed on the noticeboards. Staff receive notifications and updates about infection control via noticeboards, meetings and at handovers.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surveillance policy describes the requirements for infection surveillance and includes the process for internal monitoring. Internal audits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developed to guide care and evaluate treatment for all residents who have an infection. New infections and any required management plans are discussed at handover, to ensure early intervention occurs. Family are updated by phone, email or text if required. </w:t>
            </w:r>
          </w:p>
          <w:p w:rsidR="00EB7645" w:rsidRPr="00BE00C7" w:rsidP="00BE00C7">
            <w:pPr>
              <w:pStyle w:val="OutcomeDescription"/>
              <w:spacing w:before="120" w:after="120"/>
              <w:rPr>
                <w:rFonts w:cs="Arial"/>
                <w:b w:val="0"/>
                <w:lang w:eastAsia="en-NZ"/>
              </w:rPr>
            </w:pPr>
            <w:r w:rsidRPr="00BE00C7">
              <w:rPr>
                <w:rFonts w:cs="Arial"/>
                <w:b w:val="0"/>
                <w:lang w:eastAsia="en-NZ"/>
              </w:rPr>
              <w:t>Surveillance data is collected in the clinical areas and collated monthly by the clinical services manager and forwarded to the UCG national office for benchmarking.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confirmed that there have been no outbreaks since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Oceania information including Ministry of Health information was available on site. There are adequate infection prevention and control resources available should a resident infection or outbreak occur. There is an antimicrobial use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restraint coordinator is the CSM and they provide support and oversight for enabler and restraint management in the facility. The coordinator is conversant with restraint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two residents using approved restraints (bedrails) and one resident using an enabler (bedrails) that was used voluntarily at their request. A similar process is followed for the use of enablers as it is used for any restraint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from interviews with staff who are actively involved in the ongoing process of restraint minimisation. </w:t>
            </w:r>
          </w:p>
          <w:p w:rsidR="00EB7645" w:rsidRPr="00BE00C7" w:rsidP="00BE00C7">
            <w:pPr>
              <w:pStyle w:val="OutcomeDescription"/>
              <w:spacing w:before="120" w:after="120"/>
              <w:rPr>
                <w:rFonts w:cs="Arial"/>
                <w:b w:val="0"/>
                <w:lang w:eastAsia="en-NZ"/>
              </w:rPr>
            </w:pPr>
            <w:r w:rsidRPr="00BE00C7">
              <w:rPr>
                <w:rFonts w:cs="Arial"/>
                <w:b w:val="0"/>
                <w:lang w:eastAsia="en-NZ"/>
              </w:rPr>
              <w:t>Regular training occurs, and review of restraint and enabler use is completed and discussed at all quality and clinical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However, environmental restraint has been created by the use of code required locks on the doors leading to the lift and stairs on the upstairs level and on the door of the side entrance of the lower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process is described in the restraint minimisation policy. The restraint coordinator is the CSM with a job description that defines their role and responsibility.  </w:t>
            </w:r>
          </w:p>
          <w:p w:rsidR="00EB7645" w:rsidRPr="00BE00C7" w:rsidP="00BE00C7">
            <w:pPr>
              <w:pStyle w:val="OutcomeDescription"/>
              <w:spacing w:before="120" w:after="120"/>
              <w:rPr>
                <w:rFonts w:cs="Arial"/>
                <w:b w:val="0"/>
                <w:lang w:eastAsia="en-NZ"/>
              </w:rPr>
            </w:pPr>
            <w:r w:rsidRPr="00BE00C7">
              <w:rPr>
                <w:rFonts w:cs="Arial"/>
                <w:b w:val="0"/>
                <w:lang w:eastAsia="en-NZ"/>
              </w:rPr>
              <w:t>An assessment and management process is documented for the use of both restraints and enablers which ensures the ongoing safety and wellbeing of residents. This includes cultural considerations. The restraint coordinator explained the process for determining approval, for recording, monitoring and evaluating any restraints or enablers used (refer to 2.1.1.4). Family/whānau approval is gained should any resident be unable to do so and any impact on family is also considered. This was evidenced by documentation and files viewed.</w:t>
            </w:r>
          </w:p>
          <w:p w:rsidR="00EB7645" w:rsidRPr="00BE00C7" w:rsidP="00BE00C7">
            <w:pPr>
              <w:pStyle w:val="OutcomeDescription"/>
              <w:spacing w:before="120" w:after="120"/>
              <w:rPr>
                <w:rFonts w:cs="Arial"/>
                <w:b w:val="0"/>
                <w:lang w:eastAsia="en-NZ"/>
              </w:rPr>
            </w:pPr>
            <w:r w:rsidRPr="00BE00C7">
              <w:rPr>
                <w:rFonts w:cs="Arial"/>
                <w:b w:val="0"/>
                <w:lang w:eastAsia="en-NZ"/>
              </w:rPr>
              <w:t>Training for staff occurs at orientation and annually. The restraint coordinator also requires all staff to complete an annual restraint competency.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restraint/enabler policy details the process for assessment. Assessment covers the need, alternatives attempted, risk, cultural needs, impact on the family, any relevant life events, any advance directives, expected outcomes and when the restraint will end. Completed assessment templates were sighted evidencing assessment, including consultation with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that restraint and enablers are only used to maintain resident safety and only as a last resort. The restraint coordinator interviewed discusses alternatives with the resident, family/whānau and staff, for example low beds and sensor mats (refer to 2.1.1.4).</w:t>
            </w:r>
          </w:p>
          <w:p w:rsidR="00EB7645" w:rsidRPr="00BE00C7" w:rsidP="00BE00C7">
            <w:pPr>
              <w:pStyle w:val="OutcomeDescription"/>
              <w:spacing w:before="120" w:after="120"/>
              <w:rPr>
                <w:rFonts w:cs="Arial"/>
                <w:b w:val="0"/>
                <w:lang w:eastAsia="en-NZ"/>
              </w:rPr>
            </w:pPr>
            <w:r w:rsidRPr="00BE00C7">
              <w:rPr>
                <w:rFonts w:cs="Arial"/>
                <w:b w:val="0"/>
                <w:lang w:eastAsia="en-NZ"/>
              </w:rPr>
              <w:t>Once approved and in use, the restraint is closely monitored and documented. Documentation includes the method approved, when it should be applied, frequency of checks and when it should end. It also details the date, time of application and removal, risk/safety checks, food/fluid intake, pressure area care, toileting, and social interaction during the process.</w:t>
            </w:r>
          </w:p>
          <w:p w:rsidR="00EB7645" w:rsidRPr="00BE00C7" w:rsidP="00BE00C7">
            <w:pPr>
              <w:pStyle w:val="OutcomeDescription"/>
              <w:spacing w:before="120" w:after="120"/>
              <w:rPr>
                <w:rFonts w:cs="Arial"/>
                <w:b w:val="0"/>
                <w:lang w:eastAsia="en-NZ"/>
              </w:rPr>
            </w:pPr>
            <w:r w:rsidRPr="00BE00C7">
              <w:rPr>
                <w:rFonts w:cs="Arial"/>
                <w:b w:val="0"/>
                <w:lang w:eastAsia="en-NZ"/>
              </w:rPr>
              <w:t>Internal audits conducted measure staff compliance in following restraint procedures. A restraint register is maintained, updated monthly and reviewed by the restraint coordinator who shares the information with staff at the monthly quality, clinical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restraints are reviewed and evaluated as per UCG policy and the requirements of the standard (refer to 2.1.1.4). The evaluation includes a review of the process and documentation, including the resident’s care plan and risk assessments, future options to eliminate use and the impact and outcomes achieved. </w:t>
            </w:r>
          </w:p>
          <w:p w:rsidR="00EB7645" w:rsidRPr="00BE00C7" w:rsidP="00BE00C7">
            <w:pPr>
              <w:pStyle w:val="OutcomeDescription"/>
              <w:spacing w:before="120" w:after="120"/>
              <w:rPr>
                <w:rFonts w:cs="Arial"/>
                <w:b w:val="0"/>
                <w:lang w:eastAsia="en-NZ"/>
              </w:rPr>
            </w:pPr>
            <w:r w:rsidRPr="00BE00C7">
              <w:rPr>
                <w:rFonts w:cs="Arial"/>
                <w:b w:val="0"/>
                <w:lang w:eastAsia="en-NZ"/>
              </w:rPr>
              <w:t>Family/whānau is included in the evaluation process. Evaluations are discussed at the monthly quality, clinical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documentation and interview with the UCG national restraint coordinator and Rosedale CSM demonstrated the monitoring and quality review of the use of restraints. The national restraint coordinator analyses data, identifies trends and liaises with clinical staff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was reviewed and included review of restraint minimisation processes. The content of the internal audits included the effectiveness of restraints, staff compliance, safety and cultural considerations. </w:t>
            </w:r>
          </w:p>
          <w:p w:rsidR="00EB7645" w:rsidRPr="00BE00C7" w:rsidP="00BE00C7">
            <w:pPr>
              <w:pStyle w:val="OutcomeDescription"/>
              <w:spacing w:before="120" w:after="120"/>
              <w:rPr>
                <w:rFonts w:cs="Arial"/>
                <w:b w:val="0"/>
                <w:lang w:eastAsia="en-NZ"/>
              </w:rPr>
            </w:pPr>
            <w:r w:rsidRPr="00BE00C7">
              <w:rPr>
                <w:rFonts w:cs="Arial"/>
                <w:b w:val="0"/>
                <w:lang w:eastAsia="en-NZ"/>
              </w:rPr>
              <w:t>Staff monitor adverse events while restraint is in use. Any changes to policies, guidelines, education are implemented if indicated. Data reviewed, minutes and interviews with staff including care staff and RNs confirmed that the use of restraint has reduced.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02"/>
        <w:gridCol w:w="1280"/>
        <w:gridCol w:w="5963"/>
        <w:gridCol w:w="2065"/>
        <w:gridCol w:w="18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has human resource management policies that are based on good employment practices and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Review of staff files evidenced four of the nine files did not have current performance reviews.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are not consistently completed 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performances are completed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medication charts audited had been reviewed by the GP three-monthly. However, in six out of fourteen medication charts reviewed, resident medication allergies and sensitivities were not documented.</w:t>
            </w:r>
          </w:p>
          <w:p w:rsidR="00EB7645" w:rsidRPr="00BE00C7" w:rsidP="00BE00C7">
            <w:pPr>
              <w:pStyle w:val="OutcomeDescription"/>
              <w:spacing w:before="120" w:after="120"/>
              <w:rPr>
                <w:rFonts w:cs="Arial"/>
                <w:b w:val="0"/>
                <w:lang w:eastAsia="en-NZ"/>
              </w:rPr>
            </w:pPr>
            <w:r w:rsidRPr="00BE00C7">
              <w:rPr>
                <w:rFonts w:cs="Arial"/>
                <w:b w:val="0"/>
                <w:lang w:eastAsia="en-NZ"/>
              </w:rPr>
              <w:t>Medication fridge temperatures were recorded daily. A fan was being used in the upstairs medication room to cool it down. However, the temperature of the upstairs or downstairs medication rooms were not being monitored.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Information relating to residents’ allergies and sensitives is inconsistently documented.</w:t>
            </w:r>
          </w:p>
          <w:p w:rsidR="00EB7645" w:rsidRPr="00BE00C7" w:rsidP="00BE00C7">
            <w:pPr>
              <w:pStyle w:val="OutcomeDescription"/>
              <w:spacing w:before="120" w:after="120"/>
              <w:rPr>
                <w:rFonts w:cs="Arial"/>
                <w:b w:val="0"/>
                <w:lang w:eastAsia="en-NZ"/>
              </w:rPr>
            </w:pPr>
            <w:r w:rsidRPr="00BE00C7">
              <w:rPr>
                <w:rFonts w:cs="Arial"/>
                <w:b w:val="0"/>
                <w:lang w:eastAsia="en-NZ"/>
              </w:rPr>
              <w:t>ii) The temperature of the two medication rooms is not being monitored.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allergies and sensitivities are documented on the medication chart.</w:t>
            </w:r>
          </w:p>
          <w:p w:rsidR="00EB7645" w:rsidRPr="00BE00C7" w:rsidP="00BE00C7">
            <w:pPr>
              <w:pStyle w:val="OutcomeDescription"/>
              <w:spacing w:before="120" w:after="120"/>
              <w:rPr>
                <w:rFonts w:cs="Arial"/>
                <w:b w:val="0"/>
                <w:lang w:eastAsia="en-NZ"/>
              </w:rPr>
            </w:pPr>
            <w:r w:rsidRPr="00BE00C7">
              <w:rPr>
                <w:rFonts w:cs="Arial"/>
                <w:b w:val="0"/>
                <w:lang w:eastAsia="en-NZ"/>
              </w:rPr>
              <w:t>ii) Ensure that medication room temperatures are recorded to support safe storage of medication.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Group national office has developed a form to be used for documentation of each refrigerator and room temperature in the facility. This is to ensure temperatures meet the required guidelines. However, the form has not been implemented at the time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temperature of refrigerators in residents’ rooms are not monitored.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chemical dispensers are not calibrated to ensure the dispensing units dispense the required amount to meet manufacturer’s specifications.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residents rooms refrigerators temperatures are monitored.</w:t>
            </w:r>
          </w:p>
          <w:p w:rsidR="00EB7645" w:rsidRPr="00BE00C7" w:rsidP="00BE00C7">
            <w:pPr>
              <w:pStyle w:val="OutcomeDescription"/>
              <w:spacing w:before="120" w:after="120"/>
              <w:rPr>
                <w:rFonts w:cs="Arial"/>
                <w:b w:val="0"/>
                <w:lang w:eastAsia="en-NZ"/>
              </w:rPr>
            </w:pPr>
            <w:r w:rsidRPr="00BE00C7">
              <w:rPr>
                <w:rFonts w:cs="Arial"/>
                <w:b w:val="0"/>
                <w:lang w:eastAsia="en-NZ"/>
              </w:rPr>
              <w:t>ii) Ensure all chemical dispensers are calibrated to dispense the required amount of chemical as per manufacturer’s specifications.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be moving freely around the facility. They reported that they were assisted to use the doors leading to the lifts by staff as needed.</w:t>
            </w:r>
          </w:p>
          <w:p w:rsidR="00EB7645" w:rsidRPr="00BE00C7" w:rsidP="00BE00C7">
            <w:pPr>
              <w:pStyle w:val="OutcomeDescription"/>
              <w:spacing w:before="120" w:after="120"/>
              <w:rPr>
                <w:rFonts w:cs="Arial"/>
                <w:b w:val="0"/>
                <w:lang w:eastAsia="en-NZ"/>
              </w:rPr>
            </w:pPr>
            <w:r w:rsidRPr="00BE00C7">
              <w:rPr>
                <w:rFonts w:cs="Arial"/>
                <w:b w:val="0"/>
                <w:lang w:eastAsia="en-NZ"/>
              </w:rPr>
              <w:t>On the upper floor care unit there are doors separating the unit from the landing where the lift and the stairs are, code locks are in place on both sides of these doors. The code is written by the door at entry point, but not at exit point inside the care unit. The doors unlock automatically when a fire alarms sounds. One resident was seen to use the code to access the lift. One resident interviewed stated that they did not know how to get through the doors on their own as they did not know the code. Staff were observed using the code to enable residents to access the lift.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also a code lock to exit the side entrance of the lower floor, however, residents are able to access the outside using the main entrance door.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Environmental restraint has been created by the use of code locks on two sets of doors in the facility which restricts entry and/or exit for residents, including into and from the areas where they live.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residents are able to go through the doors exiting their care unit on the upper floor landing, and out through the side entrance door on the lower level at any time.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Rosedale</w:t>
    </w:r>
    <w:bookmarkEnd w:id="58"/>
    <w:r>
      <w:rPr>
        <w:rFonts w:cs="Arial"/>
        <w:sz w:val="16"/>
        <w:szCs w:val="20"/>
      </w:rPr>
      <w:tab/>
      <w:t xml:space="preserve">Date of Audit: </w:t>
    </w:r>
    <w:bookmarkStart w:id="59" w:name="AuditStartDate1"/>
    <w:r>
      <w:rPr>
        <w:rFonts w:cs="Arial"/>
        <w:sz w:val="16"/>
        <w:szCs w:val="20"/>
      </w:rPr>
      <w:t>2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