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South Wellington Lifecare Limited - Vincentian Home for the Elderly Berhampore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South Wellington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Vincentian Home for the Elderly Berhampore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December 2020</w:t>
      </w:r>
      <w:bookmarkEnd w:id="7"/>
      <w:r w:rsidRPr="009418D4">
        <w:rPr>
          <w:rFonts w:cs="Arial"/>
        </w:rPr>
        <w:tab/>
        <w:t xml:space="preserve">End date: </w:t>
      </w:r>
      <w:bookmarkStart w:id="8" w:name="AuditEndDate"/>
      <w:r w:rsidR="00A4268A">
        <w:rPr>
          <w:rFonts w:cs="Arial"/>
        </w:rPr>
        <w:t>15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Vincentian Home for the Elderly Berhampore is certified to provide rest home and hospital level care for up to 51 residents. The facility is owned by South Wellington Lifecare Limited and is managed by a facility manager. Residents and families stated the care provided is of a high standard.</w:t>
      </w:r>
    </w:p>
    <w:p w:rsidRPr="00A4268A">
      <w:pPr>
        <w:spacing w:before="240" w:line="276" w:lineRule="auto"/>
        <w:rPr>
          <w:rFonts w:eastAsia="Calibri"/>
        </w:rPr>
      </w:pPr>
      <w:r w:rsidRPr="00A4268A">
        <w:rPr>
          <w:rFonts w:eastAsia="Calibri"/>
        </w:rPr>
        <w:t>This certification audit was undertaken to establish compliance with the Health and Disability Service Standards and the service’s contract with the District Health Board. The audit process included review of policies and procedures, review of residents’ and staff files, observations and interviews with residents, families, managers, staff, a general practitioner, the resident advocate and the unit manager from the company contracted to provide the meal service.</w:t>
      </w:r>
    </w:p>
    <w:p w:rsidRPr="00A4268A">
      <w:pPr>
        <w:spacing w:before="240" w:line="276" w:lineRule="auto"/>
        <w:rPr>
          <w:rFonts w:eastAsia="Calibri"/>
        </w:rPr>
      </w:pPr>
      <w:r w:rsidRPr="00A4268A">
        <w:rPr>
          <w:rFonts w:eastAsia="Calibri"/>
        </w:rPr>
        <w:t>There are no areas requiring improvement from this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of Vincentian Home for the Elderly.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Māori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The facility manager is responsible for the management of complaints and a complaints register is maintained. There have been no investigations by the Health and Disability Commissioner or other external agencies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South Wellington Lifecare Limited is the governing body and is responsible for the service provided. The business plan includes organisational and facility wide goals. Quality and risk management systems are a strength of the organisation and are fully implemented at Vincentian Home for the Elderly. Documented systems are in place for monitoring the services provided, including regular reporting by the facility manager to the director and general manager.</w:t>
      </w:r>
    </w:p>
    <w:p w:rsidRPr="00A4268A">
      <w:pPr>
        <w:spacing w:before="240" w:line="276" w:lineRule="auto"/>
        <w:rPr>
          <w:rFonts w:eastAsia="Calibri"/>
        </w:rPr>
      </w:pPr>
      <w:r w:rsidRPr="00A4268A">
        <w:rPr>
          <w:rFonts w:eastAsia="Calibri"/>
        </w:rPr>
        <w:t>The facility is managed by an experienced and suitably qualified facility manager. The facility manager is supported by the director, the general manager and the clinical manager.</w:t>
      </w:r>
    </w:p>
    <w:p w:rsidRPr="00A4268A">
      <w:pPr>
        <w:spacing w:before="240" w:line="276" w:lineRule="auto"/>
        <w:rPr>
          <w:rFonts w:eastAsia="Calibri"/>
        </w:rPr>
      </w:pPr>
      <w:r w:rsidRPr="00A4268A">
        <w:rPr>
          <w:rFonts w:eastAsia="Calibri"/>
        </w:rPr>
        <w:t>An internal audit programme is in place. Adverse events are documented on accident/incident forms. Corrective action plans are developed, implemented, monitored and signed off as being completed to address the issue/s that require improvement. Staff and residents’ meetings are held on a regular basis.</w:t>
      </w:r>
    </w:p>
    <w:p w:rsidRPr="00A4268A">
      <w:pPr>
        <w:spacing w:before="240" w:line="276" w:lineRule="auto"/>
        <w:rPr>
          <w:rFonts w:eastAsia="Calibri"/>
        </w:rPr>
      </w:pPr>
      <w:r w:rsidRPr="00A4268A">
        <w:rPr>
          <w:rFonts w:eastAsia="Calibri"/>
        </w:rPr>
        <w:t>Actual and potential risks including health and safety risks are identified and mitigated.</w:t>
      </w:r>
    </w:p>
    <w:p w:rsidRPr="00A4268A">
      <w:pPr>
        <w:spacing w:before="240" w:line="276" w:lineRule="auto"/>
        <w:rPr>
          <w:rFonts w:eastAsia="Calibri"/>
        </w:rPr>
      </w:pPr>
      <w:r w:rsidRPr="00A4268A">
        <w:rPr>
          <w:rFonts w:eastAsia="Calibri"/>
        </w:rPr>
        <w:t>Policies and procedures on human resources management are in place. Human resources processes are followed. Staff have the required qualifications. An in-service education programme is provided, and staff performance is monitored.</w:t>
      </w:r>
    </w:p>
    <w:p w:rsidRPr="00A4268A">
      <w:pPr>
        <w:spacing w:before="240" w:line="276" w:lineRule="auto"/>
        <w:rPr>
          <w:rFonts w:eastAsia="Calibri"/>
        </w:rPr>
      </w:pPr>
      <w:r w:rsidRPr="00A4268A">
        <w:rPr>
          <w:rFonts w:eastAsia="Calibri"/>
        </w:rPr>
        <w:t>There is a documented rationale for determining staffing levels and skill mix. The facility manager and clinical manager are on call after hours.</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arise. All residents’ files reviewed demonstrated that needs, goals and outcomes are identified and reviewed on a regular basis. Residents and families interviewed reported being well informed and involved in care planning and evaluation, and that the care provided was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run by an occupational therapist. The programme provides residents with a variety of individual and group activities and maintains their links with the community. The facility uses the local taxi services disability van, on a weekly basis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and senior care staff, all of whom have been assessed as competent to do so.</w:t>
      </w:r>
    </w:p>
    <w:p w:rsidRPr="00A4268A" w:rsidP="00621629">
      <w:pPr>
        <w:spacing w:before="240" w:line="276" w:lineRule="auto"/>
        <w:rPr>
          <w:rFonts w:eastAsia="Calibri"/>
        </w:rPr>
      </w:pPr>
      <w:r w:rsidRPr="00A4268A">
        <w:rPr>
          <w:rFonts w:eastAsia="Calibri"/>
        </w:rPr>
        <w:t>The food service is provided by an external contractor and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displayed at the front entrance. A preventative and reactive maintenance programme includes equipment and electrical checks. </w:t>
      </w:r>
    </w:p>
    <w:p w:rsidRPr="00A4268A">
      <w:pPr>
        <w:spacing w:before="240" w:line="276" w:lineRule="auto"/>
        <w:rPr>
          <w:rFonts w:eastAsia="Calibri"/>
        </w:rPr>
      </w:pPr>
      <w:r w:rsidRPr="00A4268A">
        <w:rPr>
          <w:rFonts w:eastAsia="Calibri"/>
        </w:rPr>
        <w:t>Residents’ bedrooms provide single accommodation. Lounges, dining areas and alcoves are available.  External areas for sitting and shading are provided. An appropriate call bell system is available, and security and emergency systems are in place.</w:t>
      </w:r>
    </w:p>
    <w:p w:rsidRPr="00A4268A">
      <w:pPr>
        <w:spacing w:before="240" w:line="276" w:lineRule="auto"/>
        <w:rPr>
          <w:rFonts w:eastAsia="Calibri"/>
        </w:rPr>
      </w:pPr>
      <w:r w:rsidRPr="00A4268A">
        <w:rPr>
          <w:rFonts w:eastAsia="Calibri"/>
        </w:rPr>
        <w:t>Protective equipment and clothing are provided and used by staff. Chemicals, soiled linen and equipment are safely stored. All laundry is washed on site. Cleaning and laundry systems are audited for effectiveness.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were residents using restraints and enablers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Capital Coast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data is analysed, and trended.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12"/>
        <w:gridCol w:w="1280"/>
        <w:gridCol w:w="934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Vincentian Home for the Elderly (Vincentian) has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Training sessions include the completion of questionnaires to verify competency. Training and competency of staff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understand the principles and practice of informed consent. Informed consent policies provide relevant guidance to staff. Clinical files reviewed show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Brochures on the advocacy services are no longer available on the Health and Disability Service website, so were unavailable for residents and family to access. Vincentian has addressed this by printing out and displaying information on the Advocacy Service on posters around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There is a residents’ advocate at Vincentian who is accessible to the residents and their family members. The advocate visits on site once a week and speaks to all residents every month. Signage throughout the facility provides contact details for the advocate. An interview with the advocate verifies residents have no concerns. The advocate is aware and comfortable in performing the role. The advocate is also available to provide pastoral services to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Community based entertainers and a team of volunteers visit the facility daily and share their skills and resources with the residents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Visitors at the time of audit had their health status assessed prior to entry.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of Health and Disability Services Consumers’ Rights (the Code). The information is provided to residents and families on admission and there is additional complaints information available. Three complaints have been received since the previous audit and have been entered into the complaints register. The register meets the requirements of Right 10 of the Code. The complaints were reviewed, and actions taken were documented and completed within the timeframes specified in the Code.  Action plans reviewed evidenced any required follow up and improvements have been made where possible.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is responsible for complaint management and follow up. 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complaint investigations by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residents’ family members when interviewed reported being made aware of the Code and the Nationwide Health and Disability Advocacy Service (Advocacy Service) as part of the admission information provided and discussion with staff. The Code is displayed in poster form throughout the facility together with information on advocacy services, how to make a complaint and feedback forms. Due to the restrictions imposed by Covid-19, there has been no attendance at residents’ meetings by the advocacy service in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of residents confirmed that they receive services from Vincentian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‘cares in progress’ signs are on the door. Resident information is held securely and privately. Privacy is ensured when exchanging verbal information and during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Each plan includes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 Many of the residents at Vincentian are affiliated with the Catholic Church and Vincentian’s previous owners were the Wellington Catholic Homes Trust. Catholic Church services are held every week, with communion on a Tuesday. Interdenominational church services are held fortnightly.</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resident and one staff member at Vincentian at the time of audit who identifies as Māori. Interviews verified staff can support residents who identify as Māori to integrate their cultural values and beliefs. The principles of the Treaty of Waitangi are incorporated into day-to-day practice, as is the importance of whānau to Māori residents. There is a current Māori health plan developed with input from cultural advisers. Interviews verified the resident’s cultural needs are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of residents verified that they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 A resident satisfaction questionnaire includes evaluation of how well residents’ cultural needs are met, and this supported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hospice/palliative care team, district nurses, diabetes nurse specialist, physiotherapist, wound care specialist, community dieticians, and mental health services for older persons, and education of staff. The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Other examples of good practice observed during the audit included the enthusiasm and willingness the staff displayed in meeting the needs of the residents. There is a high level of commitment to ongoing training. All care staff have attained either level three or level four qualifications in care of the older adult. Attendance records at staff training sessions is high (refer criterion 1.2.7), as is the commitment to ensuring the safety of new residents when admitted to Vincentian, as per the assessment process (refer 1.3.4). An audit by Capital Coast District Health Board (CCDHB) assessing Vincentians preparedness and response to Covid-19, found no areas requiring corrective actions. </w:t>
              <w:br/>
              <w:t xml:space="preserve">A resident admitted to Vincentian with a stage four wound deemed unable to be healed, has now found their wound is nearly healed.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are kept up to date with notices on the notice board in the staff room and a two-monthly newsletter. Residents and families are kept up to date with a quarterly newsletter.</w:t>
            </w:r>
          </w:p>
          <w:p w:rsidR="00EB7645" w:rsidRPr="00BE00C7" w:rsidP="00BE00C7">
            <w:pPr>
              <w:pStyle w:val="OutcomeDescription"/>
              <w:spacing w:before="120" w:after="120"/>
              <w:rPr>
                <w:rFonts w:cs="Arial"/>
                <w:b w:val="0"/>
                <w:lang w:eastAsia="en-NZ"/>
              </w:rPr>
            </w:pPr>
            <w:r w:rsidRPr="00BE00C7">
              <w:rPr>
                <w:rFonts w:cs="Arial"/>
                <w:b w:val="0"/>
                <w:lang w:eastAsia="en-NZ"/>
              </w:rPr>
              <w:t>During the Covid-19 restrictions on visiting, family contact was maintained through emails, ‘zoom’ meetings and phone calls.</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through Capital &amp; Coast DHB(CCDHB) when required. Staff knew how to do so. Staff reported interpreter services were rarely required as families usually assist with interpretation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Vincentian is governed by South Wellington Lifecare Limited. The business consists of a director and a general manager (GM). The business plan 2020-2021 outlines the direction and goals both organisational and facility wide.  The director, GM and FM meet weekly to review the goals. Meeting minutes evidenced a range of activities are discussed including complaints, health and safety, the environment, financial, staffing, training and general business.  The FM stated they are in constant contact with both the director and GM and they with each other. </w:t>
            </w:r>
          </w:p>
          <w:p w:rsidR="00EB7645" w:rsidRPr="00BE00C7" w:rsidP="00BE00C7">
            <w:pPr>
              <w:pStyle w:val="OutcomeDescription"/>
              <w:spacing w:before="120" w:after="120"/>
              <w:rPr>
                <w:rFonts w:cs="Arial"/>
                <w:b w:val="0"/>
                <w:lang w:eastAsia="en-NZ"/>
              </w:rPr>
            </w:pPr>
            <w:r w:rsidRPr="00BE00C7">
              <w:rPr>
                <w:rFonts w:cs="Arial"/>
                <w:b w:val="0"/>
                <w:lang w:eastAsia="en-NZ"/>
              </w:rPr>
              <w:t>Vincentian is managed by an experienced FM who is a registered nurse and has been in the position for 16 years. The FM has a diploma in business studies and a BA first class honours in psychology from Massey University. The FM is supported by the director, the GM and the clinical manager (CM). The CM has been in their role for four years and leaves employment on the 18 December 2020. A senior RN who initially worked as a caregiver at another aged care facility and then as a caregiver at Vincentian before doing the CAP course and subsequently working at Vincentian as an RN, is to take the position of CM commencing on 21 December 2020.  The RN has 10 years of overseas experience.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Responsibilities and accountabilities are defined in job descriptions and an individual employment agreement. The FM has sound knowledge of the sector, regulatory and reporting requirements and has attended appropriate forums. </w:t>
            </w:r>
          </w:p>
          <w:p w:rsidR="00EB7645" w:rsidRPr="00BE00C7" w:rsidP="00BE00C7">
            <w:pPr>
              <w:pStyle w:val="OutcomeDescription"/>
              <w:spacing w:before="120" w:after="120"/>
              <w:rPr>
                <w:rFonts w:cs="Arial"/>
                <w:b w:val="0"/>
                <w:lang w:eastAsia="en-NZ"/>
              </w:rPr>
            </w:pPr>
            <w:r w:rsidRPr="00BE00C7">
              <w:rPr>
                <w:rFonts w:cs="Arial"/>
                <w:b w:val="0"/>
                <w:lang w:eastAsia="en-NZ"/>
              </w:rPr>
              <w:t>Of the 47 residents residing at Vincentian, 24 have been assessed as hospital level care and 23 at rest home level care. One resident under 65 years is under the long-term chronic conditions contract, one resident is under a YPD contract with the MoH and one resident is under an ACC contract. All three residents have been assessed as hospital level care. All other residents are under the age-related residential care contract. The facility also holds a respite care contract.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fills in for the FM when they are temporarily absent with support from the administrator, the director and the GM. If the CM is temporarily absent the FM fills the role or a senior 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management plan has specific goals that guide the quality programme. This includes management of incidents/accidents, complaints, audit activities, resident and family satisfaction surveys and policy management.</w:t>
            </w:r>
          </w:p>
          <w:p w:rsidR="00EB7645" w:rsidRPr="00BE00C7" w:rsidP="00BE00C7">
            <w:pPr>
              <w:pStyle w:val="OutcomeDescription"/>
              <w:spacing w:before="120" w:after="120"/>
              <w:rPr>
                <w:rFonts w:cs="Arial"/>
                <w:b w:val="0"/>
                <w:lang w:eastAsia="en-NZ"/>
              </w:rPr>
            </w:pPr>
            <w:r w:rsidRPr="00BE00C7">
              <w:rPr>
                <w:rFonts w:cs="Arial"/>
                <w:b w:val="0"/>
                <w:lang w:eastAsia="en-NZ"/>
              </w:rPr>
              <w:t>Quality and risk management is a strength of the organisation. Quality data is collected, collated and comprehensively analysed, including audits, incidents/accidents, surveys and clinical indicators and entered electronically. Corrective actions are developed and implemented with evidence of re-auditing when a deficit is identified. Corrective actions evidenced close out and sign off. Quality/clinical meetings are held monthly and staff meetings two monthly and include a wide range of activities. Meeting minutes evidenced reporting back to staff of corrective actions and trends as a result of analysing quality data. Month by month and yearly graphs are generated for clinical indicators. Staff interviewed confirmed they discuss quality data and what corrective actions are required. The use of electronic spread sheets evidenced comprehensive registers that detail all quality and risk activities undertaken at Vincentian. The FM reported the organisation intends introducing an external company’s quality and risk management system in 2021.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reviewed evidenced a high satisfaction with the services provided. Any concerns raised have been addressed as evidenced in the surveys with corrective actions closed out.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consultant has been contracted to review the policies and procedures. Policies and procedures are relevant to the scope and complexity of the service, reflected current accepted good practice, and referenced legislative requirements. Policies are reviewed at least two yearly and were current. Obsolete policies are archived electronically. The FM and the consultant reported new or reviewed policies scheduled are put in a folder for staff to read and sign off. Policies are held both electronically and in hard copy. Staff confirmed they are advised of updated policies and that the policies and procedures provide appropriate guidance for service delivery. </w:t>
            </w:r>
          </w:p>
          <w:p w:rsidR="00EB7645" w:rsidRPr="00BE00C7" w:rsidP="00BE00C7">
            <w:pPr>
              <w:pStyle w:val="OutcomeDescription"/>
              <w:spacing w:before="120" w:after="120"/>
              <w:rPr>
                <w:rFonts w:cs="Arial"/>
                <w:b w:val="0"/>
                <w:lang w:eastAsia="en-NZ"/>
              </w:rPr>
            </w:pPr>
            <w:r w:rsidRPr="00BE00C7">
              <w:rPr>
                <w:rFonts w:cs="Arial"/>
                <w:b w:val="0"/>
                <w:lang w:eastAsia="en-NZ"/>
              </w:rPr>
              <w:t>The risk register is held electronically with risks associated with all aspects of the operation. The hazard register includes clinical, human resources, legislative compliance, contractual and environmental risk. The hazard register included actual and potential hazards and the actions put in place to minimise or eliminate each hazard. Newly found hazards are communicated to staff and residents as appropriate. Both health and safety representatives demonstrated sound knowledge. Health and safety meetings are held quarterly and cover a range of activities. Minutes of meetings reviewed confirmed this. Staff confirmed they understood and implemented documented hazard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Adverse, unplanned or untoward events are documented by staff on incident/accident forms. Documentation reviewed and interviews with staff and the FM indicated appropriate management of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An incident/accident policy is in place. Residents’ files evidenced communication with families following adverse events involving the resident, or any change in the resident’s health status. Families confirmed they are advised in a timely manner following any adverse event or change in their relative’s condition.</w:t>
            </w:r>
          </w:p>
          <w:p w:rsidR="00EB7645" w:rsidRPr="00BE00C7" w:rsidP="00BE00C7">
            <w:pPr>
              <w:pStyle w:val="OutcomeDescription"/>
              <w:spacing w:before="120" w:after="120"/>
              <w:rPr>
                <w:rFonts w:cs="Arial"/>
                <w:b w:val="0"/>
                <w:lang w:eastAsia="en-NZ"/>
              </w:rPr>
            </w:pPr>
            <w:r w:rsidRPr="00BE00C7">
              <w:rPr>
                <w:rFonts w:cs="Arial"/>
                <w:b w:val="0"/>
                <w:lang w:eastAsia="en-NZ"/>
              </w:rPr>
              <w:t>Staff stated they are made aware of their essential notification responsibilities through job descriptions, policies and procedures, and professional codes of conduct. Review of staff files and other documentation confirmed this. Policy and procedures comply with essential notification reporting. The FM reported there has been one essential notification (Section 31) to HealthCERT since the previous audit concerning a missing resident. The FM notified HealthCERT during the audit of a resident admitted from the DHB with a stage 4 pressure injury in 2019. Review of the resident’s care plan and interview of the FM and staff evidenced the pressure injury has almost healed.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included job descriptions which outline accountability, responsibilities and authority, employment agreements, references, completed orientation, competency assessments, education certificates and police vetting.</w:t>
            </w:r>
          </w:p>
          <w:p w:rsidR="00EB7645" w:rsidRPr="00BE00C7" w:rsidP="00BE00C7">
            <w:pPr>
              <w:pStyle w:val="OutcomeDescription"/>
              <w:spacing w:before="120" w:after="120"/>
              <w:rPr>
                <w:rFonts w:cs="Arial"/>
                <w:b w:val="0"/>
                <w:lang w:eastAsia="en-NZ"/>
              </w:rPr>
            </w:pPr>
            <w:r w:rsidRPr="00BE00C7">
              <w:rPr>
                <w:rFonts w:cs="Arial"/>
                <w:b w:val="0"/>
                <w:lang w:eastAsia="en-NZ"/>
              </w:rPr>
              <w:t>An orientation programme is in place and new staff are ‘buddied’. Staff performance is reviewed at the end of the orientation and annually thereafter. Orientation for staff covers all essential components of the service provided and has a role specific component.</w:t>
            </w:r>
          </w:p>
          <w:p w:rsidR="00EB7645" w:rsidRPr="00BE00C7" w:rsidP="00BE00C7">
            <w:pPr>
              <w:pStyle w:val="OutcomeDescription"/>
              <w:spacing w:before="120" w:after="120"/>
              <w:rPr>
                <w:rFonts w:cs="Arial"/>
                <w:b w:val="0"/>
                <w:lang w:eastAsia="en-NZ"/>
              </w:rPr>
            </w:pPr>
            <w:r w:rsidRPr="00BE00C7">
              <w:rPr>
                <w:rFonts w:cs="Arial"/>
                <w:b w:val="0"/>
                <w:lang w:eastAsia="en-NZ"/>
              </w:rPr>
              <w:t>In-service education is a focus at Vincentian. The programme is the responsibility of the FM and is comprehensive. Registered nurses complete online learning and also attend training at the DHB, although this has been interrupted with the Covid 19 lockdown. Attendance at training is high with a wide range of competences completed. Individual records of education and attendance confirmed this. Competencies were current including medication management and restraint. The FM and five of the seven RNs are interRAI trained and have current competencies. One of the seven RN’s is currently undergoing her training.</w:t>
            </w:r>
          </w:p>
          <w:p w:rsidR="00EB7645" w:rsidRPr="00BE00C7" w:rsidP="00BE00C7">
            <w:pPr>
              <w:pStyle w:val="OutcomeDescription"/>
              <w:spacing w:before="120" w:after="120"/>
              <w:rPr>
                <w:rFonts w:cs="Arial"/>
                <w:b w:val="0"/>
                <w:lang w:eastAsia="en-NZ"/>
              </w:rPr>
            </w:pPr>
            <w:r w:rsidRPr="00BE00C7">
              <w:rPr>
                <w:rFonts w:cs="Arial"/>
                <w:b w:val="0"/>
                <w:lang w:eastAsia="en-NZ"/>
              </w:rPr>
              <w:t>There is at least one staff member on each shift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A New Zealand Qualification Authority education programme (Careerforce) is available for staff to complete and they are encouraged to do so. The FM is the facility’s assessor.  Fifteen care staff have attained level 4, six have attained level 3 and four have attained level 2.</w:t>
            </w:r>
          </w:p>
          <w:p w:rsidR="00EB7645" w:rsidRPr="00BE00C7" w:rsidP="00BE00C7">
            <w:pPr>
              <w:pStyle w:val="OutcomeDescription"/>
              <w:spacing w:before="120" w:after="120"/>
              <w:rPr>
                <w:rFonts w:cs="Arial"/>
                <w:b w:val="0"/>
                <w:lang w:eastAsia="en-NZ"/>
              </w:rPr>
            </w:pPr>
            <w:r w:rsidRPr="00BE00C7">
              <w:rPr>
                <w:rFonts w:cs="Arial"/>
                <w:b w:val="0"/>
                <w:lang w:eastAsia="en-NZ"/>
              </w:rPr>
              <w:t>Staff performance appraisals were current. Annual practising certificates were current for all staff and contractors who require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orientation,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and is based on acuity, occupancy and the layout of the building. There is a stable workforce at Vincentian with very little turnover. The majority of staff have been employed for many years.</w:t>
            </w:r>
          </w:p>
          <w:p w:rsidR="00EB7645" w:rsidRPr="00BE00C7" w:rsidP="00BE00C7">
            <w:pPr>
              <w:pStyle w:val="OutcomeDescription"/>
              <w:spacing w:before="120" w:after="120"/>
              <w:rPr>
                <w:rFonts w:cs="Arial"/>
                <w:b w:val="0"/>
                <w:lang w:eastAsia="en-NZ"/>
              </w:rPr>
            </w:pPr>
            <w:r w:rsidRPr="00BE00C7">
              <w:rPr>
                <w:rFonts w:cs="Arial"/>
                <w:b w:val="0"/>
                <w:lang w:eastAsia="en-NZ"/>
              </w:rPr>
              <w:t>The FM reported the rosters are reviewed continuously with the CM and dependency levels of residents and the physical environment are considered.</w:t>
            </w:r>
          </w:p>
          <w:p w:rsidR="00EB7645" w:rsidRPr="00BE00C7" w:rsidP="00BE00C7">
            <w:pPr>
              <w:pStyle w:val="OutcomeDescription"/>
              <w:spacing w:before="120" w:after="120"/>
              <w:rPr>
                <w:rFonts w:cs="Arial"/>
                <w:b w:val="0"/>
                <w:lang w:eastAsia="en-NZ"/>
              </w:rPr>
            </w:pPr>
            <w:r w:rsidRPr="00BE00C7">
              <w:rPr>
                <w:rFonts w:cs="Arial"/>
                <w:b w:val="0"/>
                <w:lang w:eastAsia="en-NZ"/>
              </w:rPr>
              <w:t>There are no new graduate RNs. All the RNs have between one to 20 years’ experience working in the aged care sector.</w:t>
            </w:r>
          </w:p>
          <w:p w:rsidR="00EB7645" w:rsidRPr="00BE00C7" w:rsidP="00BE00C7">
            <w:pPr>
              <w:pStyle w:val="OutcomeDescription"/>
              <w:spacing w:before="120" w:after="120"/>
              <w:rPr>
                <w:rFonts w:cs="Arial"/>
                <w:b w:val="0"/>
                <w:lang w:eastAsia="en-NZ"/>
              </w:rPr>
            </w:pPr>
            <w:r w:rsidRPr="00BE00C7">
              <w:rPr>
                <w:rFonts w:cs="Arial"/>
                <w:b w:val="0"/>
                <w:lang w:eastAsia="en-NZ"/>
              </w:rPr>
              <w:t>The FM works full time Monday to Friday. On the three days the CM does not work an RN replaces the CM on the morning shift (7am-3.30pm) and is based in the rest home with a second RN based upstairs in the hospital areas. Eight caregivers are rostered on the morning shift, with an RN based upstairs in the hospital area. Six caregivers are rostered on the afternoon shift with two RNs on duty. If one of the two RNs is unavailable, a senior caregiver is rostered on who is medication competent. Two caregivers are rostered on the night shift with an RN. The occupational therapist works six hours Monday to Thursday and eight hours on a Friday when a happy hour is provided for the residents and family members. Cleaning and laundry staff work seven days a week. A maintenance person, a cook and an administrator and a finance person are also employed.</w:t>
            </w:r>
          </w:p>
          <w:p w:rsidR="00EB7645" w:rsidRPr="00BE00C7" w:rsidP="00BE00C7">
            <w:pPr>
              <w:pStyle w:val="OutcomeDescription"/>
              <w:spacing w:before="120" w:after="120"/>
              <w:rPr>
                <w:rFonts w:cs="Arial"/>
                <w:b w:val="0"/>
                <w:lang w:eastAsia="en-NZ"/>
              </w:rPr>
            </w:pPr>
            <w:r w:rsidRPr="00BE00C7">
              <w:rPr>
                <w:rFonts w:cs="Arial"/>
                <w:b w:val="0"/>
                <w:lang w:eastAsia="en-NZ"/>
              </w:rPr>
              <w:t>Care staff reported there is good staff cover and that they were able to complete the work allocated to them. Residents and families reported they were happy with the staffing levels and there were enough staff on duty to provide them or their relative with a high standard of care.  Observations during the audit confirmed adequate staff cover was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Vincentian when they have been assessed and confirmed by the local Needs Assessment and Service Coordination (NASC) Service, as requiring the level of care Vincentian is able to provide. Prospective residents and/or their families are encouraged to visit the facility prior to admission and meet with the facility manager (FM) or the clinical manager (CM).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CCDHB’s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member observed demonstrated good knowledge and had a clear understanding of their roles and responsibilities related to each stage of medicine management. All staff who administer medicines are competent to perform the function they manage. All care staff are competent to check the RNs accuracy when administering controlled drugs, or drugs requiring a second person to check its accuracy.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Vincentian has processes are in place to ensure this can be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Vincentian.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at Vincentian is contracted to an external provider. The food service is provided on site by a cook and is in line with recognised nutritional guidelines for older people. The menu follows summer and winter patterns and was reviewed by a qualified dietitian on 6th December 2019.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up-to-date food control plan is in place and approved by the Ministry of Primary Industries (MPI). The present plan expires on the 7th April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 meeting minutes. Any areas of dissatisfaction were promptly responded to. Residents were seen to be given time to eat their meal in an unhurried fashion and those requiring assistance had this provided. The cook was observed seeking feedback from residents ensuring the meal is enjoyable.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Vincentian receives a referral,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Vincentian are initially assessed using a range of nursing assessment tools, such as pain scale, falls risk, skin integrity, nutritional screening and depression scale, to identify any deficits and to inform initial care planning. All new admissions have either hourly or two hourly checks (as assessed by the RN) initially for the first three days then ongoing as per the RN assessment. The nutritional status of the resident is assessed, and a food diary is kept for three days, as is a pain diary that is kept for seven days. This enables close monitoring of the resident during a time of heightened risk.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were completed as per the policy and within 24 hours of admission, as were the hourly or two hourly checks, food diaries and pain assessments. InterRAI assessments are completed within three weeks of admission and at least every six months unless the resident’s condition changes. Interviews, documentation, and observation verified the RNs are familiar with requirement for reassessment of a resident using the interRAI assessment tool when a resident has increasing or changing need levels. </w:t>
              <w:br/>
              <w:br/>
              <w:t>All residents had current interRAI assessments completed by six trained interRAI assessors (including the FM)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individualised and personalised support needs of residents, and the outcomes of the integrated assessment process and other relevant clinical information. In particular,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Any identified short-term problems (eg, a fall, infection, weight loss) have a short-term care plan in place.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qualified occupational therapist (OT), who has worked at Vincentian for many years. The programme is supported by eighteen volunteers.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An individualised activity plan is in place that addresses the resident’s social, physical, cognitive and spiritual/ cultural activity needs. The resident’s activity needs are evaluated regularly and as part of the formal six months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matches the skills, likes, dislikes and interests identified in assessment data. Activities reflected residents’ goals, ordinary patterns of life and included normal community activities. Individual, group activities and regular events are offered. Examples included a daily exercise session, visiting entertainers, quiz sessions, crafts, games and daily news updates. Van outings occur weekly and this involves going to the plant shop for garden plants, art galleries, botanical gardens, shopping, and afternoon tea outings, for example.  The activities programme is evaluated daily by the OT, based on residents’ interest and responses.  Residents and family meetings are held every three months and are run by the general manager (GM) and the FM. Meeting minutes indicated residents’ and family members input is sought and responded to. Resident and family satisfaction surveys demonstrated satisfaction and that information is used to improve the range of services offered.</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they find the activities programme provided at Vincentian meets their/residents’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were documented by the RN. Where progress was different from expected, the service responded by initiating changes to the plan of care. Examples were sighted of short-term care plans being consistently reviewed for infections, pain, falls, and weight loss. Progress was evaluated as clinically indicated and according to the degree of risk noted during the assessment process. All skin lesions, skin tears, wounds, excoriation, bruises etc. present on residents at Vincentian, have wound care plans in addition to photographs. This was introduced to ensure consistency and objectiveness when evaluating the lesion’s progress. A review of all skin lesion photographs evidenced ongoing effectiveness in wound management strategies at Vincentian.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is indicated or requested, the GP or CM sends a referral to seek specialist input. Copies of referrals were sighted in residents’ files, including to older persons’ mental health services. Referrals are followed up on a regular basis by the CM/ FM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Policies and procedures specify labelling requirements in line with legislation.  Material safety data sheets are throughout the facility and accessible for staff. The company representative that supplies chemicals, visits two monthly and provides training. Education to ensure safe and appropriate handling of waste and hazardous substances has been provided to staff.  </w:t>
            </w:r>
          </w:p>
          <w:p w:rsidR="00EB7645" w:rsidRPr="00BE00C7" w:rsidP="00BE00C7">
            <w:pPr>
              <w:pStyle w:val="OutcomeDescription"/>
              <w:spacing w:before="120" w:after="120"/>
              <w:rPr>
                <w:rFonts w:cs="Arial"/>
                <w:b w:val="0"/>
                <w:lang w:eastAsia="en-NZ"/>
              </w:rPr>
            </w:pPr>
            <w:r w:rsidRPr="00BE00C7">
              <w:rPr>
                <w:rFonts w:cs="Arial"/>
                <w:b w:val="0"/>
                <w:lang w:eastAsia="en-NZ"/>
              </w:rPr>
              <w:t>There was protective clothing and equipment appropriate to recognised risks. This was sighted in the sluice rooms and the laundry and was being used by staff. Staff demonstrated a sound knowledge of the processes relating to the management of waste and hazardous substances.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 that expires on the 21 March 2001. There are appropriate systems in place to ensure the residents’ physical environment and facilities are fit for purpose. Communal rooms have easy access. Residents and families stated they can move freely around the facility and that the accommodation meets their needs. The facility has a lift to the first floor and is large enough to take a bed if required.</w:t>
            </w:r>
          </w:p>
          <w:p w:rsidR="00EB7645" w:rsidRPr="00BE00C7" w:rsidP="00BE00C7">
            <w:pPr>
              <w:pStyle w:val="OutcomeDescription"/>
              <w:spacing w:before="120" w:after="120"/>
              <w:rPr>
                <w:rFonts w:cs="Arial"/>
                <w:b w:val="0"/>
                <w:lang w:eastAsia="en-NZ"/>
              </w:rPr>
            </w:pPr>
            <w:r w:rsidRPr="00BE00C7">
              <w:rPr>
                <w:rFonts w:cs="Arial"/>
                <w:b w:val="0"/>
                <w:lang w:eastAsia="en-NZ"/>
              </w:rPr>
              <w:t>Review of documentation and interview of the FM evidenced proactive and reactive maintenance is undertaken. Staff report any issues to the FM who manages this along with the maintenance person. Corrective actions were completed and signed off.  Plant and equipment are maintained to a high standard. Testing and tagging of equipment and calibration of biomedical equipment was current. Hot water temperatures are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they have access to appropriate equipment, that equipment is checked before use and they are competent to use it.</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they know the processes they should follow if any repairs/maintenance are required and that requests are appropriately actioned.</w:t>
            </w:r>
          </w:p>
          <w:p w:rsidR="00EB7645" w:rsidRPr="00BE00C7" w:rsidP="00BE00C7">
            <w:pPr>
              <w:pStyle w:val="OutcomeDescription"/>
              <w:spacing w:before="120" w:after="120"/>
              <w:rPr>
                <w:rFonts w:cs="Arial"/>
                <w:b w:val="0"/>
                <w:lang w:eastAsia="en-NZ"/>
              </w:rPr>
            </w:pPr>
            <w:r w:rsidRPr="00BE00C7">
              <w:rPr>
                <w:rFonts w:cs="Arial"/>
                <w:b w:val="0"/>
                <w:lang w:eastAsia="en-NZ"/>
              </w:rPr>
              <w:t>There are external areas available appropriate to the resident groups and setting.  All ramps have safety railing provided and anti-slip material. The environment is conducive to the range of activities undertaken in the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wing in the downstairs area and two rooms upstairs have bedrooms with full ensuites. Two bedrooms upstairs have a shared toilet and wash hand basin. Adequate numbers of bathrooms and toilets are situated throughout the facility. Residents reported that there are enough toilets, and they are easy to access with vacant/engaged signage.</w:t>
            </w:r>
          </w:p>
          <w:p w:rsidR="00EB7645" w:rsidRPr="00BE00C7" w:rsidP="00BE00C7">
            <w:pPr>
              <w:pStyle w:val="OutcomeDescription"/>
              <w:spacing w:before="120" w:after="120"/>
              <w:rPr>
                <w:rFonts w:cs="Arial"/>
                <w:b w:val="0"/>
                <w:lang w:eastAsia="en-NZ"/>
              </w:rPr>
            </w:pPr>
            <w:r w:rsidRPr="00BE00C7">
              <w:rPr>
                <w:rFonts w:cs="Arial"/>
                <w:b w:val="0"/>
                <w:lang w:eastAsia="en-NZ"/>
              </w:rPr>
              <w:t>Appropriately secured and approved handrails are provided, and other equipment is available to promote resident’s independence.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Bedrooms provide single accommodation. Residents and staff can easily move around safely within the bedrooms. Residents and families spoke positively about their accommodation. Rooms are personalised with furnishings, photos and other personal adornments.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should residents require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numerous areas provided for residents and families to frequent for activities, dining, relaxing and for privacy. The areas are easily accessed by residents and staff.  Residents, families and staff confirmed this. Furniture is appropriate to the settings and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washed on site. Residents and families reported the laundry is managed well and residents’ clothes are returned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Dedicated cleaning and laundry staff have received appropriate education. The cleaner and laundry person demonstrated a sound knowledge of processes. The facility was observed to be clean and tidy and residents, families and staff confirmed the facility is always like this. Chemicals are stored securely with a closed system used. All chemicals were in appropriately labelled containers. Cleaning and laundry processes are monitored through the internal audit programme and by personnel from the external company that supplies the chemicals.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systems were in place for essential, emergency and security services. External doors are locked in the evening and sensor lights are in place externally. Staff carry out security checks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Zealand Fire Service letter approving the fire evacuation scheme dated 5 February 2010 was sighted. Trial evacuations are held at least six monthly, the last being held on the 8 December 2020. Staff have received on-going training. </w:t>
            </w:r>
          </w:p>
          <w:p w:rsidR="00EB7645" w:rsidRPr="00BE00C7" w:rsidP="00BE00C7">
            <w:pPr>
              <w:pStyle w:val="OutcomeDescription"/>
              <w:spacing w:before="120" w:after="120"/>
              <w:rPr>
                <w:rFonts w:cs="Arial"/>
                <w:b w:val="0"/>
                <w:lang w:eastAsia="en-NZ"/>
              </w:rPr>
            </w:pPr>
            <w:r w:rsidRPr="00BE00C7">
              <w:rPr>
                <w:rFonts w:cs="Arial"/>
                <w:b w:val="0"/>
                <w:lang w:eastAsia="en-NZ"/>
              </w:rPr>
              <w:t>Information in relation to emergency and security situations is readily available/displayed for service providers and residents. Emergency supplies and equipment are checked six monthly by the FM and good stocks of supplies were sighted. Emergency supplies and equipment included lighting, torches, gas for cooking and extra food supplies. Emergency water supplies are held in a water tank and each resident has a container stored in their bedroom. Emergency water supplies exceed the Ministry of Civil Defence and Emergency Management recommendations for the region. Blankets, cell phones and battery powered emergency lighting are also available.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 systems are in place that are used by the residents or staff to summon assistance if required and are appropriate to the resident groups and settings. Call bells are accessible/within reach and are available. Residents confirmed they have call bells that are accessible and staff respond to them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A new call system is currently being installed throughout the facility. Every room will have a tablet attached to the wall and staff will be supplied with a pager. Times will be recorded and the reason for the call. On entering the room, a code is keyed in and staff will write what they did while in the room. If the call bell is not answered within a certain time, it will escalate and alert the FM. If the call bell is still not answered an alert will further escalate to the GM or the director. The system also has integrated care planning tools and a number of other features that can be utilised.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are in place to ensure the service is responsive to resident feedback in relation to heating and ventilation, wherever practicable. The facility is heated by gas radiators and a heat pump in the conservatory. Residents and families confirmed the facility is maintained at an appropriate temperature. Residents are provided with adequate natural light, safe ventilation, and an environment that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Covered areas outside the building are available for residents who wish to smoke. Currently there are no residents who smoke. Staff who smoke must go off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Vincentian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infection control nurse at CCDHB, CM, FM, an external advisory company and the infection control nurse (ICN) at Vincentian. The infection control programme is reviewed annually. The infection control committee (ICC), that includes a laundry person, caregiver, FM, and the ICN meets every two months and discusses and addresses any infection control concerns at Vincentian.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FM is the designated infection control nurse, whose role and responsibilities are defined in a job description. Infection control matters, including surveillance results, are reported monthly to the FM and tabled at the monthly quality/risk/RN meetings and two monthly ICC meeting. The FM reports infection data to the GM, in the monthly report. Infection control statistics are entered in the organisation’s electronic database.</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appropriate skills, knowledge and qualifications for the role, and has undertaken yearly training with the ICN at CCDHB. This, however, was not held in 2020 as a result of the restrictions imposed by Covid-19, as verified in training records sighted. Well-established local networks with the infection control team at the CCDHB are available and expert advice from public health and an external advisory company is available if additional support/information is required.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FM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reflected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Priorities for staff education are outlined in the infection control programme annual plan. Interviews, observation and documentation verified staff have received education in IPC at orientation and ongoing education sessions. Education is provided by the ICN from CCDHB or the ICN at Vincentian.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urinary tract infections.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and FM review all reported infections. Monthly surveillance data is collated and analysed to identify any trends, possible causative factors and required actions. </w:t>
            </w:r>
          </w:p>
          <w:p w:rsidR="00EB7645" w:rsidRPr="00BE00C7" w:rsidP="00BE00C7">
            <w:pPr>
              <w:pStyle w:val="OutcomeDescription"/>
              <w:spacing w:before="120" w:after="120"/>
              <w:rPr>
                <w:rFonts w:cs="Arial"/>
                <w:b w:val="0"/>
                <w:lang w:eastAsia="en-NZ"/>
              </w:rPr>
            </w:pPr>
            <w:r w:rsidRPr="00BE00C7">
              <w:rPr>
                <w:rFonts w:cs="Arial"/>
                <w:b w:val="0"/>
                <w:lang w:eastAsia="en-NZ"/>
              </w:rPr>
              <w:t>A recent analysis has identified a correlation between residents with an infection and an increase in falls. All residents on antibiotics now have increased vigilance with falls prevention strategies. The FM reviews the medication administration records monthly, to ensure compliance with the resident’s antibiotic treatment regime.</w:t>
            </w:r>
          </w:p>
          <w:p w:rsidR="00EB7645" w:rsidRPr="00BE00C7" w:rsidP="00BE00C7">
            <w:pPr>
              <w:pStyle w:val="OutcomeDescription"/>
              <w:spacing w:before="120" w:after="120"/>
              <w:rPr>
                <w:rFonts w:cs="Arial"/>
                <w:b w:val="0"/>
                <w:lang w:eastAsia="en-NZ"/>
              </w:rPr>
            </w:pPr>
            <w:r w:rsidRPr="00BE00C7">
              <w:rPr>
                <w:rFonts w:cs="Arial"/>
                <w:b w:val="0"/>
                <w:lang w:eastAsia="en-NZ"/>
              </w:rPr>
              <w:t>Results of the surveillance programme are shared with staff via quality/risk/RN meetings, staff meetings, care newsletters and at staff handovers. Surveillance data is entered in the organisation’s electronic infection database.  Reports are produced that identify trends for the current year, and comparisons against previous years.</w:t>
            </w:r>
          </w:p>
          <w:p w:rsidR="00EB7645" w:rsidRPr="00BE00C7" w:rsidP="00BE00C7">
            <w:pPr>
              <w:pStyle w:val="OutcomeDescription"/>
              <w:spacing w:before="120" w:after="120"/>
              <w:rPr>
                <w:rFonts w:cs="Arial"/>
                <w:b w:val="0"/>
                <w:lang w:eastAsia="en-NZ"/>
              </w:rPr>
            </w:pPr>
            <w:r w:rsidRPr="00BE00C7">
              <w:rPr>
                <w:rFonts w:cs="Arial"/>
                <w:b w:val="0"/>
                <w:lang w:eastAsia="en-NZ"/>
              </w:rPr>
              <w:t>A good supply of personal protective equipment (PPE) was available. Posters around the facility described how to use PPE correctly. Vincentian has processes in place to manage the risks imposed by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demonstrated that the use of restraint is actively minimised. Equipment used included sensor mats and low beds. There were four residents using restraint and four residents using an enabler during the audit. The CM stated the aim is to have no restraint use in the facility. Policies and procedures have definitions of restraints and enablers. Staff demonstrated good knowledge about restraints and enablers and knew the difference between the two.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in place to guide staff in the management of restraints. The restraint co-ordinator demonstrated a sound knowledge relating to minimising restraint use, current and potential risks of restraint, the approval process, and monitoring and review of the restraint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meetings are held three monthly. Review of the minutes confirmed this.  Required documentation relating to restraint and enabler use is recorded.   </w:t>
            </w:r>
          </w:p>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being followed and current consents were in place for the use of restraint. Bedrails and a table for one resident have been approved.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evidenced a detailed assessment including risks associated with restraint use.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checklist and consents were evidenced in the residents’ files. Close monitoring and review of the ongoing requirement for restraint is documented with possible alternatives and strategies which are discussed with family and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stated that restraints are used as a last resort after alternative interventions have been explored. The restraint register is current and meets the standard. All staff have current restraint competency assessments. </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advocacy services and that support is available. The contact details for this service are documented and the service can be accessed when needed to inform residents and their families.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Documentation in the residents’ files relating to risk around restraint is individualised, comprehensive and gives good detail.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CM confirmed evaluations of the restraints are completed at three-monthly intervals. Evaluation and review of restraints meet the standard. The CM and RNs confirmed communication with families at family meetings regarding restraint and enabler use, and discussions were held around reducing or minimising any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review of restraint is managed through the internal audit programme and the three-monthly restraint meetings. Review of documentation and interview of the CM confirmed this.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South Wellington Lifecare Limited - Vincentian Home for the Elderly Berhampore</w:t>
    </w:r>
    <w:bookmarkEnd w:id="58"/>
    <w:r>
      <w:rPr>
        <w:rFonts w:cs="Arial"/>
        <w:sz w:val="16"/>
        <w:szCs w:val="20"/>
      </w:rPr>
      <w:tab/>
      <w:t xml:space="preserve">Date of Audit: </w:t>
    </w:r>
    <w:bookmarkStart w:id="59" w:name="AuditStartDate1"/>
    <w:r>
      <w:rPr>
        <w:rFonts w:cs="Arial"/>
        <w:sz w:val="16"/>
        <w:szCs w:val="20"/>
      </w:rPr>
      <w:t>14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