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Sea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Sea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October 2020</w:t>
      </w:r>
      <w:bookmarkEnd w:id="7"/>
      <w:r w:rsidRPr="009418D4">
        <w:rPr>
          <w:rFonts w:cs="Arial"/>
        </w:rPr>
        <w:tab/>
        <w:t xml:space="preserve">End date: </w:t>
      </w:r>
      <w:bookmarkStart w:id="8" w:name="AuditEndDate"/>
      <w:r w:rsidR="00A4268A">
        <w:rPr>
          <w:rFonts w:cs="Arial"/>
        </w:rPr>
        <w:t>14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by the Sea is part of the Summerset Group and provides rest home and hospital (medical and geriatric) level care for up to 69 residents.  On the day of audit, there were 31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 xml:space="preserve">The village manager and care centre manager are appropriately qualified and experienced.  Feedback from the residents and families was positive about the care and services provided. </w:t>
      </w:r>
    </w:p>
    <w:p w:rsidRPr="00A4268A">
      <w:pPr>
        <w:spacing w:before="240" w:line="276" w:lineRule="auto"/>
        <w:rPr>
          <w:rFonts w:eastAsia="Calibri"/>
        </w:rPr>
      </w:pPr>
      <w:r w:rsidRPr="00A4268A">
        <w:rPr>
          <w:rFonts w:eastAsia="Calibri"/>
        </w:rPr>
        <w:t>The service has addressed all eight shortfalls from their previous certification around performance appraisals, service provision timeframes, care plans, implementation of care, medicine management, first aid training and restraint documentation.</w:t>
      </w:r>
    </w:p>
    <w:p w:rsidRPr="00A4268A">
      <w:pPr>
        <w:spacing w:before="240" w:line="276" w:lineRule="auto"/>
        <w:rPr>
          <w:rFonts w:eastAsia="Calibri"/>
        </w:rPr>
      </w:pPr>
      <w:r w:rsidRPr="00A4268A">
        <w:rPr>
          <w:rFonts w:eastAsia="Calibri"/>
        </w:rPr>
        <w:t xml:space="preserve">This surveillance audit identified one improvement required in relation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privacy is respected.  Communication takes place in an open manner.  Complaints processes are implemented, and complaints and concerns are managed appropriately as per policy.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care centre manager is responsible for the day-to-day operations of the care facility.  Quality and risk management processes are established.  Strategic plans and quality goals are documented for the service.  A risk management programme is in place, which includes a risk management plan, incident and accident reporting, and health and safety processes.  Staff document adverse, unplanned, and untoward events.  The health and safety programme meets current legislative requirements.  </w:t>
      </w:r>
    </w:p>
    <w:p w:rsidRPr="00A4268A">
      <w:pPr>
        <w:spacing w:before="240" w:line="276" w:lineRule="auto"/>
        <w:rPr>
          <w:rFonts w:eastAsia="Calibri"/>
        </w:rPr>
      </w:pPr>
      <w:r w:rsidRPr="00A4268A">
        <w:rPr>
          <w:rFonts w:eastAsia="Calibri"/>
        </w:rPr>
        <w:t xml:space="preserve">A staff education and training programme is embedded into practice.  Registered nursing cover is provided twenty-four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provision of care including assessments, care plans and evaluations within the required timeframes.  Risk assessment tools and monitoring forms were available and implemented.  Resident care plans were individualised with evidence of resident/family involvement.  Allied health professionals and the general practitioner are involved in the care of the residents.   </w:t>
      </w:r>
    </w:p>
    <w:p w:rsidRPr="00A4268A" w:rsidP="00621629">
      <w:pPr>
        <w:spacing w:before="240" w:line="276" w:lineRule="auto"/>
        <w:rPr>
          <w:rFonts w:eastAsia="Calibri"/>
        </w:rPr>
      </w:pPr>
      <w:r w:rsidRPr="00A4268A">
        <w:rPr>
          <w:rFonts w:eastAsia="Calibri"/>
        </w:rPr>
        <w:t xml:space="preserve">Recreational therapists coordinate and implement an integrated activity programme that meet the individual recreational needs and preferences.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The food service is contracted to an external company.  Resident's individual dietary needs were identified and accommodated.  Staff have attended food safety and hygiene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Residents can freely mobilise within the communal areas with safe access to the outdoors, seating, and shade.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four residents using restraints (one resident had a lapbelt and bedrail, and there were three other residents using bedrails). There were no residents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(registered nurse) is responsible for collating infections by type and frequency and analysing for trends or areas of improvement.  The infection control officer uses the information obtained through surveillance to determine infection control activities, resources and education needs within the facility.  Information is fed back through meetings and graphs displayed.  This includes outcomes of audits of the facility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5"/>
        <w:gridCol w:w="1280"/>
        <w:gridCol w:w="102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village manager has overall responsibility for ensuring all complaints (verbal or written) are fully documented and investigated including involvement from the care centre manager for clinical concerns/complaints.  There is a complaint register that included relevant information regarding the complaint.  Documentation included acknowledgement, investigation, follow-up letters (offering advocacy) and resolution.  There was one complaint received since the last audit.  A review of this indicated that it was minor and was followed up as per the Code of Health and Disability Services Consumer Rights (The Health and Disability Commissioner [HDC] Code of Health and Disability Services Consumers’ Rights [the Code]) and as per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within the information pack at entry.  Feedback forms are available for residents/relatives and there is a suggestion box available.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(four HCAs, three registered nurses, one recreational therapist, one cook, one office manager and one cleaner) were able to describe how they would inform the managers of any complaint and offer the complainant a form to complete.    Complaint outcomes were linked to quality improvements and discussed at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members(two hospital, one rest home) interviewed also stated they are informed of changes in the resident’s health status and incidents/accidents as evidenced in discussions with family members and 12 accident/incidents reviewed on the electronic register.  Resident/relative meetings are held monthly, and residents interviewed (three hospital and four rest home) stated that they were able to discuss any issues at these meetings.  The third resident meeting in the month is facilitated by the Health and Disability Advocate.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the care centre manager have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DHB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49 residents at hospital and rest home level care in the care centre and up to 20 rest home level of care residents in serviced apartments.      On the day of the audit, there were 31 residents in total including 18 residents at rest home level (including two respite care residents) and 12 hospital level residents including one younger person under a Young Person with a Disability contract (noting that the resident has been reassessed as over 65 years of age but remains under this contract).  All beds in the care centre are dual-purpose beds.  There is one rest home resident in the serviced apartments.  The residents are under the Age-Related Care contract apart from one resident who is on a short-term rest home level, ACC fixed term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by the Sea has a site-specific business plan and goals that are developed in consultation with the village manager, care centre manager and regional quality manager.  The Summerset by the Sea quality plan is reviewed quarterly throughout the year.  The 2019 evaluation was sighted and there is a 2020 village plan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for four years and has a background as a business manager.  The village manager attends Aged Related Residential Contract (ARRC) meetings and village manager meetings and related education sessions.  The village manager is supported by a care centre manager/registered nurse who has been in the role since April 2019.  They have a postgraduate diploma in nursing and had been 12 years in a relief manager position in aged care.  The care centre manager has completed a site induction and is working through a role specific orientation.  There are weekly meetings with the regional quality manager who was present during the audit.  The care centre manager has education and training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Sea is implementing an organisational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required to read and sign for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The village manager and care centre manager complete monthly reports confirming completion of requirements.  There is a meeting schedule including monthly quality improvement meetings, staff meetings, registered nurse meetings and care staff meetings.  The infection control coordinator provides a monthly report and health and safety committee meetings are held.  Quality data such as infections, accidents/incident, hazards, restraint, audit outcomes, concerns/complaints are discussed and documented in meeting minutes.  Meeting minutes and quality data reports and graphs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residents/relatives survey has been completed for 2019 and reports 96.4% overall satisfaction rate.  The results have been communicated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internal audit programme that includes environmental, infection control, health and safety, consumer rights and aspects of clinical care.  Corrective action plans and re-audits are completed if audit results are less than expected.  Monthly and annual analysis of results is completed and communicated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care centre manager that break down the data collected across the rest home and hospital. Infection control is also included as part of benchmarking across the organisation.  Data is analysed, and corrective actions are required based on benchmarking outcomes.   The regional quality manager is alerted automatically through the RMSS system of any high-level accident/incidents (resident, staff and environmental).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that is generated from the national health and safety committee.  The service has a health and safety officer (interviewed) who is the office manager. There are also two healthcare assistants (HCAs) who have completed health and safety level 1 qualifications and one HCA who has completed level 3.  The health and safety committee review incidents/accidents/hazards and near misses and provide a report to the quality improvement meeting.  Staff interviewed confirmed they are informed when health and safety meetings are due and have the opportunity to provide input into health and safety.  Each month there is a focus on one of the golden rules of safety.  All staff and contractors receive a health and safety induction.  The hazard register has been updated in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have been collected and analysed.  Twelve resident related incident reports for September 2020 were reviewed including 10 unwitnessed falls, one skin tear and one near miss.  All reports and corresponding resident files reviewed evidenced that appropriate clinical care has been provided following an incident including taking neurological observations when there is an unwitnessed fall or injury to the head.  The relevant relative had been notified for each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care centre manager confirmed that there is an awareness of the requirement to notify relevant authorities in relation to essential notifications.  There have not been any section 31 notifications lodged with the MOH or notified to any other external agencies.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RN and allied health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staff files (one care centre manager, two registered nurses, three caregivers, and one recreational therapist) were reviewed and all had relevant documentation relating to employment.  All performance appraisals had been completed annually as per policy and the requirement at the previous audit has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for each role that provides new staff with relevant information for safe work practice.  Staff interviewed were able to describe the orientation process and believed new staff were adequately orientated to the service.  Caregivers are level two of Careerforce once they have completed their orientation booklet.  There are currently six HCAs with level 2 Careerforce; 10 with level 3 and 3 with level 4 Careerforce.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‘clinical audit, training and compliance calendar’.  The plan is being implemented with good attendance numbers at each session.  Staff who do not attend are required to read the education material and sign the reading sheet.  The training programme is flexible enough to add additional in-services relevant to the service.  Monthly “zoom” meetings for RNs have commenced with the training educator at head office.  External education is also provided, and RNs are linked to the PDRP (professional development recognition programme) at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RNs and the care centre manager who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caregivers, registered nurse, and kitchen).  Core competencies are completed, and a record of completion is maintained on staff files and online.  The contracted physiotherapist completes safe manual handling and hoist training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service provides a 24-hour RN.  There is an enrolled nurse on morning shift seven days a week who is allocated to provide packages of care for serviced apartment clients in the morning and completes duties in the care centre for the remainder of the morning shift. </w:t>
            </w:r>
          </w:p>
          <w:p w:rsidR="00EB7645" w:rsidRPr="00BE00C7" w:rsidP="00BE00C7">
            <w:pPr>
              <w:pStyle w:val="OutcomeDescription"/>
              <w:spacing w:before="120" w:after="120"/>
              <w:rPr>
                <w:rFonts w:cs="Arial"/>
                <w:b w:val="0"/>
                <w:lang w:eastAsia="en-NZ"/>
              </w:rPr>
            </w:pPr>
            <w:r w:rsidRPr="00BE00C7">
              <w:rPr>
                <w:rFonts w:cs="Arial"/>
                <w:b w:val="0"/>
                <w:lang w:eastAsia="en-NZ"/>
              </w:rPr>
              <w:t>There are five caregivers on full morning shifts (three on a short shift and two on a long shift); four caregivers on the afternoon (two full shift and three short shift); and two caregivers on the night shift.  One caregiver with a first aid certificate is allocated to attend emergency calls in the village on each shift.</w:t>
            </w:r>
          </w:p>
          <w:p w:rsidR="00EB7645" w:rsidRPr="00BE00C7" w:rsidP="00BE00C7">
            <w:pPr>
              <w:pStyle w:val="OutcomeDescription"/>
              <w:spacing w:before="120" w:after="120"/>
              <w:rPr>
                <w:rFonts w:cs="Arial"/>
                <w:b w:val="0"/>
                <w:lang w:eastAsia="en-NZ"/>
              </w:rPr>
            </w:pPr>
            <w:r w:rsidRPr="00BE00C7">
              <w:rPr>
                <w:rFonts w:cs="Arial"/>
                <w:b w:val="0"/>
                <w:lang w:eastAsia="en-NZ"/>
              </w:rPr>
              <w:t>There is a recreational therapist on duty seven days a week and they work 9 am to 4 pm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Relatives and residents confirmed there were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RNs, enrolled nurse and senior HCAs are responsible for the administration of medications and have completed medication competencies and annual medication education.  The RNs have completed syringe driver training.  All medications and robotic rolls were evidenced to be checked on delivery with any discrepancies fed back to the supplying pharmacy.  Standing orders are not used by the service.  There were two rest home residents self-administering medication on the day of the audit.  Each had a safe locker to put medication in.  Both had a current reviewed competency assessment completed with this signed off by the GP.  The previous corrective action identified at the certification audit around completion of competency assessments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All medications were stored securely in the locked medication room.  Original labels were present on medication in the medication trolley and cupboards.  Eyedrops and other short-term medications had open dates documented.  The medication fridge temperature was monitored and recorded regularly with temperatures within range as identified in the policy. Room temperatures are checked weekly and within range ‘ and no vaccines are stored on site. The previous shortfall identified at the certification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Ten resident medication charts (four hospital and six rest home) were reviewed on the electronic medication system.  All electronic charts had a photo ID and allergy status documented.  The ‘as required’ medications had an indication for use, and all medication charts reflected the effectiveness of ‘as required’ medication administered.  The previous shortfall identified at the certification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is contracted for the provision of meals on site and to the village café.  All meals at the service are prepared and cooked on site in a well-equipped kitchen.  The head cook oversees the overall management of the kitchen and ordering of supplies.  The head cook is supported by two other cooks and four kitchenhands.  All kitchen staff are trained in safe food handling and receive ongoing training.  The food control plan is current with the expiry date documented as 28 June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8-week seasonal menu that had been reviewed by the contracted dietitian.  Menus are adjusted to meet resident preferences, likes and dislikes and alternate meal options are catered for.  Texture modified meals, protein drinks, diabetic desserts and gluten free meals are provided, as evidenced on the main kitchen noticeboard and residents’ dietary forms.  On admission, the registered nurse completes a dietary profile, and a copy is given to the kitchen.  The RN updates the profiles with any dietary requirements and notifies the kitchen staff as verified by the head cook interviewed.  Cooked meals in bain maries are transported in hot boxes to the dining areas in the care centre and to any service apartments.  Staff were observed serving and assisting residents with their lunchtime meals and drinks.  Specialised crockery and utensils are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records all fridge and freezer, cooking, cooling, and reheating temperatures daily.  End-cooked food temperatures are recorded on all meals and menu foods.  All food was stored correctly and dated.  Resident meetings and surveys allow for the opportunity for resident feedback on the meals and food services generally.  Residents and family members interviewed indicated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food was sighted in three of the four devices that had not been labelled or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 files with long-term care plans were reviewed (the fifth was for a respite admission).  Assessments assist in developing care plan interventions.  The long-term care plans are developed in consultation with the resident/relative.  Long-term care plans were in place for all residents that identified the resident goals and objectives, and all long-term care plans had been updated to reflect the resident currents needs and interventions to safely guide care staff in the delivery of care.  The one respite resident file reviewed included assessments and a care plan.  The previous shortfall identified at the certification audit around documentation of interventions to meet current needs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their involvement in the care planning process.  The resident and family members sign the long-term care plan acknowledgement document as sighted in the resident files.  Short-term care plans were evident in use for short-term needs including wounds, infections and skin conditions and changes in health status.  These were reviewed regularly and signed off as resolved or if an ongoing problem, added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Evidence is present of family members being notified of any changes to their relative’s health status, incidents, and updates.  Discussions with families and notifications were documented on the family/whānau contact sheet in the resident files.  Interviews with residents and family confirmed that their relative’s needs are met, and they are kept informed of any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The wound care file was reviewed.  Wound assessments, treatment and evaluations were in place for all current wounds (six wounds were being treated including one stage one pressure injury; one skin tear, one resident with abrasions to their face; and one resident with three chronic ulcers, skin tears and one leg wound).  The RNs interviewed were able to describe the referral process for a wound care nurse specialist if required and the wound care specialist was actively involved in the support of one resident who had also been seen at the vascular clinic. Photos were taken of the wounds and kept monitoring progress.  Short-term care plans are used for short-term needs and were sighted for wounds, skin tear and skin infections.  Staff interviewed were aware of residents’ needs and understood interventions on how to meet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Staff interviewed stated that they have enough stock available and are aware of how to access stock if need arises.  Sufficient gloves and aprons were available and sighted for staff to utilise.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were well documented for a resident with challenging behaviour, a resident with recurrent infections (with these also linked to the surveillance of infections programme), and pain management.  Care staff interviewed could describe using the interventions to support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available to monitor resident health and progress against implemented interventions.  Neurological observations were taken following unwitnessed falls or a fall with a head injury and the previous shortfall identified at the certification audit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recreational therapists.  One has been in the role for five years and the other for a year.  The activities programme is provided seven days a week for seven hours a day.  The lead diversional therapist for Summerset group oversees the activity plans and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planned monthly and residents receive a copy of planned monthly activities in their rooms.  Monthly and daily activities plans were displayed on noticeboards around the facility.  The integrated rest home/hospital programme includes activities of interest or suggestions made by residents.  Activities meet the recreational needs of the residents ensuring all residents have the opportunity to attend activities such as exercises, newspaper reading, arts and crafts, board games, quizzes, and reminiscing sessions.  Special events such as birthdays, Chinese New Year and Easter are celebrated.  One-on-one time is spent with residents who choose to stay in their rooms or are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two weekly trips for outings, shopping, and attending community groups/functions including concerts and events.  Community visitors include entertainers, village volunteers, guest speakers, school children and pet therapy.  Families are invited and welcomed to become involved in the activity programme.  There is a shopping trolley that is taken around each morning for residents to purchase from and the recreational therapist stated that this provides an opportunity to encourage each resident to join in activities planned for the day and to identify which residents needed one-to-one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activities and cultural assessment that is updated six-monthly in line with the review of the care plans.  There is a daily individual resident attendance register maintained and this supports ongoing review of each resident’s ability to engage.  Residents are encouraged to maintain their former community links.  During the audit, residents were seen to be enjoying the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annual surveys provide an opportunity for residents to feedback on the programme, as well as resident verbal feedback.  Residents and family interviewed expressed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resident care plans.  Initial care plans and long-term care plans were evaluated by the registered nurses.  Written evaluations had been completed six monthly or earlier for resident health changes in all of the long-term resident files reviewed.  There is evidence of multidisciplinary (MDT) team involvement in the reviews including input from the GP, care centre manager, registered nurse, care staff and any allied health professionals involved in the resident’s care.  Families are invited to attend the MDT review and asked for input if they are unable to attend.  Short-term care plans sighted have been evaluated by the RN as sighted in the resident’s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person employed for 37 hours a week, working from Monday to Friday and available on call, after hours and on weekends.  The Summerset planned maintenance programme is in place to address reactive and preventative maintenance.  All medical and electrical equipment has been tested and tagged.  Call bell checks are completed monthly and recorded, faults detected have been addressed and the actions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Hallways are very wide and have safety rails and promote safe mobility while using mobility aids.  The facility has enough space for residents to mobilise using mobility aids and residents were observed moving around freely.  The external areas and gardens are well maintained.  Residents have access to designated external areas that have seating and shade.  Staff stated they have sufficient equipment to safely deliver care to meet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civil defence plans (including tsunami and a pandemic plan) to guide staff in managing emergencies and disasters.  There are adequate civil defence supplies including equipment, food, and water storage along with sufficient personal protective equipment and pandemic stock for at least a month should this be required in the event of an outbreak including Covid-19.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First aid training including cardiopulmonary resuscitation (CPR) is included in the Summerset training plan.  Registered nurses, enrolled nurses, and senior HCAs  (who attend village callouts) complete first aid training.  There is always at least one rostered staff member on night shift with a current first aid certificate and the previous corrective action identified at the certification audit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that includes a surveillance procedure, process for detection of infection, infections under surveillance, outbreaks and quality and risk management.  Infection events are collected monthly and entered into the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provides infection control data, trends and relevant information to the infection control committee and clinical/quality meetings.  Areas for improvement are identified, corrective actions developed and followed up.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benchmarked against other Summerset facilities of similar size and benchmarking results are fed back to the infection control officer and used to identify areas for improvement.  Infection control audits across all services are completed and corrective actions are signed off (sighted).  Surveillance results are used to identify infection control activities and education needs within the facility.  Reports and graphs are displayed on the staffroom infection control noticeboard.</w:t>
            </w:r>
          </w:p>
          <w:p w:rsidR="00EB7645" w:rsidRPr="00BE00C7" w:rsidP="00BE00C7">
            <w:pPr>
              <w:pStyle w:val="OutcomeDescription"/>
              <w:spacing w:before="120" w:after="120"/>
              <w:rPr>
                <w:rFonts w:cs="Arial"/>
                <w:b w:val="0"/>
                <w:lang w:eastAsia="en-NZ"/>
              </w:rPr>
            </w:pPr>
            <w:r w:rsidRPr="00BE00C7">
              <w:rPr>
                <w:rFonts w:cs="Arial"/>
                <w:b w:val="0"/>
                <w:lang w:eastAsia="en-NZ"/>
              </w:rPr>
              <w:t>All staff have completed training around infection control and prevention in the last year. Attendance records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All Covid-19 precautions have been fully implemented with sufficient PPE in place for at least two weeks should that be required. Staff have had training around donning and doffing PPE and around Covid 19 with training updated as Ministry of Health and Public health messages have changed since the pandemic progressed. This also includes training when there are changes in levels related to Covid 19 in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of the use of enablers and restraints.  The policy meets the intent of the restraint minimisation standards.  A senior registered nurse who has been in the service for four years is the restraint coordinator.  There is a job description which defines the responsibility of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residents with restraint (bedrails/lap belt for one resident and three using a bed rail).  There were no residents using an enabler on the day of audit.  Restraint minimisation, enabler training and challenging behaviour is included in the education planner with staff having completed this in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ensuring all restraint documentation including assessments and care plans is completed including documentation of the approval process.  Assessments had been completed for two residents with restraints reviewed during the audit.  The assessments included identifying any risks related to the use of the restraints and interventions were documented in the care plan to mitigate all identified risks.  The frequency of monitoring was documented for restraints with care staff interviews and monitoring charts reviewed confirming that these were completed as instructed.  The previous corrective action identified at the certification audit around care plans that included documented interventions to manage the risks related to the restraint has been addressed.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66"/>
        <w:gridCol w:w="1280"/>
        <w:gridCol w:w="3902"/>
        <w:gridCol w:w="2519"/>
        <w:gridCol w:w="19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fridge, chest freezer, stand up fridge and chiller.  Some food was sighted in three of the four devices that had not been labelled and 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Some food was sighted in three of the four fridges/freezers that had not been labelled or 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food in fridges, freezers or the chiller is labelled and dated.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Sea</w:t>
    </w:r>
    <w:bookmarkEnd w:id="58"/>
    <w:r>
      <w:rPr>
        <w:rFonts w:cs="Arial"/>
        <w:sz w:val="16"/>
        <w:szCs w:val="20"/>
      </w:rPr>
      <w:tab/>
      <w:t xml:space="preserve">Date of Audit: </w:t>
    </w:r>
    <w:bookmarkStart w:id="59" w:name="AuditStartDate1"/>
    <w:r>
      <w:rPr>
        <w:rFonts w:cs="Arial"/>
        <w:sz w:val="16"/>
        <w:szCs w:val="20"/>
      </w:rPr>
      <w:t>13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