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Otago Incorporated - Ranui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Otago Incorporated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Ranui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20 October 2020</w:t>
      </w:r>
      <w:bookmarkEnd w:id="7"/>
      <w:r w:rsidRPr="009418D4">
        <w:rPr>
          <w:rFonts w:cs="Arial"/>
        </w:rPr>
        <w:tab/>
        <w:t xml:space="preserve">End date: </w:t>
      </w:r>
      <w:bookmarkStart w:id="8" w:name="AuditEndDate"/>
      <w:r w:rsidR="00A4268A">
        <w:rPr>
          <w:rFonts w:cs="Arial"/>
        </w:rPr>
        <w:t>21 October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Ranui Home and Hospital is one of eight aged care facilities owned and operated by Presbyterian Support Otago.  The service is part of Enliven Services, a division of the Presbyterian Support Otago.  The service is certified to provide hospital, rest home and dementia level care for up to 48 residents.  On the days of audit there were 46 residents.  </w:t>
      </w:r>
    </w:p>
    <w:p w:rsidRPr="00A4268A">
      <w:pPr>
        <w:spacing w:before="240" w:line="276" w:lineRule="auto"/>
        <w:rPr>
          <w:rFonts w:eastAsia="Calibri"/>
        </w:rPr>
      </w:pPr>
      <w:r w:rsidRPr="00A4268A">
        <w:rPr>
          <w:rFonts w:eastAsia="Calibri"/>
        </w:rPr>
        <w:t>This surveillance audit was conducted against a selection of the Health and Disability Service Standards and the district health board contracts.  The audit process included a review of resident and staff files, observations and interviews with residents, family members, staff and management.</w:t>
      </w:r>
    </w:p>
    <w:p w:rsidRPr="00A4268A">
      <w:pPr>
        <w:spacing w:before="240" w:line="276" w:lineRule="auto"/>
        <w:rPr>
          <w:rFonts w:eastAsia="Calibri"/>
        </w:rPr>
      </w:pPr>
      <w:r w:rsidRPr="00A4268A">
        <w:rPr>
          <w:rFonts w:eastAsia="Calibri"/>
        </w:rPr>
        <w:t>The service continues to implement systems that are appropriate to meet the needs and interests of the resident group.  The care services are holistic and promote the residents' individuality and independence.  Family and residents interviewed all spoke very positively about the care and support provided.</w:t>
      </w:r>
    </w:p>
    <w:p w:rsidRPr="00A4268A">
      <w:pPr>
        <w:spacing w:before="240" w:line="276" w:lineRule="auto"/>
        <w:rPr>
          <w:rFonts w:eastAsia="Calibri"/>
        </w:rPr>
      </w:pPr>
      <w:r w:rsidRPr="00A4268A">
        <w:rPr>
          <w:rFonts w:eastAsia="Calibri"/>
        </w:rPr>
        <w:t>This surveillance audit identified that improvements are required in relation to documentation timeframes and displaying a current building warrant of fitness.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Communication with residents and family members is comprehensively conducted in a timely manner.  Complaints are actioned and include documented response to complainants should the need arise.  There is a complaint register.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manager is supported by head office staff, a clinical coordinator, registered nurses and care staff.  The service continues to implement a quality and risk programme that involves the resident on admission to the service and includes service philosophy, goals and an annual quality plan.  Quality activities are conducted, and this generates improvements in practice and service delivery.  Corrective actions are identified, implemented and closed out following internal audits, surveys and meetings.  Key components of the quality management system link to quality committee meetings and monthly registered nurse meetings.  Benchmarking occurs within the organisation and with external Presbyterian Support services in the lower South Island.  Residents and families are surveyed annually.  Health and safety policies, systems and processes are implemented to manage risk.  Discussions with families identified that they are fully informed of changes in health status.  There is a comprehensive orientation programme that provides new staff with relevant information for safe work practice and an in-service education programme that exceeds eight hours annually.  Human resource policies are in place including a documented rationale for determining staffing levels and skill mixes.  There is a roster that provides sufficient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assess, plan and review residents' needs, outcomes and goals with the resident and/or family/whānau input.  Care plans viewed in resident records demonstrated service integration and were evaluated at least six-monthly.  Resident files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Medications are stored in line with legislative requirements.  Registered nurses and medication competent caregivers administer medicines and complete annual education and medication competencies.  The electronic medicine charts reviewed met legislative prescribing requirements and were reviewed at least three-monthly by the general practitioner.     </w:t>
      </w:r>
    </w:p>
    <w:p w:rsidRPr="00A4268A" w:rsidP="00621629">
      <w:pPr>
        <w:spacing w:before="240" w:line="276" w:lineRule="auto"/>
        <w:rPr>
          <w:rFonts w:eastAsia="Calibri"/>
        </w:rPr>
      </w:pPr>
      <w:r w:rsidRPr="00A4268A">
        <w:rPr>
          <w:rFonts w:eastAsia="Calibri"/>
        </w:rPr>
        <w:t xml:space="preserve">The activities staff provide and implement an interesting and varied activity programme.  The programme includes community visitors and outings, entertainment and activities that meet the individual recreational, physical, cultural and cognitive abilities and preferences for each resident group.    </w:t>
      </w:r>
    </w:p>
    <w:p w:rsidRPr="00A4268A" w:rsidP="00621629">
      <w:pPr>
        <w:spacing w:before="240" w:line="276" w:lineRule="auto"/>
        <w:rPr>
          <w:rFonts w:eastAsia="Calibri"/>
        </w:rPr>
      </w:pPr>
      <w:r w:rsidRPr="00A4268A">
        <w:rPr>
          <w:rFonts w:eastAsia="Calibri"/>
        </w:rPr>
        <w:t xml:space="preserve">Residents' food preferences and dietary requirements are provided in line with recognised nutritional guidelines and additional requirements/modified needs were being met.  The service has a certified Food Control Plan.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building warrant of fitness expired in September 2020.  Remedial work is planned to be undertaken to ensure sign off with the local authority.  Documented systems are in place for essential, emergency and security services.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is a restraint register and a register for enablers.  Currently there is one resident with restraint and one resident with enablers in place. Staff are trained in restraint minimisation, challenging behaviour and de-escalation.</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 forms are available and residents and their family/whānau are provided with information on the complaints process.  The manager is responsible for complaints management and advised that both verbal and written complaints are actively managed.  A complaints/concerns/compliments folder is maintained with all documentation.  Complaint activity is reported through to head office and recorded on a centralised database.  Interviews with residents and families demonstrated their understanding of the complaints process.  There is a complaint register.  </w:t>
            </w:r>
          </w:p>
          <w:p w:rsidR="00EB7645" w:rsidRPr="00BE00C7" w:rsidP="00BE00C7">
            <w:pPr>
              <w:pStyle w:val="OutcomeDescription"/>
              <w:spacing w:before="120" w:after="120"/>
              <w:rPr>
                <w:rFonts w:cs="Arial"/>
                <w:b w:val="0"/>
                <w:lang w:eastAsia="en-NZ"/>
              </w:rPr>
            </w:pPr>
            <w:r w:rsidRPr="00BE00C7">
              <w:rPr>
                <w:rFonts w:cs="Arial"/>
                <w:b w:val="0"/>
                <w:lang w:eastAsia="en-NZ"/>
              </w:rPr>
              <w:t>One complaint has been received in 2019 via the Health and Disability Commissioner (HDC) office.  The complaint was investigated, and a response provided. Documentation was reviewed with regards to the complaint and the service’s response.  The findings and corrective actions suggested by HDC have been actioned and completed including use of Te Ara Whakapiri end of life care pathway, ensuring family communication around care planning, and internal auditing of care planning and assessments.  The corrective action plan developed by the service also includes improving documentation, communication with family and staff, and education for staff. Education provided included access to fluids, continence management, documentation, medication reconciliation, nutrition, pain management, restraint management and skin care and management.  Improvements implemented also include skin checks for all residents by the registered nurse on each shift.  The PSO clinical advisor and quality advisor also conduct six monthly facility ‘wellness checks’ to audit internal processes against the quality plan.</w:t>
            </w:r>
          </w:p>
          <w:p w:rsidR="00EB7645" w:rsidRPr="00BE00C7" w:rsidP="00BE00C7">
            <w:pPr>
              <w:pStyle w:val="OutcomeDescription"/>
              <w:spacing w:before="120" w:after="120"/>
              <w:rPr>
                <w:rFonts w:cs="Arial"/>
                <w:b w:val="0"/>
                <w:lang w:eastAsia="en-NZ"/>
              </w:rPr>
            </w:pPr>
            <w:r w:rsidRPr="00BE00C7">
              <w:rPr>
                <w:rFonts w:cs="Arial"/>
                <w:b w:val="0"/>
                <w:lang w:eastAsia="en-NZ"/>
              </w:rPr>
              <w:t>The Ministry requested follow up against aspects of the HDC complaint that included family involvement/communication, end of life care, short term and long-term care plan reflective of resident needs and implementation. There were no identified issues in respect of this complaint.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stated they were welcomed on entry and given time and explanation about the services and procedures.  Accident/incidents, complaints procedures and the policy and process around open disclosure alerts staff to their responsibility to notify family/next of kin of any accident/incident and ensure full and frank open disclosure occurs.  Ten incidents and accidents were reviewed on the electronic resident management system.  Family notification was completed on all ten forms and relatives interviewed confirmed they were notified of changes in their family member’s health status.  Resident/relative meetings occur two monthly and the manager and clinical coordinator have an open-door policy.  An admission booklet provides information for residents and family members along with the admission agreements.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Ranui Home and Hospital is one of eight aged care facilities under Enliven Services - a division of Presbyterian Support Otago (PSO).  The director and management group of Enliven Services  provide governance and support to the manager.  The director reports to the PSO board on a monthly basis.  The board meets monthly to review strategic management.  Organisational staff positions also include a clinical nurse advisor and a quality advisor and a Senior Administrator Enliven Services.  The director attends regular management meetings for all residential managers where reporting, peer support, education and training takes place.  The manager of Ranui Home and Hospital provides a monthly report to the director of Enliven Services on clinical, health and safety, service, staffing, occupancy, environment and financial matters.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Ranui Home and Hospital manager is a registered nurse with a certificate in rest home management and 19 years’ experience in her current role.  She is supported by a clinical coordinator (registered nurse), registered nurses, administration staff and care workers.  The home is certified to provide rest home, hospital and dementia care for up to 48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Gillespie (the dementia unit) has 10 beds with a total of eight residents.  There is one wing that provides both hospital and rest home beds and can cater for up to 26 hospital or rest home level care residents (all 26 are dual-purpose beds).  The Alexandra wing has another 12 hospital level beds with full occupancy.  On the day of audit, there were 32 hospital residents (including three residential disability) and six rest home residents.  There were 46 residents in total at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current strategic plan, a business plan and a current quality plan for 2020-2021.  The organisational quality programme is overseen by the Quality Advisor.  The manager is responsible for the implementation of the quality programme at Ranui Home and Hospital.  The service has an annual planner/schedule which includes audits, meetings, and education.  Quality improvement activities are identified from audits, meetings, staff and resident feedback and incidents/accidents.  The quality committee at Ranui Home and Hospital includes the manager, clinical coordinator, nurses and representatives from other areas of the service.  The committee meets monthly to assess, monitor and evaluate the quality programme at Ranui Home and Hospital.  There are clearly defined, and measurable goals developed for the strategic plan and quality plan.  The strategic plan, business plan and quality plan all include the philosophy of support for PSO.  Quality improvement activities are identified from audits, meetings, staff and resident feedback and incidents/accidents.  </w:t>
            </w:r>
          </w:p>
          <w:p w:rsidR="00EB7645" w:rsidRPr="00BE00C7" w:rsidP="00BE00C7">
            <w:pPr>
              <w:pStyle w:val="OutcomeDescription"/>
              <w:spacing w:before="120" w:after="120"/>
              <w:rPr>
                <w:rFonts w:cs="Arial"/>
                <w:b w:val="0"/>
                <w:lang w:eastAsia="en-NZ"/>
              </w:rPr>
            </w:pPr>
            <w:r w:rsidRPr="00BE00C7">
              <w:rPr>
                <w:rFonts w:cs="Arial"/>
                <w:b w:val="0"/>
                <w:lang w:eastAsia="en-NZ"/>
              </w:rPr>
              <w:t>The manager has maintained at least eight hours annually of professional development activities related to managing the facility, including attendance at regular managers’ forums and attending in-house clinical related sessions.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quality plan in place for 2020-2021.  The service has comprehensive policies/procedures to support service delivery.  Policies and procedures align with the resident care plans.  There is a document control policy that outlines the system implemented whereby all policies and procedures are reviewed regularly.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improvement initiatives for Ranui Home and Hospital have been documented and are developed as a result of feedback from residents and staff, audits, benchmarking, and incidents and accidents.  The service is part of PSO internal benchmarking programme along with two other Presbyterian Support services in the South Island.  Data is collected three monthly and submitted for feedback against quality indicators.  The clinical governance advisory group also provides oversight and follow-up on areas for improvement.  A report, summary and areas for improvement are received and actioned.  There are currently a number of documented quality improvement initiatives being implemented such as last days of life, access to life outside the home, satisfaction with nursing care, pressure injury prevention and dementia information.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Risk management plans are in place for the organisation and there are specific plans for risk and hazard management for the facility and include health and safety, staff safety, resident safety, external environment, chemical storage, kitchen, laundry and cleaning.  Security and safety policies and procedures are in place to ensure a safe environment is provided.  Emergency plans ensure appropriate response in an emergency.  There are procedures to guide staff in managing clinical and non-clinical emergencies.  There are designated health and safety staff representatives.  The health and safety committee meet as part of the quality meeting.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Progress with the quality assurance and risk management programme is monitored through the various facility meetings.  Minutes are maintained, and staff are expected to read the minutes and sign off when read.  Minutes for all meetings include actions to achieve compliance where relevant.  Discussions with registered nurses and care workers confirmed their involvement in the quality programme.  Resident/relative meetings occur two-monthly.  There is an internal audit schedule which is being implemented.  Areas of non-compliance identified at audits are actioned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A resident survey and a family survey is conducted annually.  The surveys evidence that residents and families are overall very satisfied with the service.  Survey evaluations have been conducted for follow-up and corrective actions required.  Residents and families are informed of survey outcomes via resident and relative meetings and a letter to 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Incidents, accidents and near misses are investigated, and analysis of incidents trends occurs.  There is a discussion of accidents/incidents at monthly quality committee meetings, monthly clinical focus meetings, and two monthly unit staff meetings including actions to minimise recurrence.  Incident and accident data is collected and analysed and benchmarked through the PSO internal benchmarking programme.  A sample of 10 resident related incident reports for September 2020 were reviewed.  All reports and corresponding resident files reviewed evidenced that appropriate clinical care was provided following an incident.  Documentation including care plan interventions for prevention of incidents, was fully documented.  The manager and clinical coordinator are aware of the responsibilities in regard to essential notifications.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Seven staff files were reviewed including the clinical coordinator, four care workers, and two registered nurses.  All files included all appropriate documentation, including (but not limited to), reference checks, signed annual appraisals, job descriptions, qualifications and training.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comprehensive orientation programme that provides new staff with relevant information for safe work practice.  Staff interviewed were able to describe the orientation process and stated that they believed new staff were adequately orientated to the service.  Care workers are orientated by preceptors.  Annual appraisals are conducted for all staff.  There is an in-service calendar for 2020, which exceeds eight hours annually and includes all compulsory education.  Care workers have either commenced or completed NZQA qualifications in care of the elderly.  The manager, clinical coordinator, registered nurses and care workers are able to attend external training including conferences, seminars and sessions provided by PSO and the local DHB.  A number of staff including care workers have completed a palliative care course. There are 11 care workers who work in the dementia unit – nine have completed NZ qualifications through Careerforce, which includes dementia unit standards.  One staff member is in the process of completing the unit standards and one new staff member is yet to enrol.  The manager maintains education records and attendance rates.  There are four interRAI trained RNs.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levels guide, and human resource policies include staff rationale and skill mix.  A roster provides sufficient and appropriate coverage for the effective delivery of care and support.  A staff availability list ensures that staff sickness and vacant shifts are covered.  There is at least one registered nurse on duty at all times.  The manager and clinical coordinator work full time.  The manager and clinical coordinator have week about on call 24/7.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combined hospital and rest home wings there is one registered nurse on each morning, afternoon and night shift to cover the 24-hour period.  There is an additional 10 registered nurse hours per week rostered on morning shifts, with an enrolled nurse rostered on all PM shifts to support the RN.  The RNs in the hospital and rest home wings are supported on morning shift by eight care workers (four long and four shorter shifts).  There are six care workers on afternoon shift (four long and two shorter shifts).  On night shift the RN is supported by two care workers.  </w:t>
            </w:r>
          </w:p>
          <w:p w:rsidR="00EB7645" w:rsidRPr="00BE00C7" w:rsidP="00BE00C7">
            <w:pPr>
              <w:pStyle w:val="OutcomeDescription"/>
              <w:spacing w:before="120" w:after="120"/>
              <w:rPr>
                <w:rFonts w:cs="Arial"/>
                <w:b w:val="0"/>
                <w:lang w:eastAsia="en-NZ"/>
              </w:rPr>
            </w:pPr>
            <w:r w:rsidRPr="00BE00C7">
              <w:rPr>
                <w:rFonts w:cs="Arial"/>
                <w:b w:val="0"/>
                <w:lang w:eastAsia="en-NZ"/>
              </w:rPr>
              <w:t>In the Gillespie dementia wing there is 10 hours dedicated RN cover per week which is usually provided by the clinical coordinator.  On morning duty there are two care workers (one long and one short), and on afternoon shift, there are two caregivers rostered on and one caregiver at night.</w:t>
            </w:r>
          </w:p>
          <w:p w:rsidR="00EB7645" w:rsidRPr="00BE00C7" w:rsidP="00BE00C7">
            <w:pPr>
              <w:pStyle w:val="OutcomeDescription"/>
              <w:spacing w:before="120" w:after="120"/>
              <w:rPr>
                <w:rFonts w:cs="Arial"/>
                <w:b w:val="0"/>
                <w:lang w:eastAsia="en-NZ"/>
              </w:rPr>
            </w:pPr>
            <w:r w:rsidRPr="00BE00C7">
              <w:rPr>
                <w:rFonts w:cs="Arial"/>
                <w:b w:val="0"/>
                <w:lang w:eastAsia="en-NZ"/>
              </w:rPr>
              <w:t>Three part time activities coordinators are employed, and an exercise therapist works 12 hours per week.  Cleaning staff work every day.  There are sufficient kitchen staff to meet service needs.  A maintenance person is employed by PSO Ranui Home and Hospital to attend to maintenance issues.  A laundry person is employed every day.  Interviews with two registered nurses, four care workers (one from the dementia unit, and three from the rest home and hospital), six residents and two family members (one dementia and one hospital) identify that staffing is adequate to meet the needs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Clinical staff that administer medications (RNs, ENs and medication competent caregivers) have been assessed for competency on an annual basis and attend annual medication education.  All medication is checked on delivery against the electronic medication chart.  All medications are stored safely.  Medications for the rest home and dementia wing are stored in one secure treatment room and administered on a separate trolley and the hospital has another secure treatment room.  The medication fridge and medication rooms are maintained within the acceptable temperature range.  All eye drops, and ointments were dated on opening.  There were no residents self-medicating on the day of audit. </w:t>
            </w:r>
          </w:p>
          <w:p w:rsidR="00EB7645" w:rsidRPr="00BE00C7" w:rsidP="00BE00C7">
            <w:pPr>
              <w:pStyle w:val="OutcomeDescription"/>
              <w:spacing w:before="120" w:after="120"/>
              <w:rPr>
                <w:rFonts w:cs="Arial"/>
                <w:b w:val="0"/>
                <w:lang w:eastAsia="en-NZ"/>
              </w:rPr>
            </w:pPr>
            <w:r w:rsidRPr="00BE00C7">
              <w:rPr>
                <w:rFonts w:cs="Arial"/>
                <w:b w:val="0"/>
                <w:lang w:eastAsia="en-NZ"/>
              </w:rPr>
              <w:t>Ten medication charts reviewed met legislative requirements.  Medications had been signed as administered in line with prescription charts.  Staff were observed to administer medications appropriately on a medication round.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 site.  There are two cooks and four kitchenhands employed.  Food services staff have attended food safety and chemical safety training.  The menu has been reviewed by the PSO dietitian.  Cultural preferences and special diets are met.  The cook receives a resident dietary profile for all residents and is notified of any dietary changes.  Likes and dislikes are known and accommodated.  Special diets are accommodated.  Food is transported to dining rooms in bain maries.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Fridge and freezer temperatures are taken and recorded daily.  End-cooked food and serving temperatures are recorded daily.  Perishable foods sighted in all the fridges were dated.  The dishwasher is checked regularly by the chemical supplier.  Chemicals are stored safely.  A maintenance and cleaning schedule is maintained.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along with direct input from residents, provides resident feedback on the meals and food services generally.  Residents and family members interviewed were satisfied with the meals provided.  Alternatives are offered for dislikes.  The food control plan has been verified.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registered nurse initiates a review and if required, GP, nurse specialist consultation.  There is documented evidence on the family/whānau contact form in each resident file that indicates family were notified of any changes to their relative’s health including (but not limited to) accident/incidents, behaviours, infections, health professional visits, referrals and changes in medications.  Discussions with family members confirmed they are notified promptly of any changes to their relative’s health.  </w:t>
            </w:r>
          </w:p>
          <w:p w:rsidR="00EB7645" w:rsidRPr="00BE00C7" w:rsidP="00BE00C7">
            <w:pPr>
              <w:pStyle w:val="OutcomeDescription"/>
              <w:spacing w:before="120" w:after="120"/>
              <w:rPr>
                <w:rFonts w:cs="Arial"/>
                <w:b w:val="0"/>
                <w:lang w:eastAsia="en-NZ"/>
              </w:rPr>
            </w:pPr>
            <w:r w:rsidRPr="00BE00C7">
              <w:rPr>
                <w:rFonts w:cs="Arial"/>
                <w:b w:val="0"/>
                <w:lang w:eastAsia="en-NZ"/>
              </w:rPr>
              <w:t>Adequate dressing supplies were sighted in treatment rooms.  Wound management policies and procedures are in place.  Wound assessment and treatment forms, ongoing evaluation form and evaluation notes were in place for residents with wounds.  On the days of audit there were 19 wounds logged for 12 residents.  Two residents had stage two pressure injuries and one resident had a stage three pressure injury (see Hospital tracer).  The 19 wounds reviewed (including the pressure injuries) all had a documented wound assessment, management plan and evaluations.  All wound care and evaluations were documented within set timeframes.</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 a urinary continence assessment, bowel management, and continence products identified.  There is access to a continence nurse specialist by referral.  Residents are weighed monthly or more frequently if weight is of concern.  Nutritional requirements and assessments are completed on admission, identifying resident nutritional status and preferences.  Monitoring forms are used for weight, vital signs, and blood sugar levels, pain, challenging behaviour, food and fluid charts.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three part time activities coordinators – one of whom is a diversional therapist (DT).  They are supported by two casual activity assistants and volunteers.  The programme is provided Monday to Friday and some Saturdays and is integrated to meet the physical and psychosocial well-being of the residents.  The service has a van which is utilised for regular outings into the community.     </w:t>
            </w:r>
          </w:p>
          <w:p w:rsidR="00EB7645" w:rsidRPr="00BE00C7" w:rsidP="00BE00C7">
            <w:pPr>
              <w:pStyle w:val="OutcomeDescription"/>
              <w:spacing w:before="120" w:after="120"/>
              <w:rPr>
                <w:rFonts w:cs="Arial"/>
                <w:b w:val="0"/>
                <w:lang w:eastAsia="en-NZ"/>
              </w:rPr>
            </w:pPr>
            <w:r w:rsidRPr="00BE00C7">
              <w:rPr>
                <w:rFonts w:cs="Arial"/>
                <w:b w:val="0"/>
                <w:lang w:eastAsia="en-NZ"/>
              </w:rPr>
              <w:t>One-on-one activities such as individual walks, reading and chats and hand massage occur for residents who choose not to be involved in group activities.  Themes and events are celebrated.  The specific needs of the younger residents are documented and addressed on a one-to-one basis.  The three YPD residents are supported to be part of the community with one resident involved in the local school as a teacher aide.  There is a specific activity plan for residents in the dementia unit and care plans included activity intervention over a 24-hour period.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resident profile is completed on admission.  Individual activity plans were integrated into the lifestyle support plan.  The activities staff are involved in the six-monthly review with the RN.  The service receives feedback and suggestions for the programme through two monthly resident meetings and direct feedback from residents and families.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spoke very positively about the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have been evaluated by an RN six-monthly or earlier for any health changes using the health and wellbeing review form (and RN assessment and review form) and interRAI tool.  Written evaluations reviewed identified if the resident goals had been met or unmet.  Family had been invited to attend the care plan review and informed of any changes if unable to attend.  The GP reviews the residents at least three-monthly or earlier if required.  Ongoing nursing evaluations occur as indicated and are documented within the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warrant of fitness expired on 18 September 2020.  Following the audit, a copy of the BWOF dated 9 November 2020 was sighted. The maintenance person undertakes preventative and reactive maintenance.  Daily maintenance requests are addressed.  There is an annual maintenance plan, which includes monthly checks, for example, hot water temperature, call bells, resident equipment and safety checks.  Electrical equipment has been tested and tagged.  Clinical equipment has been calibrated and/or serviced.  Essential contractors are available 24-hours.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sufficient space for residents to safely mobilise using mobility aids.  There is safe access to the outdoor areas.  Seating and shade is provided.  The dementia unit is a secure unit with a secure garden.</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is described in the infection control manual.  Monthly infection data is collected for all infections based on signs and symptoms of infection.  Short-term care plans are used.  Surveillance of all infections is entered onto a monthly infection summary.  This data is monitored and evaluated monthly and benchmarked monthly.  Outcomes and actions are discussed at quality, registered nurse and staff meetings.  If there is an emergent issue, it is acted upon in a timely manner.  Reports are easily accessible to the manager.  There has been one outbreak since the previous audit which was reported appropriately.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relation to the Covid-19 pandemic, the service has been part of the wider group response.  Plans are in place for the various alert levels including if there are any positive cases in the facility.  The manager has been the aged residential care representative for the Central Otago area as part of the Southern DHB planning and response for aged care facilities.  Screening and signing in at reception are in place as well as hand sanitiser.  Staff education and training around infection prevention, donning and doffing of PPE and staff screening prior to commencing shifts has been in place.  The manager has maintained open communication with residents, family members and staff throughout lockdown and this was confirmed by staff and family interviews.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systems in place to ensure the use of restraint is actively minimised.  Policies and procedures include definition of restraint and enabler that are congruent with the definition in NZS 8134.0.  There was one resident with restraint (bed rail) and one resident using an enabler (bedrails and a lap belt) during the audit.  Staff education on restraint minimisation and management of challenging behaviour has been provided as part of annual education.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48"/>
        <w:gridCol w:w="1280"/>
        <w:gridCol w:w="5359"/>
        <w:gridCol w:w="3903"/>
        <w:gridCol w:w="15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files were reviewed – one rest home, three hospital including younger person disabled and one secure dementia unit resident.  The younger person disabled file did not require an interRAI assessment to be completed.  Initial nursing assessments and short-term lifestyle support plans were completed for all five files reviewed.  Risk assessments were also completed on admission and reviewed six monthly or more frequently.  Lifestyle support plans were in place for all residents however, not all were completed within the required timeframes.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resident files under ARC contract evidenced that interRAI assessments were completed after seven weeks, five weeks, two months and three months respectively.  One lifestyle support plan was written before the interRAI was completed and six weeks after admission; one lifestyle support plan was completed four months after admission and the interRAI assessment had not been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all documentation including interRAI assessments and lifestyle support plans are completed as per contractual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warrant of fitness expired on 18 September 2020.  The manager advised that some minor remedial work is required in a ceiling to achieve the necessary standard for warrant of fitness sign off, as this area is a fire wall.  Emails sighted for October evidenced that the PSO property maintenance team are aware and are awaiting a tradesman to complete the necessary work.</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does not display a current building warrant of fitness.  Following the audit, a copy of the BWOF dated 9 November 2020 was sighted.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Provide evidence that the building has a current warrant of fitness and that all specified systems on the compliance schedules are signed off.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Otago Incorporated - Ranui Home and Hospital</w:t>
    </w:r>
    <w:bookmarkEnd w:id="58"/>
    <w:r>
      <w:rPr>
        <w:rFonts w:cs="Arial"/>
        <w:sz w:val="16"/>
        <w:szCs w:val="20"/>
      </w:rPr>
      <w:tab/>
      <w:t xml:space="preserve">Date of Audit: </w:t>
    </w:r>
    <w:bookmarkStart w:id="59" w:name="AuditStartDate1"/>
    <w:r>
      <w:rPr>
        <w:rFonts w:cs="Arial"/>
        <w:sz w:val="16"/>
        <w:szCs w:val="20"/>
      </w:rPr>
      <w:t>20 October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