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Kowhai Resthome (2002) Limited - Kowhai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Kowhai Resthome (2002)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Kowhai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September 2020</w:t>
      </w:r>
      <w:bookmarkEnd w:id="7"/>
      <w:r w:rsidRPr="009418D4">
        <w:rPr>
          <w:rFonts w:cs="Arial"/>
        </w:rPr>
        <w:tab/>
        <w:t xml:space="preserve">End date: </w:t>
      </w:r>
      <w:bookmarkStart w:id="8" w:name="AuditEndDate"/>
      <w:r w:rsidR="00A4268A">
        <w:rPr>
          <w:rFonts w:cs="Arial"/>
        </w:rPr>
        <w:t>4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Kowhai rest home is certified to provide rest home level care, and residential disability level - physical and intellectual level care for up to 28 residents.  On the day of the audit there were 27 residents.  The service is managed by a facility manager (a registered nurse) who has co-owned the service for 18 years, she is supported by a registered nurse, a long-standing enrolled nurse and experienced staff. </w:t>
      </w:r>
    </w:p>
    <w:p w:rsidRPr="00A4268A">
      <w:pPr>
        <w:spacing w:before="240" w:line="276" w:lineRule="auto"/>
        <w:rPr>
          <w:rFonts w:eastAsia="Calibri"/>
        </w:rPr>
      </w:pPr>
      <w:r w:rsidRPr="00A4268A">
        <w:rPr>
          <w:rFonts w:eastAsia="Calibri"/>
        </w:rPr>
        <w:t xml:space="preserve">The audit was conducted against the relevant Health and Disability standards and the contract with the district health board.  The audit process included a review of policies and procedures, including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Residents, the GP and family interviewed were positive around the service for the support provided for residents.  </w:t>
      </w:r>
    </w:p>
    <w:p w:rsidRPr="00A4268A">
      <w:pPr>
        <w:spacing w:before="240" w:line="276" w:lineRule="auto"/>
        <w:rPr>
          <w:rFonts w:eastAsia="Calibri"/>
        </w:rPr>
      </w:pPr>
      <w:r w:rsidRPr="00A4268A">
        <w:rPr>
          <w:rFonts w:eastAsia="Calibri"/>
        </w:rPr>
        <w:t xml:space="preserve">This audit identified no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Systems protect their physical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business plan is tailored to reflect the goals of Kowhai rest home.  There are policies and procedures to provide appropriate support and care to residents’ rest home level needs and younger people with disabilities.  This includes a documented quality and risk management programme that includes analysis of data.  Meetings are held at regular intervals to discuss quality and risk management and to ensure these are further embedded into practice.  There is a health and safety management programme that is implemented with evidence that issues are addressed in a timely manner.  </w:t>
      </w:r>
    </w:p>
    <w:p w:rsidRPr="00A4268A">
      <w:pPr>
        <w:spacing w:before="240" w:line="276" w:lineRule="auto"/>
        <w:rPr>
          <w:rFonts w:eastAsia="Calibri"/>
        </w:rPr>
      </w:pPr>
      <w:r w:rsidRPr="00A4268A">
        <w:rPr>
          <w:rFonts w:eastAsia="Calibri"/>
        </w:rPr>
        <w:t xml:space="preserve">An orientation programme is in place and there is ongoing training provided as per the training plan developed for 2020.  Rosters and interviews indicated sufficient staff that are appropriately skilled, with flexibility of staffing around clients’ needs.  A roster provides sufficient and appropriate coverage for the effective delivery of care and support for residents.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and develops care plans and reviews each resident’s needs, outcomes and goals at least six-monthly.  Care plans demonstrated service integration and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carers responsible for administration of medication complete annual education and medication competencies.  The medicine charts had been reviewed by the general practitioner at least three-monthly.  </w:t>
      </w:r>
    </w:p>
    <w:p w:rsidRPr="00A4268A" w:rsidP="00621629">
      <w:pPr>
        <w:spacing w:before="240" w:line="276" w:lineRule="auto"/>
        <w:rPr>
          <w:rFonts w:eastAsia="Calibri"/>
        </w:rPr>
      </w:pPr>
      <w:r w:rsidRPr="00A4268A">
        <w:rPr>
          <w:rFonts w:eastAsia="Calibri"/>
        </w:rPr>
        <w:t xml:space="preserve">A diversional therapist implements the activity programme for the residents.  The programme includes community visitors, outings and activities that meet the individual and group recreational preferences for the residents.  </w:t>
      </w:r>
    </w:p>
    <w:p w:rsidRPr="00A4268A" w:rsidP="00621629">
      <w:pPr>
        <w:spacing w:before="240" w:line="276" w:lineRule="auto"/>
        <w:rPr>
          <w:rFonts w:eastAsia="Calibri"/>
        </w:rPr>
      </w:pPr>
      <w:r w:rsidRPr="00A4268A">
        <w:rPr>
          <w:rFonts w:eastAsia="Calibri"/>
        </w:rPr>
        <w:t>Residents' food preferences and dietary requirements are identified at admission.  All meals and baking are cooked on site.  Food, fluid, and nutritional needs of residents are provided in line with recognised nutritional guidelines.  Dislikes and special dietary requirement are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 safety training has been provided to staff.  The service has a current building warrant of fitness (WOF) and reactive maintenance is completed.  Residents can freely mobilise within the communal areas with safe access to the outdoors, seating and shade.  Resident bedrooms are spacious and personalised.  Some resident rooms have ensuites.  There are adequate communal shower/toilet facilities.  Documented policies and procedures for the cleaning and laundry services are implemented with appropriate monitoring systems in place to evaluate the effectiveness of these services.  Systems and supplies are in place for essential, emergency and security services.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no residents using restraint and one enabler in use.  Staff training has been provided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(enrolled nurse supported by the registered nurse) is responsible for coordinating and providing education and training for staff.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62"/>
        <w:gridCol w:w="1280"/>
        <w:gridCol w:w="91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accessible to residents and their families.  Policy relating to the Code is implemented and staff interviewed (five caregivers, one registered nurse (RN), one enrolled nurse (EN), one diversional therapist) could describe how the Code is incorporated into their everyday delivery of care.  Staff receive training about the Code during their induction to the service, which continues annually through the staff education and training programme.  Education around resident Code of rights was last held in February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Six resident files sampled included written consents signed by the resident or activate EPOA.  Advanced directives were signed for separately.  There is evidence of discussion with the general practitioner and resident when completing resuscitation orders.  Caregivers and the registered nurse interviewed confirmed verbal consent is obtained when delivering care.  Discussion with two family members identified that the service involves them in decisions according to the level of involvement they have indicated.  </w:t>
            </w:r>
          </w:p>
          <w:p w:rsidR="00EB7645" w:rsidRPr="00BE00C7" w:rsidP="00BE00C7">
            <w:pPr>
              <w:pStyle w:val="OutcomeDescription"/>
              <w:spacing w:before="120" w:after="120"/>
              <w:rPr>
                <w:rFonts w:cs="Arial"/>
                <w:b w:val="0"/>
                <w:lang w:eastAsia="en-NZ"/>
              </w:rPr>
            </w:pPr>
            <w:r w:rsidRPr="00BE00C7">
              <w:rPr>
                <w:rFonts w:cs="Arial"/>
                <w:b w:val="0"/>
                <w:lang w:eastAsia="en-NZ"/>
              </w:rPr>
              <w:t>Six of six long-term resident files sampled had a signed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named advocate if they cannot self-advocate.  Contact numbers for advocacy services are included in the policy, in the resident information folder and in advocacy pamphlets that are available at the entrance to the facility and on noticeboards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and training on the role of advocacy services, which begins during their induction to the service.  Staff interviewed could describe the role of the advocate and could describe where the leaflets containing this information were kept.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have been supported and encouraged to remain involved in the community, including being involved in regular community groups, and go shopping regularly as sighted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in line with current Covid-19 regulations.  Key people involved in the resident’s life have been documented in the resident files.  Entertainers are regularly invited to perform at the facility as current Covid-19 restrictions allow.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have been implemented and residents and their family/whānau are provided with information on admission.  Complaint forms are available at the key points throughout the facility.  The residents and families interviewed were aware of the complaints process and to whom they should direct complaints.  The service has had one complaint since the previous audit in December 2018.  The complaint had been appropriately investigated and resolved, within the required timeframes.  Residents and relatives advised that they are aware of the complaints procedure and how to access forms.  Residents and relatives interviewed reported there is little need to write a complaint as management have an open door and any issues or concerns are dealt with immediately.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folder that is provided to new residents and their families.  On admission an RN or the manager discusses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also held during the monthly resident meetings.  Ten residents interviewed (three rest home, three younger person with a disability (YPD) three residents on a mental health contract, and one resident on a long term support – chronic health contract), confirmed that they received cares that met their needs, and all were aware of their rights.  Two family members interviewed (one mental health and one rest home) confirmed that staff had informed them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The caregivers interviewed reported that they knock on bedroom doors prior to entering rooms, ensure doors are shut when cares are being given and do not hold personal discussions in public areas.  This was observed to occur during the audit.  Caregivers reported that they promote the residents' independence by encouraging them to be as active as possible, and support residents to maintain links with the community such as attending church.  The residents and families interviewed confirmed that residents’ privacy is respected.  An education session was held around privacy and confidentiality in March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heath plan and an individual’s values and beliefs policy which includes cultural safety and awareness.  There were two residents that identify as Māori and cultural needs are addressed in care plans.  Discussions with staff confirmed their understanding of the different cultural needs of residents and their whānau.  The service has established links with local Māori and staff confirmed they are aware of the need to respond appropriately to maintain cultural safety.  Staff have had training around cultural diversity in June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desires from the time of admission.  This is achieved in collaboration with the resident, family and/or their representative.  Beliefs and values are discussed and incorporated into the care plan as sighted in the review of six resident records reviewed.  Residents and families interviewed confirmed they are involved in developing the resident’s plan of care, which includes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protect clients from abuse, including discrimination, coercion, harassment, and exploitation, along with actions to be taken if there is inappropriate or unlawful conduct.  Expected staff practice is outlined in job descriptions.  Staff interviewed demonstrated an awareness of the importance of maintaining professional boundaries with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equipment, and resources to support ongoing care of residents.  The quality programme has been designed to monitor contractual and standards compliance and the quality of service delivery in the facility.  Staffing policies include pre-employment and the requirement to attend orientation and ongoing in-service training.  Meetings are conducted to allow for timely discussion of service delivery and quality of service including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Both family and residents interviewed stated that the managers were very visible and encouraged open discussion at all times.  Staff interviewed had a sound understanding of principles of aged care and stated that they are supported by the management team.  Caregivers complete competencies relevant to their practice.  The staff at Kowhai continue to manage challenging behaviours well, by working alongside residents and supplying extra staff for continued monitoring during busy times of the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were given an explanation about the services and procedures and were orientated to the facility as part of the entry process.  They also stated their relatives are informed of changes in health status and incidents/accidents with family interviewed confirming that they were always kept informed.  A review of 15 incident forms confirmed that family were informed in a timely manner when incidents occurred.  Family interviewed also confirmed they are kept informed of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monthly residents’ meetings provide a venue for communication, however, the residents interviewed reported they feel comfortable talking to the manager or nurses who are always available.  Residents interviewed confirmed that they are kept informed of changes in their health status and of any adverse events involving them.  The manager reported that she has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Kowhai rest home provides residential services for up to 28 residents requiring rest home level care.  On the day of the audit, there were 27 residents.  Four residents were on mental health (MH) individual funding plans, two on long-term support - chronic health contracts (LTS-CHC), seven on younger people with disability (YPD) contracts and one private paying resident.  The remainder were under the age-related residential care (ARRC) contract.  The service was verified as suitable to provide residential disability – physical and intellectual level of care during the previous audit in December 2018.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overseen by the facility manager (one of the co-owners), who is a registered nurse and has owned Kowhai rest home for 18 years, and on the current site for six years.  She is supported by a registered nurse, an enrolled nurse and long service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goals and direction of the service are well documented in the 2020-2022 business plan and the progress toward goals has been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has attended in excess of eight hours of professional development activities related to managing a rest home including attending the aged care conference and attending the aged residential care (ARRC) meetings held by the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reported that in the event of her temporary absence the registered nurse fills her role with support from other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that are relevant to rest home level care and are reviewed two yearly.  The manager and registered nurse facilitate the quality programme.  Quality improvement processes are in place to capture and manage non-compliances.  They include internal audits, hazard management, risk management, incident and accident and infection control data collection and complaints management.  Corrective action plans are developed, implemented and signed off when service shortfalls are identified.  All quality improvement data is discussed at monthly management/quality meetings and at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and relative surveys conducted and analysed with corrective action plans developed when required.  The 2019 and 2020 surveys showed overall satisfaction with the service, in particular around activities, staff, and laundry.  The respondents felt they were treated with respect and dignity and were listened to.  The resident meal survey held in 2019 evidenced overall satisfaction with the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relatives survey in 2019 (currently due) evidenced overall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risk management plan.  Hazards are identified and managed and documented on the hazard register.  The Senior Caregiver (20yrs service) is the designated health and safety officer – overseen by the manager and has completed training relating to this role.  There are designated health and safety committee representatives of the facility.  Training around health and safety is provided by the online education system.  Health and safety issues are discussed at every monthly management and staff meeting with action plans documented to address issues raised.</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for individual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Accidents and near misses are investigated by the registered nurse and analysis of incident trends occurs.  There is a discussion of incidents/accidents at management/quality and staff meetings including actions to minimise recurrence.  Clinical follow-up of residents is conducted by the registered nurse (when on duty or on-call).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 reports for July 2020 were reviewed, all evidenced appropriate follow up by the registered nurse.  Neurological observations were completed for unwitnessed falls and where there was potential for head injury.  The incident forms reviewed documented the opportunity to minimise the future risks, and family were notified as documented on the resident file.  The registered nurse reviews all incident reports and signs them off.  The service has 24-hour access to an after-hours medical service.  Discussions with the manager confirmed that there is an awareness of the requirement to notify relevant authorities in relation to essential notifications.  No notifications have been required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recruitment policy requires that relevant checks are completed to validate the individual’s qualifications, experience and veracity.  A copy of practising certificates of the registered nurse, the facility manager and enrolled nurse is kept.  Six staff files (the RN, three caregivers, one cook and one DT) were reviewed and included all relevant documentation including evidence of reference checks in files of new staff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comprehensive orientation programme that provides new staff with relevant information for safe work practice.  The service has implemented an online education system, the in-service calendar for 2020 exceeds eight hours annually, and includes a catch-up plan for education sessions missed during the Covid-19 lockdown period.  The training considers working with younger people.  The registered nurse has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10 caregivers and the diversional therapist with level 4 NZQA qualifications, two at level 3 and seven at level 2.  Eight staff including the diversional therapist and night shift caregivers have current first aid certificates.  And all staff have completed competencies relevant to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staffing the service.  Staffing rosters were sighted and staff on duty to match needs of different shifts and needs of different individual residents.  There is an on-call system with a registered nurse available at all times.  The facility manager (registered nurse) works 40 hours per week.  The registered nurse works 8.30 am to 5 pm Tuesday to Friday.  The enrolled nurse works Monday to Friday from 8.30 am to 4 pm.   </w:t>
            </w:r>
          </w:p>
          <w:p w:rsidR="00EB7645" w:rsidRPr="00BE00C7" w:rsidP="00BE00C7">
            <w:pPr>
              <w:pStyle w:val="OutcomeDescription"/>
              <w:spacing w:before="120" w:after="120"/>
              <w:rPr>
                <w:rFonts w:cs="Arial"/>
                <w:b w:val="0"/>
                <w:lang w:eastAsia="en-NZ"/>
              </w:rPr>
            </w:pPr>
            <w:r w:rsidRPr="00BE00C7">
              <w:rPr>
                <w:rFonts w:cs="Arial"/>
                <w:b w:val="0"/>
                <w:lang w:eastAsia="en-NZ"/>
              </w:rPr>
              <w:t>There are five staff on duty in the morning (for 27 rest home level residents) 1x 6.45 am to 3 pm, 1x 6.45 am to 1 pm, 1x 6.45 am to 11 am, 1x 8.30 am to 4.30 pm and 1x 10.30 am to 7 pm.</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four caregivers: 1x 3 pm to 11 pm, 1x 4 pm to 11 pm, 1x 4 pm to 8 pm, and one 5 pm to 9 pm (for extra monitoring).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has two caregivers from 10.45 pm to 7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 interviewed confirmed that staffing levels are adequate.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Medication charts are in a separate folder with medication and this is appropriate to the service.  All resident files are in hard copy and stored where they cannot be accessed by people not authorised to do so.  Files and relevant resident care and support information can be accessed in a timely manner.  Individual resident files demonstrate service integration.  Entries are legible, dated and signed by the relevant staff member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Residents and family members receive an information folder outlining services able to be provided, the admission process and entry to the service.  The information provided at entry includes examples of how services can be accessed that are not included in the agreement.  Admission agreements reviewed align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enrolled nurses and senior caregivers who administer medications complete annual medication competencies.  Annual in-service education on medication is provided by the supplying pharmacist.  Medications (blister packs) are checked on delivery against the medication chart and any discrepancies fed back to the pharmacy.  All medications are stored safely in the clinic room.  Standing orders are not used.  The temperature of the clinic room and medication fridge are monitored daily.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paper-based medication charts were reviewed.  All medication charts had photo identification and an allergy status.  The GP reviews the medication charts at least three-monthly.  The administration signing sheets reviewed identified medications had been administered as prescribed.  Prescribed ‘as required’ medications include the indication for use.  The dose and time given is signed for on the administration signing sheet.  There were no residents self-administering.  Pain monitoring forms record the effectiveness of pain relief.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home baking is prepared and cooked on site by experienced and/or qualified cooks.  There is a food control plan with an expiry of June 2021.  The seasonal menus in place are dietitian approved and current under biannual review.  The cook is informed of resident dietary needs and changes.  Likes and dislikes are accommodated.  Additional or modified foods such as soft foods, pureed and vegetarian meals are provided.  Annual resident satisfaction surveys occur annually and include aspects of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All meals are prepared in the kitchen adjacent to the dining room, plated and served directly to the residents.  Fridge and freezer temperatures are monitored and recorded daily.  End cooked temperatures are taken twice daily.  All containers of food stored in the pantry are labelled and dated.  All perishable goods are date labelled.  A cleaning schedule is maintained.  Residents with weight loss are provided with food supplements.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spoke positively about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 directly with the referring agencies and family/whanau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 an initial assessment on admission including risk assessment tools as appropriate.  An interRAI assessment is undertaken within 21 days of admission and six-monthly, or earlier due to health changes for long term residents under the ARCC.  Resident needs and supports are identified through the ongoing assessment process in consultation with the resident and significant others and form the basis of the long-term care plan.  The long-term care plans reflect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reviewed were resident-focused and individualised.  Care plans documented the required supports/needs to reflect the resident’s current health status.  Relatives and residents interviewed, confirmed they were involved in the care planning process.  Long-term care plans evidenced resident and/or relative and staff input into the development of care plans.  Care plans are reviewed six monthly and updated to reflect changes to supports/needs.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sighted for short-term needs and these were either resolved or transferred to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or nurse specialist consultation.  There is evidence that family members were notified of any changes to their relative’s health including (but not limited to) accident/incidents, infections, health professional visits and changes in medications.  Notifications were documented and reflected both the residents and the family’s instructions regarding notifications.  Discussions with families and notifications are documented on the contact with family member record page held within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A wound assessment and wound care plan (includes dressing type and evaluations on change of dressings) were in place for two chronic wounds.  Referrals to a wound nurse specialist and district nurses for advice for wound management were evident in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The residents’ files include a urinary continence assessment, bowel management plan, and continence products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food and fluid intake, pressure injury risk, falls risk, oral assessment and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is employed from 8.30 am to 5 pm Monday to Friday to coordinate and implement an activity programme that meets the recreational needs of the resident groups.  The diversional therapist attends on site in-service and diversional therapy group meetings.  Care staff provide activities on weekends.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take place in either the main lounge or dining room.  Activities are meaningful and include (but not limited to) exercises, crafts, group walks, bowls, quizzes, board games, singing, news and views activities and visits to a communal men’s shed.  Entertainment occurs most Mondays.  There are visiting churches, library, grammar school students and pet therapy.  All festivities and birthdays are celebrated.  Outings in the facility owned van occur at least weekly.  Residents are supported to attend external church groups, and other community functions.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persons are supported to maintain their community links and are also involved in meaningful activities such as assisting with the activities or tasks within the rest home environment.  Personal planning/assistance is allocated within the activities programme for all residents and also focusing on the needs of younger people in regard to shopping, walking groups individualised activities, internet access to movies and individual interests.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profile is completed on admission.  Each resident has an individual activity plan which is evaluated three-monthly.  A monthly review of each resident records participation and specific interests.  The service receives feedback on activities through one-on-one feedback, residents’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RNs within three weeks of admission and a long-term care plan developed.  Care plans had been evaluated six-monthly for five of the six resident files reviewed.  One resident had not been at the service six months.  Evaluations identified if the desired goals had been met or unmet.  The GP reviews the residents at least three monthly or earlier if required.  Short-term care plans reviewed had been evaluated at regular intervals.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residents’ files sampled.  The service facilitates access to other medical and non-medical services.  Referral documentation is maintained on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and products charts are readily accessible for staff.  Chemical bottles sighted have correct manufacturer labels.  All hazardous chemicals are stored in secured areas.  Personal protective clothing is available for staff and was observed being worn by staff while they were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Kowhai rest home is a spacious single storey building.  All rooms are fully furnished and personalised.  Fixtures and fittings are appropriate and meet the needs of the residents.  There is a current building warrant of fitness that expires in April 2021.  Over the last 18 months there has been significant improvements to the kitchen and laundry areas including new floor and wall coverings and laundry equipment.  Reactive maintenance is addressed by a maintenance person (interviewed) who comes in whenever needed.  There is a documented preventative and reactive maintenance programme.</w:t>
            </w:r>
          </w:p>
          <w:p w:rsidR="00EB7645" w:rsidRPr="00BE00C7" w:rsidP="00BE00C7">
            <w:pPr>
              <w:pStyle w:val="OutcomeDescription"/>
              <w:spacing w:before="120" w:after="120"/>
              <w:rPr>
                <w:rFonts w:cs="Arial"/>
                <w:b w:val="0"/>
                <w:lang w:eastAsia="en-NZ"/>
              </w:rPr>
            </w:pPr>
            <w:r w:rsidRPr="00BE00C7">
              <w:rPr>
                <w:rFonts w:cs="Arial"/>
                <w:b w:val="0"/>
                <w:lang w:eastAsia="en-NZ"/>
              </w:rPr>
              <w:t>All medical and electrical equipment was recently serviced and/or calibrated.  Hot water temperatures are monitored and managed within 43-45 degrees Celsius.  The facility has sufficient space for residents to mobilise using mobility aids.  External areas are maintained.  Residents have access to safely designed external areas that have shade.  Staff stated they had sufficient equipment to safely deliver the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on transportation and vehicle usage describes transportation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Kowhai rest home has 28 resident rooms.  Each room has a hand basin.  Three rooms have a toilet ensuite.  Four rooms have shared toilet facilities.  There are also five communal toilets and four communal showers.  Bathrooms are large enough to ensure that residents who require assistance are managed safely.  There is a staff/visitor toilet.  Communal shower/toilets have privacy locks.  Residents confirmed staff respect their privacy while attending to their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and fully furnished.  Each resident room has individual furnishings and décor.  There is adequate room for residents to safely manoeuvre using mobility aids.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Kowhai rest home has a large dining room.  There is a large lounge and three further smaller sitting areas.  Activities occur in any of these areas.  All furniture is safe and suitable for the residents.  Communal areas are easily accessible to residents.  Seating and space are arranged to allow both individual and group activities to occur.  There is adequate space to store mobility aids while residents are having their meals.  Residents interviewed confirmed satisfaction with the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policies and procedures to provide guidelines regarding the safe and efficient use of laundry services.  All linen and personal clothing is laundered on site.  There is a designated laundry person and housekeeper employed Monday to Friday and care staff cover in the weekends.  The laundry has been recently renovated and includes two new commercial washing machines and dryers.  There are clearly defined clean/dirty areas.  The effectiveness of the cleaning and laundry processes are monitored through internal audits, resident meetings and surveys.  Cleaning trolleys are stored safely when not in use.  Residents and relatives interviewed were satisfied with the laundry service and cleanliness of the communal areas and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management plans are in place to ensure health, civil defence and other emergencies are covered.  There is an emergency management manual, and a fire and evacuation manual.  There is an approved fire evacuation scheme.  Fire and evacuation training have been provided.  Fire drills are conducted six-monthly (July 2020).  Appropriate training, information, and equipment for responding to emergencies has been part of the orientation of new staff.  External providers conduct system checks on alarms, sprinklers, and extinguishers.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Civil defence resources are available.  Emergency lighting is provided, as well as alternative heating and cooking.  Extra blankets, torches and supplies are available.  There is sufficient food in the kitchen to last for three days in an emergency and there are sufficient emergency supplies of stored water available.  There is a well with a waterwheel that produces clean drinking water in the garden.  First aid supplies are available.  There is a staff member on duty across all shifts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were adequately situated in all communal areas.  Each bedroom has a call bell in the bedroom and in the bathroom and light up outside each room and on two display panels.  Access by visitors and others is limited to the main entrance in an emergency. Normally there are 4 access doors to the Facility as well as 4 bedroom doors.  Door and security checks are conducted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Heating includes a mix of underfloor, ceiling panels and heat pumps in the dining room and main lounge.  Room temperatures can be individually adjusted.  All bedrooms have adequate natural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Kowhai rest home has an established infection control (IC) programme.  The infection control programme is appropriate for the size, complexity and degree of risk associated with the service.  The registered nurse oversees the programme with the enrolled nurse as the designated infection control person.  Infection control matters are discussed at all meetings.  Education has been provided for staff.  The infection control programme has been reviewed annually as part of the business plan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Kowhai rest home.  The infection control (IC) coordinator has maintained her practice by attending external updates.  The infection control team is all staff through the staff meetings.  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pandemic plan is in place.  During the Covid-19 lockdown period, extra meetings and training sessions around handwashing, and one-on-one training was provided around the donning and doffing of personal protective equipment (PPE).  A resource folder was maintained containing the most up-to-date information, new information was displayed on noticeboards for residents and staff to read.  Staff temperatures and wellness declarations are completed as required and remain on file.  Staff were instructed on infection control measures at home and the laundering of work clothes.  Residents were informed of the changes and were isolated in their rooms as per requirements, and were educated on the wearing of masks, handwashing and extra hand gel is available throughout the facility.  The service continues to maintain wellness declarations for all visitors and ensure all visitors either use the app or sign into the facility manually in line with current Covid-19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the infection control team and training and education of staff.  The policies are reviewed and updated as required, at least two yearly.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orientation programme includes infection control education.  The infection control coordinator has completed external updates and provides staff in-service education through the electronic education system.  One-on-one and group sessions are held as required.  Education is provided to residents during daily support, with all residents interviewed able to describe infection prevention practice that is safe and suitable for the setting.  Infection control training was last held in March 2020 along with extra training around Covid-19.  Handwashing and standard precautions are included in the annual competencies completed by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uses the information obtained through surveillance to determine infection control activities, resources and education needs within the facility.  Monthly infection data is collected for all infections based on signs and symptoms of infection.  Surveillance of all infections is entered onto a monthly summary, and then analysed and reported to staff and management meetings.  The infection control coordinator and the registered nurse provide a three-month look-back period to identify trends.  Surveillance data is available to all staff.  Corrective actions are established where trends are identified.  The GP is aware of all infections and prescribes antibiotics appropriately.  Internal infection control audits also assist the service in evaluating infection control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definitions of restraints and of enablers.  Interviews with care assistants confirmed their understanding of restraints and enablers and could describe the differences.  Restraint is only used as a last resort.  There were no residents at the time of the audit using restraint.  There was one resident using a safety belt on a wheelchair as an enabler.  Restraint is part of the caregiver competencies completed annually.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Kowhai Resthome (2002) Limited - Kowhai Rest Home</w:t>
    </w:r>
    <w:bookmarkEnd w:id="58"/>
    <w:r>
      <w:rPr>
        <w:rFonts w:cs="Arial"/>
        <w:sz w:val="16"/>
        <w:szCs w:val="20"/>
      </w:rPr>
      <w:tab/>
      <w:t xml:space="preserve">Date of Audit: </w:t>
    </w:r>
    <w:bookmarkStart w:id="59" w:name="AuditStartDate1"/>
    <w:r>
      <w:rPr>
        <w:rFonts w:cs="Arial"/>
        <w:sz w:val="16"/>
        <w:szCs w:val="20"/>
      </w:rPr>
      <w:t>3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