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(GHG) Limited - Albarosa, Camellia, Golden 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(GHG)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Albarosa||Camellia||Golden 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September 2020</w:t>
      </w:r>
      <w:bookmarkEnd w:id="7"/>
      <w:r w:rsidRPr="009418D4">
        <w:rPr>
          <w:rFonts w:cs="Arial"/>
        </w:rPr>
        <w:tab/>
        <w:t xml:space="preserve">End date: </w:t>
      </w:r>
      <w:bookmarkStart w:id="8" w:name="AuditEndDate"/>
      <w:r w:rsidR="00A4268A">
        <w:rPr>
          <w:rFonts w:cs="Arial"/>
        </w:rPr>
        <w:t>23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Albarosa, Camellia Court (Camellia) and Golden Age rest home are three facilities in suburban Christchurch that sit side by side. These facilities are owned and operated by Heritage Lifecare, Golden Healthcare Group Limited (HLL (GHG)). Albarosa provides dementia care services for up to 40 residents and Camellia provides dementia care for up to 39 residents. Golden Age provides rest home services for up to 54 residents.  An executive team oversees the management of these facilities with support from a general manager, a registered nurse/clinical coordinator and three facility managers, one based in each facility. There were reports from residents, family members and others interviewed that high levels of resident care and support are provided in these facilities.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two general practitioners.  </w:t>
      </w:r>
    </w:p>
    <w:p w:rsidRPr="00A4268A">
      <w:pPr>
        <w:spacing w:before="240" w:line="276" w:lineRule="auto"/>
        <w:rPr>
          <w:rFonts w:eastAsia="Calibri"/>
        </w:rPr>
      </w:pPr>
      <w:r w:rsidRPr="00A4268A">
        <w:rPr>
          <w:rFonts w:eastAsia="Calibri"/>
        </w:rPr>
        <w:t xml:space="preserve">Two areas with continuous improvement ratings were identified during the audit. One relates to staff training and its positive impact on the quality of residents’ care and support and the other to the use of bed caster caps in the Golden Age rest home which has seen a reduction in the number of residents’ falls in bedrooms.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about the Health and Disability Commissioner’s Code of Health and Disability Services Consumers’ Rights (the Code) is provided to residents and their families. All rights described in the Code are respected by managers and staff. Personal privacy, independence, individuality and dignity are supported in all aspects of service delivery.</w:t>
      </w:r>
    </w:p>
    <w:p w:rsidRPr="00A4268A">
      <w:pPr>
        <w:spacing w:before="240" w:line="276" w:lineRule="auto"/>
        <w:rPr>
          <w:rFonts w:eastAsia="Calibri"/>
        </w:rPr>
      </w:pP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provided residents and families with the information they need to make informed choices and give consent.</w:t>
      </w:r>
    </w:p>
    <w:p w:rsidRPr="00A4268A">
      <w:pPr>
        <w:spacing w:before="240" w:line="276" w:lineRule="auto"/>
        <w:rPr>
          <w:rFonts w:eastAsia="Calibri"/>
        </w:rPr>
      </w:pPr>
    </w:p>
    <w:p w:rsidRPr="00A4268A">
      <w:pPr>
        <w:spacing w:before="240" w:line="276" w:lineRule="auto"/>
        <w:rPr>
          <w:rFonts w:eastAsia="Calibri"/>
        </w:rPr>
      </w:pPr>
      <w:r w:rsidRPr="00A4268A">
        <w:rPr>
          <w:rFonts w:eastAsia="Calibri"/>
        </w:rPr>
        <w:t>There were no residents at the services who identified as Māori during the audit; however, systems and contacts in place would enable those who identify as Māori to have their needs met in a manner that respects their cultural values and beliefs. There was no evidence of abuse, neglect or discrimination.</w:t>
      </w:r>
    </w:p>
    <w:p w:rsidRPr="00A4268A">
      <w:pPr>
        <w:spacing w:before="240" w:line="276" w:lineRule="auto"/>
        <w:rPr>
          <w:rFonts w:eastAsia="Calibri"/>
        </w:rPr>
      </w:pPr>
    </w:p>
    <w:p w:rsidRPr="00A4268A">
      <w:pPr>
        <w:spacing w:before="240" w:line="276" w:lineRule="auto"/>
        <w:rPr>
          <w:rFonts w:eastAsia="Calibri"/>
        </w:rPr>
      </w:pPr>
      <w:r w:rsidRPr="00A4268A">
        <w:rPr>
          <w:rFonts w:eastAsia="Calibri"/>
        </w:rPr>
        <w:t>The service has linkages with a range of specialist health care providers and community health providers to support best practice and meet resident’s needs.</w:t>
      </w:r>
    </w:p>
    <w:p w:rsidRPr="00A4268A">
      <w:pPr>
        <w:spacing w:before="240" w:line="276" w:lineRule="auto"/>
        <w:rPr>
          <w:rFonts w:eastAsia="Calibri"/>
        </w:rPr>
      </w:pPr>
    </w:p>
    <w:p w:rsidRPr="00A4268A">
      <w:pPr>
        <w:spacing w:before="240" w:line="276" w:lineRule="auto"/>
        <w:rPr>
          <w:rFonts w:eastAsia="Calibri"/>
        </w:rPr>
      </w:pPr>
      <w:r w:rsidRPr="00A4268A">
        <w:rPr>
          <w:rFonts w:eastAsia="Calibri"/>
        </w:rPr>
        <w:t>Complaint procedures are made known to residents and family members. All complaints are used as improvement opportunities and the complaint register demonstrated that complaints were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strategic plan includes the scope, mission, vision, values, goals and monitoring systems within the organisation. Monitoring reports from each facility are provided to the executive management team on a regular basis. An experienced and suitably qualified person manages each facility.  </w:t>
      </w:r>
    </w:p>
    <w:p w:rsidRPr="00A4268A">
      <w:pPr>
        <w:spacing w:before="240" w:line="276" w:lineRule="auto"/>
        <w:rPr>
          <w:rFonts w:eastAsia="Calibri"/>
        </w:rPr>
      </w:pPr>
      <w:r w:rsidRPr="00A4268A">
        <w:rPr>
          <w:rFonts w:eastAsia="Calibri"/>
        </w:rPr>
        <w:t xml:space="preserve">The quality and risk management system is described within a quality plan and allied documentation. This is implemented in each facility independent of each other, but outcomes are shared with all HLL (GHG) facilities. The system includes collection and analysis of quality improvement data from which trends are identified and improvements are made for each facility. Feedback processes from staff, residents and families are in place and staff were familiar with, and involved in, the quality and risk system. Incidents and accidents are documented, related information is analysed, and corrective actions implemented when indicated. Actual and potential risks, including health and safety risks, are identified and mitigated.  </w:t>
      </w:r>
    </w:p>
    <w:p w:rsidRPr="00A4268A">
      <w:pPr>
        <w:spacing w:before="240" w:line="276" w:lineRule="auto"/>
        <w:rPr>
          <w:rFonts w:eastAsia="Calibri"/>
        </w:rPr>
      </w:pPr>
      <w:r w:rsidRPr="00A4268A">
        <w:rPr>
          <w:rFonts w:eastAsia="Calibri"/>
        </w:rPr>
        <w:t xml:space="preserve">Policies and procedures support safe service delivery and management processes. These are reviewed regularly and were current. </w:t>
      </w:r>
    </w:p>
    <w:p w:rsidRPr="00A4268A">
      <w:pPr>
        <w:spacing w:before="240" w:line="276" w:lineRule="auto"/>
        <w:rPr>
          <w:rFonts w:eastAsia="Calibri"/>
        </w:rPr>
      </w:pPr>
      <w:r w:rsidRPr="00A4268A">
        <w:rPr>
          <w:rFonts w:eastAsia="Calibri"/>
        </w:rPr>
        <w:t xml:space="preserve">The appointment, orientation and management of staff in each facility are based on current good practice. Staff are supported to undertake both internal and external ongoing training opportunities. Topics intended to support safe service delivery are identified and arrangements for delivery made. Regular individual staff performance appraisals are being completed. </w:t>
      </w:r>
    </w:p>
    <w:p w:rsidRPr="00A4268A">
      <w:pPr>
        <w:spacing w:before="240" w:line="276" w:lineRule="auto"/>
        <w:rPr>
          <w:rFonts w:eastAsia="Calibri"/>
        </w:rPr>
      </w:pPr>
      <w:r w:rsidRPr="00A4268A">
        <w:rPr>
          <w:rFonts w:eastAsia="Calibri"/>
        </w:rPr>
        <w:t xml:space="preserve">Staffing levels and skill mixes meet the changing needs of residents in Golden Age, Albarosa and Camellia.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p>
    <w:p w:rsidRPr="00A4268A"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w:t>
      </w:r>
    </w:p>
    <w:p w:rsidRPr="00A4268A" w:rsidP="00621629">
      <w:pPr>
        <w:spacing w:before="240" w:line="276" w:lineRule="auto"/>
        <w:rPr>
          <w:rFonts w:eastAsia="Calibri"/>
        </w:rPr>
      </w:pP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facilities meet the needs of the respective groups of residents and were clean and well maintained. There was a current building warrant of fitness, which was the same date for each building.  Electrical equipment has been tested as required. Communal and individual spaces are maintained at a comfortable temperature. Internal areas are spacious and external areas are accessible, safe and provide shade and seating.  </w:t>
      </w:r>
    </w:p>
    <w:p w:rsidRPr="00A4268A">
      <w:pPr>
        <w:spacing w:before="240" w:line="276" w:lineRule="auto"/>
        <w:rPr>
          <w:rFonts w:eastAsia="Calibri"/>
        </w:rPr>
      </w:pPr>
      <w:r w:rsidRPr="00A4268A">
        <w:rPr>
          <w:rFonts w:eastAsia="Calibri"/>
        </w:rPr>
        <w:t>Waste and hazardous substances are managed according to requirements across the site. Staff use protective equipment and clothing. Chemicals, soiled linen and equipment are safely stored. Personal laundry is undertaken onsite and towels and bedlinen offsite by a contractor. Cleaning and laundry processes are evaluated for effectiveness.</w:t>
      </w:r>
    </w:p>
    <w:p w:rsidRPr="00A4268A">
      <w:pPr>
        <w:spacing w:before="240" w:line="276" w:lineRule="auto"/>
        <w:rPr>
          <w:rFonts w:eastAsia="Calibri"/>
        </w:rPr>
      </w:pPr>
      <w:r w:rsidRPr="00A4268A">
        <w:rPr>
          <w:rFonts w:eastAsia="Calibri"/>
        </w:rPr>
        <w:t>All staff are trained in emergency procedures, use of emergency equipment and supplies and attend regular fire drills. Fire evacuation procedures are regularly practised. Residents reported a timely staff response to call bells where this is applicable.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There were no restraints or enablers in use at the time of audit. Staff were aware that the use of enablers is voluntary for the safety of residents and in response to individual requests. Staff demonstrated a sound knowledge and understanding of restraint and enabler processes, de-escalation and of managing behaviours that challenge.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which is reviewed annually, is led by an experienced and trained infection control coordinator.  Specialist infection prevention and control advice is accessed when needed and a continuous improvement project sits alongside the programme to support the prevention and management of infections. </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and across all HLL (GHG) facilities.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3"/>
        <w:gridCol w:w="1280"/>
        <w:gridCol w:w="102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Golden Age Healthcare Group has developed relevant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training records verified it is also a component of ongoing training, last held 11 September 2019 with a representative from the Nationwide Advocacy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have been fully reviewed and updated and provide relevant guidance to staff. Clinical files reviewed showed that informed consent has been gained appropriately using the organisation’s standard consent form. Specific consent forms were also in residents’ files, in particular for influenza vaccinations.</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documentation is in residents’ records, including for those in the dementia services. All files reviewed in the dementia services included applicable enduring power of attorney documentation except for one who had a court appointed order for welfare guardian.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and rest home residents spoke of multiple situations in which they are given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plus a brochure on the Nationwide Advocacy Service. Posters and brochures related to the Advocacy Service were displayed and available in each facility. Family members spoken with were aware of the Advocacy Service, how to access this and their right to have support persons. There were no examples of the advocacy service having been involved and family interviewed expressed that they had not felt the need as staff and management were available and approachable.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Local churches, schools, entertainment groups and clubs also link with the residents at Albarosa, Camellia Court and Golden Age rest home when this option is available. Family members confirmed the visiting restrictions that occurred during Covid-19 were difficult, but staff kept in contact with what the residents were doing.</w:t>
            </w:r>
          </w:p>
          <w:p w:rsidR="00EB7645" w:rsidRPr="00BE00C7" w:rsidP="00BE00C7">
            <w:pPr>
              <w:pStyle w:val="OutcomeDescription"/>
              <w:spacing w:before="120" w:after="120"/>
              <w:rPr>
                <w:rFonts w:cs="Arial"/>
                <w:b w:val="0"/>
                <w:lang w:eastAsia="en-NZ"/>
              </w:rPr>
            </w:pPr>
            <w:r w:rsidRPr="00BE00C7">
              <w:rPr>
                <w:rFonts w:cs="Arial"/>
                <w:b w:val="0"/>
                <w:lang w:eastAsia="en-NZ"/>
              </w:rPr>
              <w:t>The facility normally has unrestricted visiting hours and encourages visits from residents’ families and friends. Family members interviewed stated they felt welcome when they visited and comfortable in their dealings with staff. All were affirmative about the managers and staff in the various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complaints/concerns/compliments policy and associated forms meet the requirements of Right 10 of the Code and include the expected response timeframes. A risk management matrix and complaint procedure flow chart were included. Information on the complaint process is provided to residents and families on admission and family members and rest home residents interviewed knew how to file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According to the complaint records reviewed, all complaints had been addressed according to the policy and procedure and relevant actions taken as indicated. Each facility manager confirmed they oversee any complaint within their facility, although the registered nurse coordinator and/or the HLL (GHG) clinical manager follow up on any care or clinical issues raised. The general manager follows up on any complaint received from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up-to-date complaint register at each facility records all complaints and actions taken and outcomes are discussed at quality and risk meetings, as described in the minutes. The complaint registers reviewed showed that since January 2020, Albarosa has had four complaints (three verbal and one written); Camellia Court has had the same and Golden Age has had seven verbal complaints. The complaint records verified that the investigation processes and close out of each complaint had all occurred within a timely manner.  Information on advocacy services had been supplied when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that was received via the Health and Disability Commission (24 August 2019) prior to the provisional audit was closed in March 2020. Recommended actions relating to the use of pain assessment tools and the consideration of family and resident feedback have been take seriously and examples were provided. There have been no new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informed that they were aware of the Code and the Nationwide Health and Disability Advocacy Service (Advocacy Service) and had received information in the admission pack. The Code was displayed in the foyer of each of the three facilities: Albarosa; Camellia Court; and Golden Age rest home.</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(RN) stated that the facility managers discuss the Code with new residents in the rest home and with family members from all three services as part of the admission process. Staff stated that they also take opportunities to remind people about these issues when appropriate circumstances arise including at residents’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file of a non-English speaking resident had a copy of the Code in Chinese available for them. Information on how to make a complaint, copies of complaint forms and feedback forms were available in the foyer of each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 A copy of relevant organisational policies and procedures support these practices. Family members stated that despite the number of residents with dementia, staff always respect residents’ privacy. Staff were observed to maintain residents’ privacy throughout the audit. All residents have a private room.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encouraging ongoing family contact and by assisting residents to participate in activities of their choice and to attend community events. Care plans included documentation related to the resident’s abilities, and strategies that maximise each resident’s independence. Staff described examples of supporting residents’ independence that included ensuring equipment, such as walking aids, are well maintained and encouraging residents to attend to any activities of daily living that they are capable of.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 provider’s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identified as Māori in any of the three facilities at the time of the audit. Staff have access to policies and procedures in order to support any prospective resident who identifies as Māori, to integrate their cultural values and beliefs. The principles of the Treaty of Waitangi are described in these policies and procedures, as is guidance on best practice/tikanga, Māoritanga, an overview of basic te reo Māori and a list of Māori organisations that would facilitate staff access to any additional information and support that may be required. The organisation currently has no named cultural advisor, though evidence of negotiations to provide one was available but has been a drawn-out process due to restrictions of Covid-19. Cultural safety training occurs annually; the last training day was 21 January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This was confirmed by a family member in the dementia services.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activity plan. This information was especially evident in the social profile developed for each resident prior to and on entry to the services completed by family members. Personal preferences, required interventions and special needs were also included in the action sections in care plans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Interdenominational services are provided, and residents assisted to attend if they desire.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There were no examples of such actions evident in the incident reports reviewed. The orientation process for staff includes education related to professional boundaries, expected behaviours and the code of conduct. All registered nurses have records of completion of the required training on professional boundaries and all staff sign the code of conduct when they commence employment.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accessing advice and assistance from external specialist services and allied health professionals, including dietitians, physiotherapists, needs assessors and wound care specialists. The general practitioner (GP) confirmed the service sought prompt and appropriate medical intervention when required and were responsive to medical interventions requested. All policies and procedures were referenced using professional sources of information to guide their content.</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reported they receive management support for external education and access their own professional networks to support contemporary good practice. A typical example of this was HealthLearn used for professional development.</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availability of self-learning tools that all staff can access for such topics as challenging behaviours and nutrition for the elderly.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 the rest home and family members of residents in the dementia services stated they were kept well informed about any changes to their/their relative’s status.</w:t>
            </w:r>
          </w:p>
          <w:p w:rsidR="00EB7645" w:rsidRPr="00BE00C7" w:rsidP="00BE00C7">
            <w:pPr>
              <w:pStyle w:val="OutcomeDescription"/>
              <w:spacing w:before="120" w:after="120"/>
              <w:rPr>
                <w:rFonts w:cs="Arial"/>
                <w:b w:val="0"/>
                <w:lang w:eastAsia="en-NZ"/>
              </w:rPr>
            </w:pPr>
            <w:r w:rsidRPr="00BE00C7">
              <w:rPr>
                <w:rFonts w:cs="Arial"/>
                <w:b w:val="0"/>
                <w:lang w:eastAsia="en-NZ"/>
              </w:rPr>
              <w:t>They were also being advised about any incidents or accidents and about the outcomes of regular and any urgent medical reviews in a timely manner. This was evident in the communication logs in thirteen residents’ records reviewed, which included copies of emails when this form of communication had been used. Staff interviewed understood the principles of open disclosure, which is supported by organisational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and registered nurses knew how to access interpreter services, although reported this was not usually required as family members generally stepped in when necessary. Some staff are able to communicate in residents’ native languages and use this to communicate when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(GHG) Limited - Albarosa, Camellia, Golden Age are three distinct aged care facilities on the one site at the Golden Age Retirement Village. These services are operated by Heritage Lifecare (Golden Healthcare Group) Limited, otherwise referred to as HLL (GHG). Currently the facilities under the HLL (GHG) management structure use Golden Healthcare Group policies and procedures and have their own strategic business plan. The strategic plan 2020 – 2025 is reviewed annually. This provides an overview of the organisation and states its purpose as being to provide a high standard of quality care in modern, purpose-built facilities. The scope of services provided in the various facilities is described and a set of goals refers to the achievement of external audits, ideal occupancies and ongoing monitoring of the various services provided. There is an overview of the structure of the organisation noting the executive team is comprised of the general manager; operations manager/human resources and compliance manager; administration manager; clinical manager and quality assurance manager. The maintenance manager and head gardener are responsible for managing all maintenance and gardening requirement for the organisation. A strengths, weaknesses, opportunities and threats (SWOT) analysis has been undertaken and included in the strategic plan, which also includes a marketing strategy.</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HLL (GHG) clinical manager who works across all HLL (GHG) sites, a registered nurse coordinator works across all three facilities at the Golden Age site. Each of the three facilities has a manager and a senior registered nurse who are responsible for ensuring the smooth and efficient management of the facility. The organisation’s mission is to provide quality care for the residents, catering for their physical, mental, spiritual, social, emotional and cultural needs, in a residence where they are cared for as unique individuals who merit the highest respect.</w:t>
            </w:r>
          </w:p>
          <w:p w:rsidR="00EB7645" w:rsidRPr="00BE00C7" w:rsidP="00BE00C7">
            <w:pPr>
              <w:pStyle w:val="OutcomeDescription"/>
              <w:spacing w:before="120" w:after="120"/>
              <w:rPr>
                <w:rFonts w:cs="Arial"/>
                <w:b w:val="0"/>
                <w:lang w:eastAsia="en-NZ"/>
              </w:rPr>
            </w:pPr>
            <w:r w:rsidRPr="00BE00C7">
              <w:rPr>
                <w:rFonts w:cs="Arial"/>
                <w:b w:val="0"/>
                <w:lang w:eastAsia="en-NZ"/>
              </w:rPr>
              <w:t>A sample of minutes of executive team meetings, meetings of all GHG facility managers with the executive team and meetings with clinical staff, facility managers and the executive team were reviewed. The general manager met with the auditor on site at Golden Age and confirmed that these meetings complement monthly reports which enable him to maintain awareness of financial performance, emerging risks, and any issues a facility may be dealing with. In addition, the general manager described the ongoing links with the management of Heritage Lifecare.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three facility managers have their responsibilities and accountabilities defined in a position description and each of their files includes a signed individual employment agreement. As per their personnel files, the managers have all had extensive management and two have had long service in the Golden Age Retirement Village. The manager of Camellia has only been there for a few months but has relevant previous experience for the role. During interviews, each of the managers confirmed knowledge of the sector, regulatory and reporting requirements. Records demonstrated that all three managers maintain attendance at a range of in-service training sessions in addition to attending contract related meetings with the DHB and aged care updates and one is undertaking post-graduate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district health board to provide rest home care (Golden Age) and dementia (rest home) care in both Albarosa and Camellia, including for respite. One hundred and twenty of the 133 beds were occupied on the day of audit with 45 of 54 rest home care beds in Golden Age occupied, 37 of the 40 beds in Albarosa and 38 of the 39 in the Camellia facility. One person in the rest home is on an Accident Compensation Corporation (ACC)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planned absences of any of the facility managers, an experienced relief manager for the Golden Healthcare Group team will take over the management of that facility, otherwise the registered nurse coordinator will take on management responsibilities and carry out required duties under delegated authority. Additional support is available from members of the HLL (GHG) executive team and from managers of other facilities within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Clinical management is overseen by other registered nurses who work in the respective facility during absences of key clinical staff. The clinical manager of the HLL (GHG) executive team is available to provide advice and support when required. Registered nurses and caregivers reported during interview that they feel well supported and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with all HLL(GHG) facilities, the three facilities of Golden Age rest home, Albarosa and Camellia use the Golden Healthcare Group’s (GHGs) planned quality and risk system that it is well documented (last updated 31 December 2019) and reflected the principles of continuous quality improvement. This is coordinated by an experienced quality manager who is also a member of the GHG executive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executive management team meetings, at the organisational quality and risk team meetings and at individual management and staff meetings for each of the three facilities. Quality and risk meeting minutes included area reports as well as reports from each department including housekeeping, clinical, activities, for example. Other topics covered include internal and external auditing, incidents/accidents, health and safety/hazard management, training, emergency management and infection control. There was evidence of corrective actions being identified and followed through for any shortfalls, potential and actual risks being identified and managed and of quality improvement projects being instituted. The managers are responsible for identifying quality improvement opportunities and for following these through to completion with the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Golden Age rest home resident surveys undertaken in October 2019 were completed and analysed and the information used to make changes around consultation about their care plans, laundry and cleaning. Resident next of kin surveys undertaken at Camellia and Albarosa dementia services in March 2020 have prompted a review of residents’ activities and knowledge about complaint processes. These surveys are completed annually. Staff confirmed they consistently receive updates on quality and risk data, have a representative from their department attend quality and risk meetings, complete forms such as incident forms, are involved in corrective action processes and receive education specifically about quality and risk processes. Quarterly newsletters are produced and are available to residents, family members and staff. These include updates and information about improvements, changes and activities at the respective facility.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with the latest updates being December 2019 and February 2020. A document control system ensures a systematic and regular review process, referencing of relevant sources, approval, distribution and removal of obsolete documents. The clinical manager for the organisation reported working with HLL on a project towards combining Golden Healthcare Group and Heritage Lifecare Limited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risk management register for 2020 included risk action plans and review processes. All projects and quality improvement initiatives have their own risk action plans. The manager and the quality manager described the processes for the identification, monitoring, review and reporting of risks and development of mitigation strategies.  There is a health and safety manual available and the manager is familiar with the Health and Safety at Work Act (2015) for which the requirements have been implemented.  Hazard registers are available and updated for each of the three facilities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three facility managers are familiar with statutory and/or regulatory reporting requirements. The HLL (GHG) general manager is responsible for any essential notification reporting requirements. Documentation sighted confirmed the reports that since the last audit there have been two notifications requiring section 31s to be completed for Camellia where there was an outbreak and an incident of aggression in which police were involved. Albarosa reported two outbreaks and a pressure injury and Golden Age rest home reported one viral outbreak.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Adverse event data is collated, analysed and reported through facility quality and risk meetings, senior management quality and risk meetings and staff meetings at each of the facilities: the Golden Age rest home; Camellia; and Albarosa. A sample of incident forms reviewed showed these were fully completed and incidents were investigated. Quality improvement opportunities were identified, action plans developed and implementation of these is followed-up in a timely manner. Examples of interventions included staff education, environmental changes, reviews of competencies for medicine management and the provision of mobility equipment. Any trends are identified, and changes made where relevant. One key example is the project in which bed caster caps were used to significantly reduce the number of falls in residents’ rooms in the Golden Age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an application and selection process, pre-employment interviews,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There are a large number of long service staff who confirmed reports that the orientation process prepares new staff well for their role. The length of orientation may be extended depending on the person’s familiarity with the industry and their level of readiness to fulfil their role. Staff records reviewed showed documentation of completed orientation and required competencies, as well as a staff review after a three-month period. Records reviewed confirmed that all staff who have been at any of the three facilities for more than a year have a current performance appraisal and these are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 biannual basis for mandatory training requirements and on an annual basis for topics requiring annual updates and special interest topics. Records sighted and staff reports confirmed that caregivers have either completed or commenced a New Zealand Qualification Authority education programme to meet the requirements of the provider’s agreement with the DHB. A staff member for the organisation who does not work directly in the care facilities is the internal assessor for the programme and during interview described how the system works and the records are maintained. Over 95% staff working in both of the dementia care facilities (Albarosa and Camellia), including some in auxiliary roles, have completed the required education with the remaining 5% in progress. There are sufficient trained and competent registered nurses who are well supported to maintain all of their required annual competency and training requirements including for undertaking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strong commitment by both organisational and facility managers in ensuring all staff have access to relevant ongoing training, which has been identified by the service as enabling the residents to receive a higher level of care and support. Staff have embraced these opportunities and generally demonstrated excellence at undertaking training beyond the requirements of their roles. A continuous improvement rating has been allocated for the respective section of this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and examples of where this had occurred were provided. In addition to the facility managers being available out of hours when required, an afterhours registered nurse on-call roster is in place. Staff of varying levels reported there is good access to advice when needed.   Caregivers reported there were adequate staff available to complete the work allocated to them on the different shifts, albeit they can get busy at times. They attributed this to the willingness of staff to work as a team. Residents and family interviewed supported the adequacy of staff numbers, knowledge and skills.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with staff replaced in any unplanned absence. With the significant number of staff with a first aid certificate there is always at least one staff member on duty who has a current first aid certificate. These people are identifiable on the rosters in all three facilities. Similarly, the staff with a current medication competency are marked on the rosters.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only work morning shifts. There is one, sometimes two, in Albarosa on duty Monday to Friday and one on morning shift Monday to Friday in Camellia. Another registered nurse works Monday to Thursday and then Sunday in Golden Age rest home with a second Tuesday to Saturday. The registered nurse coordinator oversees all registered nurses and has access to the HLL (GHG) clinical manager when required. There are otherwise four caregivers on morning and afternoon shifts that may have differing lengths and two caregivers on night shift in each facility. Diversional therapists, cleaners, cooks, the maintenance person and laundry staff are additional on the roster and a trained diversional therapist is rostered during the weekend to assist with activities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each of the three facilities, all necessary demographic, personal, clinical and health information was fully completed in the residents’ files sampled for review. Clinical notes were current and integrated with GP and allied health service provider notes. This included interRAI assessment information entered into the Momentum electronic database.</w:t>
            </w:r>
          </w:p>
          <w:p w:rsidR="00EB7645" w:rsidRPr="00BE00C7" w:rsidP="00BE00C7">
            <w:pPr>
              <w:pStyle w:val="OutcomeDescription"/>
              <w:spacing w:before="120" w:after="120"/>
              <w:rPr>
                <w:rFonts w:cs="Arial"/>
                <w:b w:val="0"/>
                <w:lang w:eastAsia="en-NZ"/>
              </w:rPr>
            </w:pPr>
            <w:r w:rsidRPr="00BE00C7">
              <w:rPr>
                <w:rFonts w:cs="Arial"/>
                <w:b w:val="0"/>
                <w:lang w:eastAsia="en-NZ"/>
              </w:rPr>
              <w:t>Records were legible with the name and designation of the person making the entry identifiable. Staff interviewed were familiar with the legislation related to health information management, privacy and confidentiality.</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in a locked cupboard in each of the three facilities and are readily retrievable using a cataloguing system.</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Residents’ records were in locked nurses’ stations in each facility and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Prospective residents and/or their families are encouraged to visit the facility prior to admission and are provided with written information about the service, the admission process, costs, the menu and a sample activity schedule. Residents enter the service when their required level of care has been assessed and confirmed by the local Needs Assessment and Service Coordination (NASC) Service. Those in the dementia services of Albarosa and Camellia Court had been referred from the older person’s specialist mental health services confirming their need for dementia care and copies of these were in files reviewed. Admission processes are carefully planned, where attention to detail around preparing the person’s room and reducing anxieties is taken, especially for people moving into the dementia service. An admission pack containing additional information including the Code is provided on entry to the service. A verbal and written handover occurs for those prospective residents being transferred from the public hospital or another facility.</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Files reviewed contained completed demographic details, assessments, signed admission agreements, initial care plans and GP reviews in accordance with contractual requirements. The residents’ files in the dementia services that were reviewed included consent for their admission from enduring powers of attorney or court appointed guardian.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Any exit, discharge or transfer of a resident is managed in a planned and co-ordinated manner. Escorts are organised as appropriate with family members asked to assist, or one of the staff will step in when necessary. The service uses the DHB’s ‘yellow envelope’ system to facilitate the transfer of residents to and from acute care services. There is open communication between all services, the resident and the family/whānau, which was confirmed by those interviewed. At the time of transition between services, appropriate information is provided for the ongoing management of the resident. Documentation associated with an example of a transfer to acute services was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visitor to the facility, whose family member had been a resident at the facility and recently had to transition to a higher level of care at a different facility reported that the process was seamless and well handled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two staff observed in Albarosa and Golden Age rest home demonstrated good knowledge and had a clear understanding of their roles and responsibilities related to each stage of medicine management. All staff who administer medicines are competent to perform the function they manage. Medication training occurs annually to maintain competencies; this was last held 16 September 2020. A register of competent staff and specimen signatures was sighted.</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on a monthly basis. The RN checks medications against the prescription. All medications sighted were within current use by dates. Clinical pharmacist input is provided on request. Non packaged items are stored in individual named containers in a locked cupboard. 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 the electronic system meet requirements with the dates of commencement and discontinuation of medicines recorded and all requirements for pro re nata (PRN) medicines met.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there were nine residents who self-administer medications in the rest home. Appropriate processes were in place to ensure this was managed in a safe manner and reviewed three-monthly by the GP.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services are provided on site in two kitchens, one in the Golden Age rest home and one in Albarosa which serves Camellia Court and Albarosa. Both kitchens run independently using a different menu to cater to the specific requirements of the residents. Both kitchens use menus that follow summer and winter patterns and have been reviewed by a qualified dietitian (23 July 2020) as being in line with recognised nutritional guidelines for the elderly. Recommendations made at that time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 delivery and disposal comply with current legislation and guidelines. The services operate with approved food safety plans and registrations issued by Ministry of Primary Industries with expiry dates of June 2021. Documentation sighted confirmed that food temperatures were monitored and within the recommended range, including for the meals delivered to Camellia Court via hot box. The kitchens were clean, tidy and showed evidence of stock rotation. Safe food handling certificates were undertaken by staff as evidenced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taken for each resident on admission and used to develop a dietary profile which is updated six monthly or earlier if needs change and the kitchen receives updated copies. Personal preferences, allergies, modified texture requirements are made known to the kitchen staff and accommodated in the daily meal plan.</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two dementia units have access to food and fluids to meet their nutritional needs at all times.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rest home resident and family interviews, satisfaction surveys and resident meeting minutes. The mealtimes observed showed that residents were given time to eat their meals, options were offered and those requiring assistance were given this in a respectful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managers of the three facilities could not recall any cases of a person being declined entry to the services. Local NASC services are reportedly aware of the services provided at these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general practitioner (GP), resident and family/whānau. Examples of this occurring were discussed. There is a clause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that include an initial comprehensive nursing assessment on admission, a nutrition assessment, a pain scale, falls risk, continence, skin integrity and cognitive functioning. These assist the registered nurses in identifying any deficits and provide direction for care planning. The sample of care plans reviewed had an integrated range of resident-related information sourced from use of the assessment tools, interRAI outcomes, medical assessments, information from needs assessors and referrers, relatives and where relevant from the residents themselves. All residents have current interRAI assessments completed by one of five interRAI assessors. Triggers from the interRAI were incorporated in the LTCP and were the focus of interventions.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from the rest home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needs of residents, and the outcomes of the integrated assessment process and other relevant clinical information. As the framework of each care plan is based on the interRAI format, the links between the assessment and care plan processes were transparent. Additional plans had been developed for specific medical concerns, or behaviour management, for example, and these complemented the care plans. Behavioural assessments had been completed in the files of residents in Albarosa and Camellia Court and specific behaviour management plans had been developed and were being reviewed as applicable and covered the 24 hour period with triggers, behaviour, and suitable interventions specific to the resident documented.</w:t>
            </w:r>
          </w:p>
          <w:p w:rsidR="00EB7645" w:rsidRPr="00BE00C7" w:rsidP="00BE00C7">
            <w:pPr>
              <w:pStyle w:val="OutcomeDescription"/>
              <w:spacing w:before="120" w:after="120"/>
              <w:rPr>
                <w:rFonts w:cs="Arial"/>
                <w:b w:val="0"/>
                <w:lang w:eastAsia="en-NZ"/>
              </w:rPr>
            </w:pPr>
            <w:r w:rsidRPr="00BE00C7">
              <w:rPr>
                <w:rFonts w:cs="Arial"/>
                <w:b w:val="0"/>
                <w:lang w:eastAsia="en-NZ"/>
              </w:rPr>
              <w:t>All care plans reviewed demonstrated service integration with progress notes, diversional therapist notes, medical and allied health professionals’ notations clearly written, informative and relevant.</w:t>
            </w:r>
          </w:p>
          <w:p w:rsidR="00EB7645" w:rsidRPr="00BE00C7" w:rsidP="00BE00C7">
            <w:pPr>
              <w:pStyle w:val="OutcomeDescription"/>
              <w:spacing w:before="120" w:after="120"/>
              <w:rPr>
                <w:rFonts w:cs="Arial"/>
                <w:b w:val="0"/>
                <w:lang w:eastAsia="en-NZ"/>
              </w:rPr>
            </w:pPr>
            <w:r w:rsidRPr="00BE00C7">
              <w:rPr>
                <w:rFonts w:cs="Arial"/>
                <w:b w:val="0"/>
                <w:lang w:eastAsia="en-NZ"/>
              </w:rPr>
              <w:t>All care plans sighted were current. Any change in care required had been documented as an update and verbally passed on to relevant staff. Examples of this were sighted such as a sensor mat being introduced after a resident fell.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that care provided to residents was consistent with their needs, goals and the plan of care. Attention to meeting a diverse range of resident’s individualised needs was evident in all areas of service provision in all three facilities. The GP verified during interview that medical input is sought in a timely manner, that medical interventions are followed, and care and knowledge is of a very high standard. Care staff confirmed that care is individualised and is provided as outlined in the care plan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levels of care provided and in accordance with the residents’ needs. Residents in the dementia services were being managed in a respectful manner. Staff consistently demonstrated consideration for their safety and competence at using distraction and de-escalation techniques.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across all three facilities is provided by a team of six trained diversional therapists holding the national Certificate in Diversional Therapy and one still completing her training. The activities programme in the rest home is run over weekdays with entertainment at the weekend complemented by caregivers. When two staff are on duty at the same time it gives opportunity for paperwork to be completed. In the dementia units there is an emphasis on de-escalating challenging behaviour as documented in the individual 24-hour interventions section of the care plan and the programme runs over seven days and is supported by care staff who actively engage with the residents during activities.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undertaken on admission to ascertain residents’ needs, interests, abilities and social requirements, which contributes towards individualised personal profiles and associated activity plans. The managers ask the families of prospective residents to complete the assessment prior to the person being admitted. Activities assessments are regularly reviewed to help formulate an activities programme that is meaningful to the residents. Participation records are completed daily, and monthly progress notes written. The resident’s overall activity needs are evaluated as part of the formal six-monthly care plan review. Monthly activity programmes are developed. These demonstrated that a diverse range of activity related options are being organised. The activities listed and reported reflected residents’ goals, ordinary patterns of life and included normal community activities. Individual, group activities and regular events are offered. Where applicable, residents and families/whānau are involved in evaluating and improving the programme through residents’ meetings, satisfaction surveys and informal feedback. The diversional therapists and activity coordinator also use the residents’ levels of response to an activity to determine how and if an activity will be repeated. Residents in the rest home confirmed they find the programme interesting and said there is usually something on offer most days. On the day of audit, the residents in the dementia units were actively participating in an exercise session.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to the RN and documented in the progress notes. Formal care plan evaluations occur every six months in conjunction with the six-monthly interRAI reassessment, and as residents’ needs change. Where progress is significantly different from expected, the service responds by initiating changes to the plan of care.</w:t>
            </w:r>
          </w:p>
          <w:p w:rsidR="00EB7645" w:rsidRPr="00BE00C7" w:rsidP="00BE00C7">
            <w:pPr>
              <w:pStyle w:val="OutcomeDescription"/>
              <w:spacing w:before="120" w:after="120"/>
              <w:rPr>
                <w:rFonts w:cs="Arial"/>
                <w:b w:val="0"/>
                <w:lang w:eastAsia="en-NZ"/>
              </w:rPr>
            </w:pPr>
            <w:r w:rsidRPr="00BE00C7">
              <w:rPr>
                <w:rFonts w:cs="Arial"/>
                <w:b w:val="0"/>
                <w:lang w:eastAsia="en-NZ"/>
              </w:rPr>
              <w:t>Examples of STCPs being reviewed, and progress evaluated as clinically indicated, were noted for weight loss and wound care.</w:t>
            </w:r>
          </w:p>
          <w:p w:rsidR="00EB7645" w:rsidRPr="00BE00C7" w:rsidP="00BE00C7">
            <w:pPr>
              <w:pStyle w:val="OutcomeDescription"/>
              <w:spacing w:before="120" w:after="120"/>
              <w:rPr>
                <w:rFonts w:cs="Arial"/>
                <w:b w:val="0"/>
                <w:lang w:eastAsia="en-NZ"/>
              </w:rPr>
            </w:pPr>
            <w:r w:rsidRPr="00BE00C7">
              <w:rPr>
                <w:rFonts w:cs="Arial"/>
                <w:b w:val="0"/>
                <w:lang w:eastAsia="en-NZ"/>
              </w:rPr>
              <w:t>Families/whānau interviewed provided examples of involvement in evaluation and review processes. Six monthly multidisciplinary meetings which family/whānau are always invited to attend were evident in the family/whānau contact sheet. If family are unable to attend, the option is offered to discuss progress and the plan over the phone and then have the care plan sent out for signing.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registered nurse sends a referral to seek specialist input. Copies of referrals were sighted in residents’ files, including to dietitians and older person’s mental health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the family/whānau are kept informed of the referral process, as verified by documentation and interviews. Family/whānau of the residents reported being kept well informed about referrals to other services that were made on behalf of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the emergency department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three facilities were reviewed for their management of waste and hazardous substances. 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A contractor removes general waste several times a week and recyclable cardboard twice a week. Yellow bags of potentially infectious waste are placed into the general waste. Recyclable plastics are removed via the local council collection process and sharps containers are swapped over by a contractor. Waste management audits are undertaken six-monthly and all staff are required to complete the health and safety self-learning tool. Staff were aware of safe disposal and management of waste.</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including goggles, face shields, plastic aprons, masks, gloves and hand sanitisers. Staff were observed using protective clothing and equipment in all three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July 2021 for all three facilities) was publicly displayed in each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Comprehensive maintenance checklists in annual, six monthly, quarterly and monthly blocks are being maintained. The testing and tagging of electrical equipment and calibration of bio medical equipment was current as confirmed in documentation reviewed, interviews with maintenance personnel and observation of the environment. Hot water temperatures are checked monthly, and checks on equipment such as beds, hoists, wheelchairs and spill kits were up to date. The environment was hazard free and resident safety was promoted to the extent a continuous improvement has been allocated for a project focused on an aspect of the environment which has seen a significant reduction in the number of residents falling in their bedroom.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were appropriate to the resident groups and settings. There are safe, sheltered outdoor garden areas from both secure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A maintenance/repair book showed tasks are signed and dated on completion. 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three facilities. All bedrooms in both Golden Age and Albarosa have ensuites. Golden Age has two other showers and toilets for use plus a bathroom with a bath and a toilet. Albarosa has two extra wheelchair accessible toilet/shower rooms. Camellia has 16 rooms that have their own ensuite, ten shared ensuites plus a separate toilet and separate shower room shared by people from three rooms.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in Albarosa and Camellia provide single accommodation with none shared. There are two two-bed residents’ rooms in Golden Age, one of which is currently empty and the other shared by a married couple. The manager informed the room is not used for sharing by two people who are not a couple.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and wheelchairs. Staff, residents and family members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to dine and to have some quiet space. On the ground floor of the Golden Age rest home, there is a large lounge, an activities lounge, a dining area and a sitting area near the front door. Level one has a large lounge that opens onto a balcony and three other sitting areas, one of which also opens onto a balcony. Camellia has a dining room, three lounges and in addition to two cubby areas, there is a sitting area near the front door, which is a quiet space. Albarosa is divided into two units, each of which has its own facilities. In total it has two large lounges, two dining areas, two quiet rooms plus one small room used for specific activities. Residents can access any of the listed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 linen and towels are laundered off-site by a contractor. All residents’ personal laundry is undertaken by dedicated laundry staff in an on-site laundry in the Golden Age rest home. There is a small laundry in Albarosa where hand towels and kitchen tea towels are laundered. A laundry staff person interviewed was familiar with laundry processes, dirty/clean flow and handling of soiled linen. Residents interviewed reported the laundry is managed satisfactorily and their clothes are returned in a timely manner. An on-site clothing labeller is used to reduce the number of potential lost items.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Small designated cleaning teams operate in each of the three facilities and work according to documented housekeeping schedules. In addition to opportunities to attend in-service training, these staff undertake the New Zealand Qualifications Authority Certificate in Cleaning (Level 2), as confirmed in interviews with cleaning staff, certificates on display and training records.  Housekeepers have been supplied with carrier units for their chemicals and taught to take these into rooms with them, especially in the dementia services. Chemicals were stored in lockable cupboards and were in appropriately labelled containers. Suppliers of chemicals provide housekeepers and laundry workers with training on product use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regular reviews by chemical suppliers, cleaning and laundry processes are monitored through the internal audit programme. There were no findings in laundry audits undertaken February, May and August of this year. A corrective action, which was subsequently rectified, was raised in one of three housekeeping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fire evacuation plan for the Golden Age rest home was approved by the New Zealand Fire Service on 4 June 2006, for Camellia it was 19 June 2006 and for Albarosa it was 11 May 2006. A trial evacuation and associated staff training takes place six-monthly with a copy of the evacuation record sent to the New Zealand Fire Service. The most recent was on 3 June 2020 for all three facilities. The orientation programme includes fire and emergency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each facility, adequate emergency supplies for use in the event of a civil defence emergency, as per the National Emergency Management Agency recommendations for the region, were sighted. These included a supply of food basics that is rotated every three months, blankets, batteries and radios for example (last checked July 2020). In addition to bottled water, there is water in ceiling tanks. Each facility has a gas barbeque and the kitchens use gas for cooking purposes that can be transferred to bottled gas if necessary. Emergency lighting is regularly tested. Outbreak kits, pandemic kits and first aid kits are available in each facility.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six monthly and residents and families reported that staff respond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Windows have security stays in place and all external doors are alarmed once locked. The three front entrances have double entry doors and all other doors open into the property of the Golden Age retirement village, for which gates are locked after 6pm and require a remote-control button to open. Signage informs where security cameras are installed.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Underfloor heating is throughout both floors of Golden Age and in Albarosa and wall mounted heaters are in residents’ rooms on the cold side of Golden Age and in all residents’ rooms in Albarosa. Camellia has heat pumps in communal areas, fan heaters in bathrooms and wall mounted panel and convection heaters in residents’ rooms. Temperature adjustments may be made by maintenance staff when required.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specialist infection prevention and control advisers.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coordinator is the designated IPC coordinator, whose role and responsibilities are defined in a job description. There is an overarching organisational eight-member infection prevention and control committee which includes the IPC coordinator for these three facilities plus a registered nurse from Camellia. An infection control meeting is held at the end of the two monthly registered nurse meetings. Infection control matters, including surveillance results, are reported monthly to the HLL (GHG) clinical manager and tabled at quality/risk committee meetings and staff meetings. Reports on the incidence of infections are provided to the general manager and executive team and full overviews of infection related issues are completed every six months for each facility.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not to enter the facility. There are clear expectations of actions for visitors to follow to protect against the current Covid-19 pandemic at the front of each facility. Similarly, the no visitor policy in response to the gastro-intestinal outbreak in one of the facilities on day two of the audit was clearly displayed at the front entrance and families were advised. The infection control manual provides guidance for staff about how long they must stay away from work if they have been unwell and ongoing updates about Covid-19 has kept them updated about what they need to do in response to any exposure. Staff interviewed understood these responsibilities. A continuous improvement project on staff vaccinations has seen numbers across all HLL (GHG) facilities rise from 52% in 2014, to 66% in 2016, drop to 39% in 2018 and rise to 72% in 2020, which more than meets the key performance indicator of 60%.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attended approximately 13 relevant study days and on-line training sessions in relation to infection prevention and control. During interview and review of training records and reports, it was evident the IPC coordinator has appropriate skills, knowledge and qualifications for the role. The infection control nurse from Christchurch hospital provides ongoing advice and support to HLL (GHG) facilities. Additional support and information are accessed from a community laboratory, GPs and the local public health unit. The IPC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IPC programme and outbreaks of infections.</w:t>
            </w:r>
          </w:p>
          <w:p w:rsidR="00EB7645" w:rsidRPr="00BE00C7" w:rsidP="00BE00C7">
            <w:pPr>
              <w:pStyle w:val="OutcomeDescription"/>
              <w:spacing w:before="120" w:after="120"/>
              <w:rPr>
                <w:rFonts w:cs="Arial"/>
                <w:b w:val="0"/>
                <w:lang w:eastAsia="en-NZ"/>
              </w:rPr>
            </w:pPr>
            <w:r w:rsidRPr="00BE00C7">
              <w:rPr>
                <w:rFonts w:cs="Arial"/>
                <w:b w:val="0"/>
                <w:lang w:eastAsia="en-NZ"/>
              </w:rPr>
              <w:t>Of note is the implementation of a significant infection prevention and control related project at HLL (GHG) facilities including Camellia, Albarosa and Golden Age rest home during 2020. This is titled ‘Reducing Infection in the Elderly, Golden Healthcare Group Ltd’ and includes a detailed action plan, a process flow chart and collation and review of data that is contributing towards the beginning of evaluation of interventions. Summaries are being developed following an investigation and feedback process for all instances where a person has three or more infections of the same type. Changes have been implemented as a result of the investigations and reviews with results to date showing a reduction in the number of infections. The project has not been going long enough for definitive conclusions to be made and meantime the team is maintaining momentum with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full suite of infection prevention and control policies and procedures reflected the requirements of the infection prevention and control standard and current accepted good practice.  Policies were last reviewed in February 2020 and included appropriate referencing. The development and implementation of IPC policies and procedures is the responsibility of the HLL (GHG) clinical manager with the assistance of the quality assurance manager and external specialist services. The senior management team approves all infection prevention and control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and know how to access them electronically.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Education is provided by the IPC coordinator and other specialists such as an infection control nurse from the CDHB. Content of the training is documented and evaluated to ensure it is relevant, current and understood. Records of attendances are maintained. When an infection outbreak or an increase in infection incidence has occurred, there was evidence that additional staff education has been provided in response. Examples of this occurring have been during the Covid-19 pandemic and other respiratory and gastro-intestinal outbreaks.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or case by case basis and has included reminders about handwashing, advice about remaining in their room if they are unwell, encouraging residents to maintain good fluid intake and good personal hygiene, especially in relation to toileting.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wound, fungal, eye, gastro-intestinal, the upper and lower respiratory tract and influenza.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Any trends of infections for individual and at facility level are identified in the weekly duty summary reports developed by the registered nurses for the registered nurse coordinator and also in the monthly infection surveillance reports. The IPC coordinator collates the surveillance data on the relevant surveillance recording form and the data is analysed to identify any trends, possible causative factors and required actions. Graphs are produced that identify trends for the current year, and comparisons against previous years and this information is reported to the HLL (GHG) clinical manager and the quality manager for discussion at quality and risk management meetings. Benchmarking between other HLL (GHG) facilities occurs and assists the facilities in monitoring the incidence of infections. Results of the surveillance programme are shared with staff via regular staff meetings and at staff handovers, and to the senior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Summary reports for a recent gastrointestinal infection outbreak and for a respiratory outbreak were reviewed. These demonstrated a thorough process for investigation and follow up.  Learnings from the events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registered nurse coordinator is the restraint coordinator and is responsible for providing support and oversight for enabler and restraint education and management in the facility. This person demonstrated a sound understanding of the organisation’s policies, procedures and practice and their role and responsibilities. In addition, the HLL (GHG) clinical manager is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enablers or restraints being used in any of the three facilities. The restraint coordinator could not recall when the last use of either an enabler or a restraint had occurred. There was also no evidence of any use of a restraint or an enabler in the records available. All three managers and the restraint coordinator noted that restraint would only be used as a last resort when all alternatives had been explored. An incident that required police involvement, for which a section 31 notice had been completed, was described and although restraint had occurred this had not been applied by staff from these facilities. The incident was well documented and confirmed their reports. </w:t>
            </w:r>
          </w:p>
          <w:p w:rsidR="00EB7645" w:rsidRPr="00BE00C7" w:rsidP="00BE00C7">
            <w:pPr>
              <w:pStyle w:val="OutcomeDescription"/>
              <w:spacing w:before="120" w:after="120"/>
              <w:rPr>
                <w:rFonts w:cs="Arial"/>
                <w:b w:val="0"/>
                <w:lang w:eastAsia="en-NZ"/>
              </w:rPr>
            </w:pPr>
            <w:r w:rsidRPr="00BE00C7">
              <w:rPr>
                <w:rFonts w:cs="Arial"/>
                <w:b w:val="0"/>
                <w:lang w:eastAsia="en-NZ"/>
              </w:rPr>
              <w:t>Six monthly restraint approval group minutes were reviewed, and validated the information provided. Staff undertake training on restraint and enabler use annually and complete a related competency. The no restraint policy and use of distraction, de-escalation and behaviour monitoring and management processes were described by managers and staff during interview.</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8171"/>
        <w:gridCol w:w="27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management of HLL (GHG) demonstrated a strong commitment to staff education and training, which is reportedly improving the care and support of residents in all three facilities of Golden Age rest home, Camellia and Albarosa. Key performance indicators that go back to the strategic plan are used as a baseline and reports on these are evident in meeting minutes at both facility and organisational level. The organisation has employed a dedicated training coordinator who is also an internal assessor for a number of training programmes. Both the quality manager and the clinical manager have developed a range of self-directed learning tools to complement the monthly in-service presentations and group discussions, all of which have high levels of attendance. A wide range of annual competencies are completed by staff in a variety of positions. These facility managers are holding one-on-one sessions with any staff person who misses a training session, whether it is a topic that is mandatory or special interest. They are ensuring all training is evaluated and they use the information obtained to guide selected training topics and the style of assessment. The facility managers, the HLL (GHG) clinical manager and the quality manager have reviewed the value of staff education within these three facilities and have reported on positive changes at both staff and resident level since the introduction of various types of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organisational level, the strategic plan links well-trained staff with positive outcomes for residents. During interviews, staff voluntarily expressed the benefits for the people they work for including levels of co-operation and better and more skilful interventions when staff know what they should be doing, and why they need to do it that way. Quality meeting minutes not only report on what training has occurred, but constantly use staff education processes as a component towards closing a corrective action(s). Managers independently reported the reduction of resident related incident forms following staff training, the improved ability of upskilled staff to identify and manage different clinical conditions of the residents and more sensible actions taken during emergencies. They also noted that the staff who are committed to additional training encourage others and that ultimately the training increases their confidence to be able to answer questions and respond with a higher level of skill.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commented on the high level of staff skills and knowledge in this facility. Resident and family satisfaction survey results in all three facilities demonstrated 100% responses in areas that related to staff training, competence, care and decision-making. All three facilities are demonstrating continuous improvement in the use of staff training and education to improve resident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Managers and staff confirmed that the well-structured learning programme is improving staff capacity in all areas. Evidence provided confirmed that this is consequently enabling residents to receive an overall higher level of care and support, to receive a better and more appropriate response when their health status changes, to have faster responses in emergency situations and to feel more secure when staff caring for them consistently demonstrate confidence and competence.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falls rate in the Golden Age rest home in 2018 and early 2019 was found to be high and the organisation’s key performance indicators were not being met. An analysis of falls related data suggested that the majority of these were occurring in residents’ rooms where their beds were free standing. This was found to be a result of the bed casters rolling on the carpet as the resident went to get into bed, or to move around the bed. Residents wanted their beds to remain in the freestanding positions.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quality improvement process was instituted and commenced with caster cups being put into position under the bed casters in one room. This proved to be successful in reducing the falls rate for that person and the trial was extended. Two monthly facility quality and risk meeting minutes confirmed progressive improvements in the falls rates, in particular those in residents’ bedrooms and all beds were subsequently fitted with caster cups. A senior quality and risk meeting report in January 2020 included a graph and report on all falls, repeat fallers and falls in bedrooms over the previous six months. The graphs and information confirmed the falls rates had declined from as high as 12 and 14 bedroom falls a month down to 2 and 4 a month within the six-month timeframe. A continuous improvement rating has been allocated for the manner in which the physical environment has been adapted to ensure the safety of residents as the reduction in the number of falls has concurrently seen a reduction in the number of falls related resident injuries.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analysis preceded planning, implementation and evaluation of a project related to environmental safety and falls prevention. Continuous quality improvement processes over a 12 month timeframe have demonstrated that the placement of caster cups under bed casters in the Golden Age rest home has resulted in a significant decline in the number of residents’ falls in bedrooms, including those resulting in injury.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(GHG) Limited - Albarosa, Camellia, Golden Age</w:t>
    </w:r>
    <w:bookmarkEnd w:id="58"/>
    <w:r>
      <w:rPr>
        <w:rFonts w:cs="Arial"/>
        <w:sz w:val="16"/>
        <w:szCs w:val="20"/>
      </w:rPr>
      <w:tab/>
      <w:t xml:space="preserve">Date of Audit: </w:t>
    </w:r>
    <w:bookmarkStart w:id="59" w:name="AuditStartDate1"/>
    <w:r>
      <w:rPr>
        <w:rFonts w:cs="Arial"/>
        <w:sz w:val="16"/>
        <w:szCs w:val="20"/>
      </w:rPr>
      <w:t>22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