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Ohinemuri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Ohinemuri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March 2020</w:t>
      </w:r>
      <w:bookmarkEnd w:id="7"/>
      <w:r w:rsidRPr="009418D4">
        <w:rPr>
          <w:rFonts w:cs="Arial"/>
        </w:rPr>
        <w:tab/>
        <w:t xml:space="preserve">End date: </w:t>
      </w:r>
      <w:bookmarkStart w:id="8" w:name="AuditEndDate"/>
      <w:r w:rsidR="00A4268A">
        <w:rPr>
          <w:rFonts w:cs="Arial"/>
        </w:rPr>
        <w:t>13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Ohinemuri Rest Home and Village is a facility within Oceania Healthcare Limited that can provide care for up to 68 residents requiring rest home, hospital or dementia level of care. Occupancy on the first day of the audit was 65.</w:t>
      </w:r>
    </w:p>
    <w:p w:rsidRPr="00A4268A">
      <w:pPr>
        <w:spacing w:before="240" w:line="276" w:lineRule="auto"/>
        <w:rPr>
          <w:rFonts w:eastAsia="Calibri"/>
        </w:rPr>
      </w:pPr>
      <w:r w:rsidRPr="00A4268A">
        <w:rPr>
          <w:rFonts w:eastAsia="Calibri"/>
        </w:rPr>
        <w:t xml:space="preserve">This surveillance audit was conducted against the relevant Health and Disability Service Standards and the service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general practitioner.</w:t>
      </w:r>
    </w:p>
    <w:p w:rsidRPr="00A4268A">
      <w:pPr>
        <w:spacing w:before="240" w:line="276" w:lineRule="auto"/>
        <w:rPr>
          <w:rFonts w:eastAsia="Calibri"/>
        </w:rPr>
      </w:pPr>
      <w:r w:rsidRPr="00A4268A">
        <w:rPr>
          <w:rFonts w:eastAsia="Calibri"/>
        </w:rPr>
        <w:t>The previous requirement for improvement at the certification audit relating to meeting timeframes for service delivery, has been closed.</w:t>
      </w:r>
    </w:p>
    <w:p w:rsidRPr="00A4268A">
      <w:pPr>
        <w:spacing w:before="240" w:line="276" w:lineRule="auto"/>
        <w:rPr>
          <w:rFonts w:eastAsia="Calibri"/>
        </w:rPr>
      </w:pPr>
      <w:r w:rsidRPr="00A4268A">
        <w:rPr>
          <w:rFonts w:eastAsia="Calibri"/>
        </w:rPr>
        <w:t>There was one area identified as requiring improvement at this audit relating to service delivery interventions.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is provided to residents on admission and available within the facility. </w:t>
      </w:r>
    </w:p>
    <w:p w:rsidRPr="00A4268A">
      <w:pPr>
        <w:spacing w:before="240" w:line="276" w:lineRule="auto"/>
        <w:rPr>
          <w:rFonts w:eastAsia="Calibri"/>
        </w:rPr>
      </w:pPr>
      <w:r w:rsidRPr="00A4268A">
        <w:rPr>
          <w:rFonts w:eastAsia="Calibri"/>
        </w:rPr>
        <w:t>Staff communicate with residents and family members following any accident/incident and this is recorded in the residents’ files.</w:t>
      </w:r>
    </w:p>
    <w:p w:rsidRPr="00A4268A">
      <w:pPr>
        <w:spacing w:before="240" w:line="276" w:lineRule="auto"/>
        <w:rPr>
          <w:rFonts w:eastAsia="Calibri"/>
        </w:rPr>
      </w:pPr>
      <w:r w:rsidRPr="00A4268A">
        <w:rPr>
          <w:rFonts w:eastAsia="Calibri"/>
        </w:rPr>
        <w:t xml:space="preserve">Residents, family and the general practitioner interviews confirmed that the environment is conducive to communication, including identification of any issues, and that staff treat residents respectfully. </w:t>
      </w:r>
    </w:p>
    <w:p w:rsidRPr="00A4268A">
      <w:pPr>
        <w:spacing w:before="240" w:line="276" w:lineRule="auto"/>
        <w:rPr>
          <w:rFonts w:eastAsia="Calibri"/>
        </w:rPr>
      </w:pPr>
      <w:r w:rsidRPr="00A4268A">
        <w:rPr>
          <w:rFonts w:eastAsia="Calibri"/>
        </w:rPr>
        <w:t>There is a documented complaints management system and a complaints register is maintained. The business and care manager is responsible for managing complaints. Complaints are investigated and documented, with corrective actions implemented where required.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has a strategic plan, mission, vision and values. Ohinemuri Rest Home and Village submits reports to the Oceania Healthcare Limited national support office allowing for ongoing monitoring of service delivery.</w:t>
      </w:r>
    </w:p>
    <w:p w:rsidRPr="00A4268A">
      <w:pPr>
        <w:spacing w:before="240" w:line="276" w:lineRule="auto"/>
        <w:rPr>
          <w:rFonts w:eastAsia="Calibri"/>
        </w:rPr>
      </w:pPr>
      <w:r w:rsidRPr="00A4268A">
        <w:rPr>
          <w:rFonts w:eastAsia="Calibri"/>
        </w:rPr>
        <w:t>The facility is managed by an appropriately qualified and experienced business and care manager, supported by a clinical manager responsible for the oversight of clinical service provision. The business and care manager and clinical manager are registered nurses and hold current practising certificates. The facility management team is supported by the regional clinical quality manager and the regional operations manager.</w:t>
      </w:r>
    </w:p>
    <w:p w:rsidRPr="00A4268A">
      <w:pPr>
        <w:spacing w:before="240" w:line="276" w:lineRule="auto"/>
        <w:rPr>
          <w:rFonts w:eastAsia="Calibri"/>
        </w:rPr>
      </w:pPr>
      <w:r w:rsidRPr="00A4268A">
        <w:rPr>
          <w:rFonts w:eastAsia="Calibri"/>
        </w:rPr>
        <w:t xml:space="preserve">The facility has implemented the Oceania Healthcare Limited quality and risk management system that supports the provision of clinical care and quality improvement. </w:t>
      </w:r>
    </w:p>
    <w:p w:rsidRPr="00A4268A">
      <w:pPr>
        <w:spacing w:before="240" w:line="276" w:lineRule="auto"/>
        <w:rPr>
          <w:rFonts w:eastAsia="Calibri"/>
        </w:rPr>
      </w:pPr>
      <w:r w:rsidRPr="00A4268A">
        <w:rPr>
          <w:rFonts w:eastAsia="Calibri"/>
        </w:rPr>
        <w:t xml:space="preserve">Quality and risk performance is monitored through the organisation’s reporting systems. An internal audit programme is implemented. Corrective action plans are documented from quality activity results, with evidence of the resolution of issues when these are identified. There is an electronic database to record risk in which risks and controls are clearly documented. </w:t>
      </w:r>
    </w:p>
    <w:p w:rsidRPr="00A4268A">
      <w:pPr>
        <w:spacing w:before="240" w:line="276" w:lineRule="auto"/>
        <w:rPr>
          <w:rFonts w:eastAsia="Calibri"/>
        </w:rPr>
      </w:pPr>
      <w:r w:rsidRPr="00A4268A">
        <w:rPr>
          <w:rFonts w:eastAsia="Calibri"/>
        </w:rPr>
        <w:t>A system is in place to report, analyse, and respond to adverse, unplanned, or untoward events. Adverse event information is openly shared with affected residents and their family members of choice where appropriate.</w:t>
      </w:r>
    </w:p>
    <w:p w:rsidRPr="00A4268A">
      <w:pPr>
        <w:spacing w:before="240" w:line="276" w:lineRule="auto"/>
        <w:rPr>
          <w:rFonts w:eastAsia="Calibri"/>
        </w:rPr>
      </w:pPr>
      <w:r w:rsidRPr="00A4268A">
        <w:rPr>
          <w:rFonts w:eastAsia="Calibri"/>
        </w:rPr>
        <w:t>Oceania Healthcare Limited human resource policies and procedures are implemented. Practising certificates for staff and contractors who require them are current and validated annually. Newly recruited staff undertake orientation appropriate to their role. An annual training plan is implemented to ensure ongoing training and education for all staff members.</w:t>
      </w:r>
    </w:p>
    <w:p w:rsidRPr="00A4268A">
      <w:pPr>
        <w:spacing w:before="240" w:line="276" w:lineRule="auto"/>
        <w:rPr>
          <w:rFonts w:eastAsia="Calibri"/>
        </w:rPr>
      </w:pPr>
      <w:r w:rsidRPr="00A4268A">
        <w:rPr>
          <w:rFonts w:eastAsia="Calibri"/>
        </w:rPr>
        <w:t>Registered nurses are on duty 24 hours a day, 7 days a week and are supported by care and allied health staff. A review of rosters and service delivery staffing, as well as resident/family interviews, confirmed that staff number and skill mix available are sufficient to provide safe service delivery.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 records sampled provided evidence that registered nurses complete resident initial assessments to inform the initial care plan prior to the development of the long-term person centred care plan. General practitioner medical assessments are completed within 48 hours of admission. Medical reviews are completed regularly thereafter or sooner if required. </w:t>
      </w:r>
    </w:p>
    <w:p w:rsidRPr="00A4268A" w:rsidP="00621629">
      <w:pPr>
        <w:spacing w:before="240" w:line="276" w:lineRule="auto"/>
        <w:rPr>
          <w:rFonts w:eastAsia="Calibri"/>
        </w:rPr>
      </w:pPr>
      <w:r w:rsidRPr="00A4268A">
        <w:rPr>
          <w:rFonts w:eastAsia="Calibri"/>
        </w:rPr>
        <w:t xml:space="preserve">The interRAI assessments are completed within the required timeframes and inform each resident’s electronic long-term care plan. Care plans are individualised and include family input where applicable. Short-term care plans are in place for short-term issues such as wounds or following a resident fall. Interviews confirmed residents and their families are informed and involved in the care planning and evaluation of care. Handovers between shifts guide continuity of care. A multidisciplinary approach was evident in resident records reviewed. </w:t>
      </w:r>
    </w:p>
    <w:p w:rsidRPr="00A4268A" w:rsidP="00621629">
      <w:pPr>
        <w:spacing w:before="240" w:line="276" w:lineRule="auto"/>
        <w:rPr>
          <w:rFonts w:eastAsia="Calibri"/>
        </w:rPr>
      </w:pPr>
      <w:r w:rsidRPr="00A4268A">
        <w:rPr>
          <w:rFonts w:eastAsia="Calibri"/>
        </w:rPr>
        <w:t xml:space="preserve">The activity programme is managed by an activities coordinator undertaking diversional therapist training and is supported by two activities coordinators. The programme provides residents with individual and group activities. Residents identified with cognitive change are supported daily with suitable activities and have access to specific diversional aids appropriate to their needs. Regular community outings are provided. Family and friends visiting are included in activities where desired. </w:t>
      </w:r>
    </w:p>
    <w:p w:rsidRPr="00A4268A" w:rsidP="00621629">
      <w:pPr>
        <w:spacing w:before="240" w:line="276" w:lineRule="auto"/>
        <w:rPr>
          <w:rFonts w:eastAsia="Calibri"/>
        </w:rPr>
      </w:pPr>
      <w:r w:rsidRPr="00A4268A">
        <w:rPr>
          <w:rFonts w:eastAsia="Calibri"/>
        </w:rPr>
        <w:t>Medicine management occurs according to policies and procedures and in alignment with legislative requirements. Medications are administered by registered nurses and senior health care assistants. Medicine management competencies reviewed for staff who administer medicines were current.</w:t>
      </w:r>
    </w:p>
    <w:p w:rsidRPr="00A4268A" w:rsidP="00621629">
      <w:pPr>
        <w:spacing w:before="240" w:line="276" w:lineRule="auto"/>
        <w:rPr>
          <w:rFonts w:eastAsia="Calibri"/>
        </w:rPr>
      </w:pPr>
      <w:r w:rsidRPr="00A4268A">
        <w:rPr>
          <w:rFonts w:eastAsia="Calibri"/>
        </w:rPr>
        <w:t>The food service meets the current requirements and has an up to date food control plan. A system is in place to manage new resident’s food requirements and any dietary requirements. Residents and family confirmed they were satisfied with food provided. Additional snacks are available to people with cognitive change and those with special requirements.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in the facility. There had been no alterations to the building since the last audit or the last fire drill.</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implements policies and procedures that support the minimisation of restraint. There were no enablers or restraint in use at the time of audit. Staff interviews confirmed understanding of the restraint and enabler processes. Staff providing care in the dementia unit are cognisant of restraint parameters, triggers and the de-escalation process. When enablers are used, enabler use is voluntary and recorded. A restraint register is maintained.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surveillance programme is developed, embedded in practice and reviewed annually. Infection prevention and control surveillance is undertaken and analysed. Trends are identified and reviewed by staff at regular meetings. Surveillance records confirm infections are followed up as required. Staff interviewed demonstrated current knowledge and practice of infection control principles.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2"/>
        <w:gridCol w:w="1280"/>
        <w:gridCol w:w="104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is in line with Right 10 of the Health and Disability Commissioner's Code of Health and Disability Services Consumers' Rights (the Code) and includes the timeframes for responding to a complaint. Complaints forms, and a post box to submit the complaint, are available near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family members are provided information on the complaints process as part of the admission process. Written information on the complaints process is provided in the admission pack on admission to the facility. The BCM discusses the complaints process with the resident and family to ensure understanding. </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 interviews confirmed residents’ awareness of opportunities and processes to raise any concerns and to provide feedback on services. Resident meeting minutes showed documentation that concerns are raised, discussed, and feedback provided on services during residents’ meetings. Residents and family interviews confirmed that they are aware they can make a complaint and stated that they were satisfied with how any issues raised had been dealt with and that they had not needed to make a complaint.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responsible for managing complaints. An up-to-date complaints register is in place and includes: the date the complaint is received; the category of complaint and a summary of the complaint; the date of meetings/discussions with the parties involved; and the date the complaint is closed/resolved. Evidence relating to each lodged complaint is held in the complaints folder with the register. There have been two complaints since the previous audit. A review of documentation during the on-site audit identified that complaints were investigated promptly, and issues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process had been audited as part of the facility’s internal audit programme and this also confirmed implementation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lodged with the Health and Disability Commissioner (HDC)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sets out the process to guide staff and ensure that there is open disclosure of any adverse event where a resident has suffered unintended harm while receiving care. Completed accident/incident records and residents’ records reviewed demonstrated that family are informed if the resident has an accident/ incident; or a change in health. Family and resident interviews confirmed that family are informed of any changes in resident status and that they are included in the individual care planning meetings for the resident.                                                                           </w:t>
            </w:r>
          </w:p>
          <w:p w:rsidR="00EB7645" w:rsidRPr="00BE00C7" w:rsidP="00BE00C7">
            <w:pPr>
              <w:pStyle w:val="OutcomeDescription"/>
              <w:spacing w:before="120" w:after="120"/>
              <w:rPr>
                <w:rFonts w:cs="Arial"/>
                <w:b w:val="0"/>
                <w:lang w:eastAsia="en-NZ"/>
              </w:rPr>
            </w:pPr>
            <w:r w:rsidRPr="00BE00C7">
              <w:rPr>
                <w:rFonts w:cs="Arial"/>
                <w:b w:val="0"/>
                <w:lang w:eastAsia="en-NZ"/>
              </w:rPr>
              <w:t>Two-monthly resident meetings inform residents of facility events and activities and provide attendees with an opportunity to: give feedback; raise and discuss issues or concerns. Upcoming residents’ meetings are included in the activity’s planner and facility newsletter. Staff interviews confirmed family are welcome to attend residents’ meetings and are invited via an email close to the meeting date. Meeting attendance lists and family interviews confirmed families attend resident meetings if they wish. Minutes from the residents’ meetings showed evidence that regular topics and concerns are discussed, including: staff updates; activities programme; household services; infection control; health and safety and general items such as, new equipment/fixtures and fittings; and food services. Minutes also included feedback on services. Copies of meeting minutes are made available to residents and families upon request, otherwise the minutes of previous meetings are reiterated at the subsequent meeting.</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stated that they could raise and discuss any issues or concerns at resident meetings as well as directly with staff. They also stated that the business and care manager (BCM) was approachable to discuss matters and that they were satisfied with the verbal responses received from the BCM. Interview with the BCM advised that residents are visited individually daily to provide an opportunity to discuss any issues or concerns.</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that provides guidance and procedures for staff to ensure that residents who do not use English as their first language are offered interpreting services. Staff interviews confirmed that interpreter services would be accessed if required by a resident. At the time of audit there was one resident for whom English was not their first language. Staff interviews confirmed, at the resident’s request, family members or a friend had provided translation services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Ohinemuri Rest Home and Village (Ohinemuri) is part of Oceania Healthcare Limited (Oceania).</w:t>
            </w:r>
          </w:p>
          <w:p w:rsidR="00EB7645" w:rsidRPr="00BE00C7" w:rsidP="00BE00C7">
            <w:pPr>
              <w:pStyle w:val="OutcomeDescription"/>
              <w:spacing w:before="120" w:after="120"/>
              <w:rPr>
                <w:rFonts w:cs="Arial"/>
                <w:b w:val="0"/>
                <w:lang w:eastAsia="en-NZ"/>
              </w:rPr>
            </w:pPr>
            <w:r w:rsidRPr="00BE00C7">
              <w:rPr>
                <w:rFonts w:cs="Arial"/>
                <w:b w:val="0"/>
                <w:lang w:eastAsia="en-NZ"/>
              </w:rPr>
              <w:t>Oceania has a documented strategic plan, mission, vision and values statement, which reflect a person/family-centred approach to all residents across its facilities. The mission, vision and values are: displayed at the front entrance of the Ohinemuri facility; outlined in the information pack provided to residents and family on admission; and communicated to staff during their orientation and annual training. Oceania’s overarching business plan applies to Ohinemuri facility. Ohinemuri has a facility specific budget with expectations that reflect the facility’s future intent for refurbishment and developments.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executive management team provides support to the facility. Communication between Ohinemuri and Oceania executive management team occurs at least monthly. The facility provides the executive management team with ongoing electronic reporting of events and occupancy, and monthly progress against identified indicators as sighted during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the overall management of the facility and has been in this role for two and a half years, having previously worked as a registered nurse (RN) in aged related residential care (ARRC) for eight years and as a community support worker. The BCM holds a current RN practising certificate and a diploma in health psychology. The clinical manager (CM) supports the BCM and has been in their current role for over three years. They had previously practised as an RN in the facility for 17 years. The CM holds a current RN practising certificate and is supported by the Oceania clinical quality manager (CQM). Both the BCM and CM have completed Oceania management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Ohinemuri is certified to provide ARRC, rest home, hospital and dementia level care. There were 65 beds occupied at the time of audit. Occupancy included: 32 residents requiring rest home level care; 21 requiring hospital level care; and 12 requiring dementia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holds contracts with the district health board (DHB) for ARRC, day care, respite care, long-term support for chronic health conditions (LTS-CHC) and residential non-aged care (YPD).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65 residents, there were 2 assessed at rest home level care who were under 65 years of age. One was under the YPD contract and one under the LTS-CHC contract.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no residents who hold an occupational right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documented quality and risk management framework is accessed by staff to guide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current, align with the Health and Disability Services Standards, and include references to good practice guidelines. Staff are made aware of policies at orientation as evidenced in staff interviews and orientation records. Oceania has a document control system to manage its policies and procedures. The Oceania management group reviews all policies with input from relevant personnel. New and revised policies are introduced to staff at staff meetings and policy updates are included in relevant in-service education. Staff interviews confirmed that they are made aware of new and updated policies at meetings and education sessions. New and revised policies are available to staff in a folder at the nursing station. There was evidence that staff sign to confirm they have read and understood each new policy and/or update.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the organisation’s reporting systems utilising a number of clinical indicators such as: residents’ falls; infections; weight loss; wounds; and medication errors by staff. Clinical indicators are collated monthly. All aspects of quality improvement, risk management and clinical indicators are discussed at monthly staff meetings. Copies of meeting minutes are made available to staff and staff sign to confirm they read these. </w:t>
            </w:r>
          </w:p>
          <w:p w:rsidR="00EB7645" w:rsidRPr="00BE00C7" w:rsidP="00BE00C7">
            <w:pPr>
              <w:pStyle w:val="OutcomeDescription"/>
              <w:spacing w:before="120" w:after="120"/>
              <w:rPr>
                <w:rFonts w:cs="Arial"/>
                <w:b w:val="0"/>
                <w:lang w:eastAsia="en-NZ"/>
              </w:rPr>
            </w:pPr>
            <w:r w:rsidRPr="00BE00C7">
              <w:rPr>
                <w:rFonts w:cs="Arial"/>
                <w:b w:val="0"/>
                <w:lang w:eastAsia="en-NZ"/>
              </w:rPr>
              <w:t>There is documented evidence that the annual internal audit programme is implemented as scheduled. Reports reviewed show evidence that quality improvement data is being collected and collated with the identification of trends and analysis. Where required, corrective action plans from quality activities are developed, implemented, evaluated and closed out as evidenced in documentation reviewed. Staff interviewed confirmed that they are advised of any subsequent changes to procedures and practice through staff meetings and meeting minutes. Staff interviewed confirmed that they are kept informed of quality improvement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stated they are notified of quality activities such as the satisfaction survey and infection control practices through the facility’s residents’ meetings. Interviews with residents and family confirmed they have the opportunity to have input into quality improvement activities. Resident and BCM interviews confirmed that residents and family have input into new equipment for the resident’s specific use, such as motorised wheelchairs.</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for residents and family are completed twice yearly as part of the internal audit programme. Surveys reviewed evidenced overall satisfaction with services provided. Interview with the BCM and a review of survey results evidenced that areas for improvement are identified and actions implemented. Comparison of the previous two surveys during the on-site audit identified there was an improved level of satisfaction documented in the most recent survey results.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along with a hazard management programme. Health and safety is monitored as part of the annual internal audit programme. Staff interviews confirmed an awareness of health and safety processes, and their responsibilities to report hazards, accidents and incidents promptly. Accidents, incidents and corrective actions are discussed at staff meetings as evidenced in meeting minutes. There was evidence of hazard identification forms completed when a hazard is identified and that hazards are addressed, and risks minimised. A current, annually updated hazard register was available. Hazards are reviewed and discussed at each monthly health and safety meeting, as seen in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Ohinemuri BCM confirmed on interview they are aware of situations which require the facility to report and notify statutory authorities. These situations are reported to the appropriate authority via the Oceania support office staff. Since the last audit, there was evidence of 2 pressure injuries that had been reported to the Ministry of Health under section 31 of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training records reviewed confirmed that staff receive education on accident/incident reporting processes: at orientation and as part of the ongoing training programme. Staff interviews confirmed their understanding of the adverse event reporting process, and their obligation to document all untoward events. Reporting, management, and closure of adverse events is completed on an electronic system. A review of electronic records confirmed staff documentation of any adverse, unplanned or untoward events, and sign-off by the BCM or CM.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accident/incident reports evidenced assessments and observations completed post accidents/incidents when appropriate. Corrective actions arising from accidents/incidents are implemented. There was evidence of corresponding notes in the residents’ electronic records and notification of the resident’s family members where appropriate. Family and residents’ interviews confirmed the notification of next of kin where residents have had an accident/incident or a change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Accident/incidents data and trends are graphed, analysed, and benchmarked against other Oceania facilities. Staff interviews, and monthly staff meeting minutes, confirm that specific learnings and results from accidents/incidents are shared at monthly staff meetings and inform quality improvement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and procedures are implemented and meet the requirements of legislation. The skills and knowledge required for each position are documented in job descriptions, as well as accountabilities, responsibilities and reporting lines. </w:t>
            </w:r>
          </w:p>
          <w:p w:rsidR="00EB7645" w:rsidRPr="00BE00C7" w:rsidP="00BE00C7">
            <w:pPr>
              <w:pStyle w:val="OutcomeDescription"/>
              <w:spacing w:before="120" w:after="120"/>
              <w:rPr>
                <w:rFonts w:cs="Arial"/>
                <w:b w:val="0"/>
                <w:lang w:eastAsia="en-NZ"/>
              </w:rPr>
            </w:pPr>
            <w:r w:rsidRPr="00BE00C7">
              <w:rPr>
                <w:rFonts w:cs="Arial"/>
                <w:b w:val="0"/>
                <w:lang w:eastAsia="en-NZ"/>
              </w:rPr>
              <w:t>The sample of staff files reviewed demonstrate that recruitment processes include: reference checks; police vetting; identification verification; a position specific job description; drug screening, and a signed employment agreement.</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currency of annual practising certificates and practitioners’ certificates. Current certificates were evidenced for all staff and contractors that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that covers the essential components of the services provided. Interviews with health care assistants (HCA) confirmed that they are supported by experienced staff members until competent in personal care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documented mandatory annual education and training module/schedule specific to each role, that includes topics relevant to all services and levels of care provided. There are systems and processes in place to ensure that all staff complete their required mandatory training modules and competencies. Health care assistants complete the New Zealand certificate of health and well-being. The 13 HCAs who work in the dementia unit have completed the 4 career force dementia unit standards, as evidenced in documentation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three other RNs have completed interRAI assessment training and competencies. Care staff complete annual competencies and knowledge, for example: hoist use and medication management. Education session attendance records evidenced that ongoing education is received and is relevant to the service. Staff interviews and review of training records, indicated that all staff, including RNs, undertake at least eight hours of relevant education and training per year. </w:t>
            </w:r>
          </w:p>
          <w:p w:rsidR="00EB7645" w:rsidRPr="00BE00C7" w:rsidP="00BE00C7">
            <w:pPr>
              <w:pStyle w:val="OutcomeDescription"/>
              <w:spacing w:before="120" w:after="120"/>
              <w:rPr>
                <w:rFonts w:cs="Arial"/>
                <w:b w:val="0"/>
                <w:lang w:eastAsia="en-NZ"/>
              </w:rPr>
            </w:pPr>
            <w:r w:rsidRPr="00BE00C7">
              <w:rPr>
                <w:rFonts w:cs="Arial"/>
                <w:b w:val="0"/>
                <w:lang w:eastAsia="en-NZ"/>
              </w:rPr>
              <w:t>An annual performance appraisal schedule is in place. All staff files reviewed evidenced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staffing policy provides guidance to ensure staffing levels within the facility are sufficient to meet the residents’ acuity needs and the minimum requirements of the DHB contract. Staffing levels are reviewed to accommodate anticipated workloads, identified numbers of residents, and skill mix needed. Staff have access to their rosters at least four weeks in advance. Casual and part time staff are available for extra rostered duties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71 staff employed in the facility, including the management team, administration, clinical staff, activities staff and household staff. There are sufficient RNs and HCAs available to safely maintain provision of residents’ care. Rosters sighted reflected adequate staffing levels to meet current resident acuity and bed occupancy type.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and CM, who are RNs, are on duty during the day Monday to Friday. The hospital wing has one RN rostered on each morning, afternoon and night duty seven days per week. The hospital wing has four HCAs rostered in the morning, three in the afternoon and one at night. </w:t>
            </w:r>
          </w:p>
          <w:p w:rsidR="00EB7645" w:rsidRPr="00BE00C7" w:rsidP="00BE00C7">
            <w:pPr>
              <w:pStyle w:val="OutcomeDescription"/>
              <w:spacing w:before="120" w:after="120"/>
              <w:rPr>
                <w:rFonts w:cs="Arial"/>
                <w:b w:val="0"/>
                <w:lang w:eastAsia="en-NZ"/>
              </w:rPr>
            </w:pPr>
            <w:r w:rsidRPr="00BE00C7">
              <w:rPr>
                <w:rFonts w:cs="Arial"/>
                <w:b w:val="0"/>
                <w:lang w:eastAsia="en-NZ"/>
              </w:rPr>
              <w:t>The rest home wing has four HCAs in the morning, three in the afternoon and one at night. The dementia unit has two HCAs in the morning, two HCAs in the afternoon, and one HCA at night. There is always at least one HCA in each area with current medication competencies. When the general practitioner (GP) completes a routine visit of the facility, an additional RN is rostered on to ensure cover on the floor should an RN be required to support the GP.</w:t>
            </w:r>
          </w:p>
          <w:p w:rsidR="00EB7645" w:rsidRPr="00BE00C7" w:rsidP="00BE00C7">
            <w:pPr>
              <w:pStyle w:val="OutcomeDescription"/>
              <w:spacing w:before="120" w:after="120"/>
              <w:rPr>
                <w:rFonts w:cs="Arial"/>
                <w:b w:val="0"/>
                <w:lang w:eastAsia="en-NZ"/>
              </w:rPr>
            </w:pPr>
            <w:r w:rsidRPr="00BE00C7">
              <w:rPr>
                <w:rFonts w:cs="Arial"/>
                <w:b w:val="0"/>
                <w:lang w:eastAsia="en-NZ"/>
              </w:rPr>
              <w:t>There are village units near the facility. Interview with the BCM identified that facility staff were available to provide advice, however, RNs do not provide services to residents in village units. In case of an emergency, ambulances are called to attend village residents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and the BCM are rostered on call after hours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 needs are met in a timely manner. Resident and family stated in interview, that staffing levels meet the residents’ needs. Staff interviews confirmed that they have sufficient time to complete their scheduled tasks and resident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medication management including prescribing, dispensing, administrating, review, storage, disposal and reconciliation. Ohinemuri staff use an electronic medication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records evidenced three monthly review by the GP or more often if needed. Medications are supplied by the pharmacy. There is a system in place to manage the return of expired or unused medications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and observation of the storage and management of medication included review of the drug register. Weekly checks and six-monthly pharmacy checks were completed as required. Fridge temperatures are recorded weekly. Fridge contents observed were limited to medicines only. Interviews with staff confirmed no vaccines were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administered by both medication competent HCAs and RNs. A midday medication round was observed and evidenced practice in line with legislation, protocols and guidelines. The electronic medication management system in use was seen to facilitate timely and detailed recording of medicine administration information.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medication during the on-site audit. A process is in place to ensure ongoing competency of the resident and this is authorised by the GP. Secure storage was provided for this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seasonal menus which have been reviewed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Kitchen staff interviewed are aware of the system and process to manage special diets and new admissions. Sufficient specialised plates, cups and cutlery was available to meet resident’s requirements should they require additional support.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Ohinemuri had undergone a food control plan verification in March 2020. Staff interviewed reported there had been no non-conformities. A relieving chef from another Oceania facility was on-site during the audit and was supported by kitchen staff. The relieving chef was responsible for ordering food from local suppliers. Food is prepared and served by the kitchen staff. The kitchens storage, freezers and fridges were sighted and met requirements. Food was covered and dated. The kitchen was observed to be clean and food was stored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Satisfaction surveys are completed and include questions related to food. Residents during interviews were complimentary around the food service, the variety and quality of food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staff interviews confirmed the facility has sufficient resources and equipment to meet the needs of residents, for example, wound care products and continence products. There was evidence in records reviewed specialists from the DHB were contacted where needed, such as wound care specialists.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 identified they provide medical support across the week and are regularly on site four days a week. Progress notes are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PCCPs include documentation to guide staff in meeting each resident’s needs, however, not all relevant information or interventions were consistently recorded in the electronic resident’s record.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Ohinemuri provides activities programmes across all three levels of care each day. Separate programmes are provided for rest home residents, under 65s, residents in the dementia unit and residents at hospital level care. There are three activities coordinators available to facilitate the programmes across the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attendance is recorded each day and activity plans updated and entered into the resident’s record. In all records reviewed, the residents’ activities information was up to date and relevant to the residents’ needs and preferences. Evaluations were current and documented. General activities provided reflect the interests of the residents and range of physical abilities as observed during the on-site audit and through review of the activities programmes. </w:t>
            </w:r>
          </w:p>
          <w:p w:rsidR="00EB7645" w:rsidRPr="00BE00C7" w:rsidP="00BE00C7">
            <w:pPr>
              <w:pStyle w:val="OutcomeDescription"/>
              <w:spacing w:before="120" w:after="120"/>
              <w:rPr>
                <w:rFonts w:cs="Arial"/>
                <w:b w:val="0"/>
                <w:lang w:eastAsia="en-NZ"/>
              </w:rPr>
            </w:pPr>
            <w:r w:rsidRPr="00BE00C7">
              <w:rPr>
                <w:rFonts w:cs="Arial"/>
                <w:b w:val="0"/>
                <w:lang w:eastAsia="en-NZ"/>
              </w:rPr>
              <w:t>Community outings are arranged for groups and any resident can choose to attend. Café visits and men’s groups are also available. Staff interviewed were aware of the activities programme and plans, and how to support activities within the facility at times when the coordinators were off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day respite service is facilitated during the week and participants take part in the rest home activities programme. Residents and family interviewed identified they enjoyed the additional company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to the formal planned activities, activity boxes are supplied daily to the dementia unit. The boxes contain a variety of activities for staff to stimulate residents’ interests. Residents in the dementia unit had 24-hour activities plans. Staff interviewed described a genuine affinity for supporting residents in this area of care.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discussed their enjoyment and suitability of the programme provided, and the company gained from group activities. Family members discussed a level of satisfaction with the activities and diversions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at each shift and documented in the progress notes as sighted in resident records reviewed. Progress notes sighted evidenced RNs review and sign off HCA’s entries, as well as document additional nursing evaluations to measure progress against desired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InterRAI reassessments are completed six monthly or more often if required. Documented PCCP reviews occur six-monthly or sooner if required following reassessments (refer to 1.3.6.1). Where progress differs from the expected, this is documented in the progress notes and where needed a short-term care plan is developed. Short-term care plans were observed in response to wounds and residents falls. Short-term care plans reviewed were signed off when the issues were resolved or added to the PCCP if ongoing. </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input into evaluation was recorded in the residents’ PCCPs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building warrant of fitness displayed at the entrance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an infection prevention and control (IPC) programme to guide staff in the identification, surveillance and management of infections. There is an identified IPC nurse with documented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Surveillance data is collected in the clinical areas by the IPC nurse and collated monthly by the CM for Oceania benchmarking. Information following benchmarking is provided to staff through staff meetings and throughout the facility from a dedicated IPC notice board as sighted during the on-site audit. Family and residents are updated through newsletters, resident meetings or directly by phone, email or text if required. This was confirmed by interviews with family and residents. Seasonal infection prevention information is available to residents, staff and visitors.</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During the time of the on-site audit, it was observed staff were providing face to face information to each visitor and family on entering the facility. Oceania Covid-19 information and Ministry of Health information, was accessible (sighted) at the facility. The IPC nurse stated IPC resources are readily available should a resident infection or outbreak occur. In discussion with the IPC nurse, no outbreaks or resident requirements for isolation were identified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Ohinemuri staff are guided by an Oceania restraint minimisation and review policy. The safe care and management of residents undergoing restraint is provided within the annual training programme. New staff interviewed had completed restraint competency as per orientation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the risks involved when restraint was used. Staff discussed the types of restraints available and the difference between restraints and enablers. Staff confirmed enablers are used at the request of a resident and are the least restrictive option.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restraints or enablers in use at the time of the on-site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38"/>
        <w:gridCol w:w="1280"/>
        <w:gridCol w:w="7880"/>
        <w:gridCol w:w="1370"/>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reported current interventions to contribute to meeting residents assessed needs. Residents confirmed during interview that care is delivered in a manner that supports and respects their individual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level care tracer resident did not have all medical diagnoses or requirements related to fluid restrictions documented in the electronic resident record. At the time of the on-site audit, the facility added the required medical diagnoses and fluid restriction information to the resident’s records. The resident was self-managing their own treatment for a chronic condition and when this was completed this was documented in the progress notes. There was no information related to the treatment or records maintained of self-management of treatment. A form was developed to document information related to self-treatment during the on-site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sample size was extended to review interventions documented in the residents’ records to contribute to meeting assessed needs and desired outcomes. A resident with weight loss over a six-month period was identified in the extension of the sampling, however, there were no interventions documented to address the weight loss.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interventions reflect individual resident needs as sighted in electronic residents’ records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interventions are reflected in the electronic residents’ records.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Ohinemuri Rest Home and Village</w:t>
    </w:r>
    <w:bookmarkEnd w:id="58"/>
    <w:r>
      <w:rPr>
        <w:rFonts w:cs="Arial"/>
        <w:sz w:val="16"/>
        <w:szCs w:val="20"/>
      </w:rPr>
      <w:tab/>
      <w:t xml:space="preserve">Date of Audit: </w:t>
    </w:r>
    <w:bookmarkStart w:id="59" w:name="AuditStartDate1"/>
    <w:r>
      <w:rPr>
        <w:rFonts w:cs="Arial"/>
        <w:sz w:val="16"/>
        <w:szCs w:val="20"/>
      </w:rPr>
      <w:t>12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