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Methven Aged Person's Welfare Association Incorporated - Methven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Methven Aged Person's Welfare Association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Methven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March 2020</w:t>
      </w:r>
      <w:bookmarkEnd w:id="7"/>
      <w:r w:rsidRPr="009418D4">
        <w:rPr>
          <w:rFonts w:cs="Arial"/>
        </w:rPr>
        <w:tab/>
        <w:t xml:space="preserve">End date: </w:t>
      </w:r>
      <w:bookmarkStart w:id="8" w:name="AuditEndDate"/>
      <w:r w:rsidR="00A4268A">
        <w:rPr>
          <w:rFonts w:cs="Arial"/>
        </w:rPr>
        <w:t>3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Methven House provides rest home level care for up to fourteen residents. The facility sits in the small rural town of Methven in mid-Canterbury near the base of Mt Hutt.  Methven House is owned by the people of Methven and administered by a committee comprised of community members. The service is operated by a nurse manager and a registered nurse/assistant nurse manager, both of whom are new since the last audit. Residents and families expressed gratitude that they can remain in their local district and spoke positively about the services provided at Methven House.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pharmacist and a general practitioner. </w:t>
      </w:r>
    </w:p>
    <w:p w:rsidRPr="00A4268A">
      <w:pPr>
        <w:spacing w:before="240" w:line="276" w:lineRule="auto"/>
        <w:rPr>
          <w:rFonts w:eastAsia="Calibri"/>
        </w:rPr>
      </w:pPr>
      <w:r w:rsidRPr="00A4268A">
        <w:rPr>
          <w:rFonts w:eastAsia="Calibri"/>
        </w:rPr>
        <w:t>Four areas for improvement were identified during this audit. These relate to the need for a complaint register, for the nurse manager to undertake management training, the evaluation of implemented corrective actions, and the formal evaluation of resident’s goals.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At Methven House 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Information about how to make a complaint was readily available. Complaints are being followed through to resolution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 business, quality and risk management plan includes the mission, philosophy and objectives of the organisation. Services are monitored via comprehensive reports from the nurse manager to the governing body each month. A registered nurse manages the facility with support from a committee.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were current and reviewed regularly. </w:t>
      </w:r>
    </w:p>
    <w:p w:rsidRPr="00A4268A">
      <w:pPr>
        <w:spacing w:before="240" w:line="276" w:lineRule="auto"/>
        <w:rPr>
          <w:rFonts w:eastAsia="Calibri"/>
        </w:rPr>
      </w:pPr>
      <w:r w:rsidRPr="00A4268A">
        <w:rPr>
          <w:rFonts w:eastAsia="Calibri"/>
        </w:rPr>
        <w:t xml:space="preserve">The processes around the appointment, orientation and management of staff are based on current accepted good practice. A range of relevant staff education opportunities are provided, and these are being attended. Regular in-house training is scheduled for the coming year. Individual performance reviews are completed at three months for new staff and annually thereafter. </w:t>
      </w:r>
    </w:p>
    <w:p w:rsidRPr="00A4268A">
      <w:pPr>
        <w:spacing w:before="240" w:line="276" w:lineRule="auto"/>
        <w:rPr>
          <w:rFonts w:eastAsia="Calibri"/>
        </w:rPr>
      </w:pPr>
      <w:r w:rsidRPr="00A4268A">
        <w:rPr>
          <w:rFonts w:eastAsia="Calibri"/>
        </w:rPr>
        <w:t>Staffing levels and the skill mix for each shift meet the changing needs of residents. Rosters confirmed that contractual requirements are being met.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expected outcomes are identified. Families interviewed reported being well informed and involved in care planning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qualified diversional therapist and provides residents with a variety of individual and group activities and maintains their links with the community. A van is hired for outings when required.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staff who have been assessed as competent to do so.</w:t>
      </w:r>
    </w:p>
    <w:p w:rsidRPr="00A4268A" w:rsidP="00621629">
      <w:pPr>
        <w:spacing w:before="240" w:line="276" w:lineRule="auto"/>
        <w:rPr>
          <w:rFonts w:eastAsia="Calibri"/>
        </w:rPr>
      </w:pPr>
      <w:r w:rsidRPr="00A4268A">
        <w:rPr>
          <w:rFonts w:eastAsia="Calibri"/>
        </w:rPr>
        <w:t>The food service is provided on site by two cooks. Residents/family members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managed according to requirements. Staff use the protective equipment supplied. </w:t>
      </w:r>
    </w:p>
    <w:p w:rsidRPr="00A4268A">
      <w:pPr>
        <w:spacing w:before="240" w:line="276" w:lineRule="auto"/>
        <w:rPr>
          <w:rFonts w:eastAsia="Calibri"/>
        </w:rPr>
      </w:pPr>
      <w:r w:rsidRPr="00A4268A">
        <w:rPr>
          <w:rFonts w:eastAsia="Calibri"/>
        </w:rPr>
        <w:t xml:space="preserve">The facility meets the needs of residents, was clean and well maintained. Residents described it as ‘homely’. There was a current building warrant of fitness.  Electrical equipment is tested, and bio-medical calibration checks are undertaken,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Chemicals, soiled linen and equipment are safely stored. Personal laundry is undertaken onsite and bed linen and towels laundered off site. Cleaning and laundry processes are evaluated for effectiveness.</w:t>
      </w:r>
    </w:p>
    <w:p w:rsidRPr="00A4268A">
      <w:pPr>
        <w:spacing w:before="240" w:line="276" w:lineRule="auto"/>
        <w:rPr>
          <w:rFonts w:eastAsia="Calibri"/>
        </w:rPr>
      </w:pPr>
      <w:r w:rsidRPr="00A4268A">
        <w:rPr>
          <w:rFonts w:eastAsia="Calibri"/>
        </w:rPr>
        <w:t>Staff are trained in emergency procedures and the use of emergency equipment and supplies.  Appropriate emergency supplies were available, and the contents were checked regularly. Fire evacuation procedures are practised six-monthly.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and guide staff in the management of challenging behaviours. There was a no restraint policy at the facility and there were no enablers being used at the time of the audit.  Staff were aware that any use of enablers is voluntary for the safety of residents in response to individual requests.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the registered nurse,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education sessions.</w:t>
      </w:r>
    </w:p>
    <w:p w:rsidRPr="00A4268A">
      <w:pPr>
        <w:spacing w:before="240" w:line="276" w:lineRule="auto"/>
        <w:rPr>
          <w:rFonts w:eastAsia="Calibri"/>
        </w:rPr>
      </w:pPr>
      <w:r w:rsidRPr="00A4268A">
        <w:rPr>
          <w:rFonts w:eastAsia="Calibri"/>
        </w:rPr>
        <w:t>Aged care specific infection surveillance is undertaken, data is analysed, trended and benchmarked and results reported through quality meetings.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15"/>
        <w:gridCol w:w="1280"/>
        <w:gridCol w:w="934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Methven House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residents’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provided relevant guidance to staff.  Clinical files reviewed showed that informed consent has been gained appropriately using the organisation’s standard consent form including for treatment of care, the right to make choices, for sharing of medical information and gathering of information for interRAI. Advance care plans were sighted in the five files reviewed.  Staff were observed to gain consent for day to day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the resident information pack includes pamphlets on the Code and the Nationwide Health and Disability Advocacy Service. Each room has a complaint form available and there is a box for depositing these by the front door. Family members and residents interviewed shared that there was not a great need for complaint forms as all staff were approachable but that they were aware of their right for a support person and how to access this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confirmed that assistance is provided for residents to maintain links with the community for such things as hairdresser appointments, doctor visits and church attendance. Visiting hours at Methven House are unrestricted and family members spoken to said that they always felt welcome when visiting and that staff were available for communication of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described various types of complaints that might be lodged. It included actions to be taken when a complaint is lodged, response timeframes that are consistent with the Code and how to access advocacy services. An associated complaint management flowchart and a complaints form were sighted. Information on the complaint process is provided to residents and families on admission and a laminated copy of the complaints process is in each resident’s room. Residents interviewed were aware they could make a complaint and staff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complaints have been received through the Health and Disability Commission. Three complaints have been lodged with the manager since the last audit. A folder containing information about the investigation and follow-up processes was reviewed. There was no complaint register and this has been raised for corrective 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 members reported during interviews they were made aware of the Code and the Nationwide Health and Disability Advocacy Service (Advocacy Service) as part of the admission information provided and discussion with staff. The Code is displayed in the dining room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 members confirmed staff of Methven House considered each resident’s dignity, privacy, sexuality, spirituality and choices.  Staff understood the need to maintain privacy and were observed doing so throughout the audit, when attending to personal cares, ensuring resident information was held securely and privately, exchanging verbal information and during discussion with families and the GP. There are three shared rooms and consent to share was sighted for those residing in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and were assisted to attend events in the community. Each resident’s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 of residents’ files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is part of the orientation programme for staff with ongoing annual training. Family interviewed stated they had never witnessed any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resident who identified as Māori. The care plan includes cultural values and beliefs supported by a Māori Health Plan with guidelines for providing culturally safe services for Māori residents. Residents’ rights and responsibilities and a section on privacy are available in te reo Maori.  The resident expressed satisfaction that care provided was appropriate. Biannual training occurs on cultural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that during admission they were consulted on their individual values and beliefs and review of files confirmed these were documented and integrated into the care plans, including likes and dislikes, and attention to personal preferences around activities of daily living. A satisfaction survey confirmed that residents and family felt that their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treated with respect and were free from any type of discrimination, harassment or exploitation. The residents expressed that Methven House was a safe place to live.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Staff are provided with a Code of Conduct and ‘House Rules’ as part of their individual employment contract including such things as treating the resident with respect for their values and beliefs and maintaining dignity and privacy at all times.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with input available from external specialist services and allied health professionals, for example, community dieticians and physiotherapists, and education of staff. The GP confirmed the service sought prompt and appropriate medical intervention when required and were responsive to medical requests and the staff always maintained a high standard of professionalism. A referral was sighted for a wound care specialist.</w:t>
            </w:r>
          </w:p>
          <w:p w:rsidR="00EB7645" w:rsidRPr="00BE00C7" w:rsidP="00BE00C7">
            <w:pPr>
              <w:pStyle w:val="OutcomeDescription"/>
              <w:spacing w:before="120" w:after="120"/>
              <w:rPr>
                <w:rFonts w:cs="Arial"/>
                <w:b w:val="0"/>
                <w:lang w:eastAsia="en-NZ"/>
              </w:rPr>
            </w:pPr>
            <w:r w:rsidRPr="00BE00C7">
              <w:rPr>
                <w:rFonts w:cs="Arial"/>
                <w:b w:val="0"/>
                <w:lang w:eastAsia="en-NZ"/>
              </w:rPr>
              <w:t>The RN interviewed reported that courses offered by CDHB are advertised on the staff notice board and that several staff have completed level three of Careerforce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promptly about any incidents or accidents and outcomes of regular and any urgent medical reviews. This was supported by documentation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CDHB when required. Staff knew how to do so. Interpreter services have not been required due to all present residents being able to speak English. All staff were observed to be wearing name badges.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Methven House is owned by the people of Methven and administered by a committee comprised of community members who operate as the Methven Aged Persons’ Welfare Association Inc. The Methven Aged Persons Welfare Association Inc. oversees the management of Methven House via a management committee, a strategic planning committee, a human resources sub-committee and a nurse manager support group. There is a separate Methven Care Trust, which is a registered charity that has been established to fundraise for, and oversee, the development of the new aged care facility for Methven which will replace Methven House.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Methven Aged Persons Welfare Association Inc. strategy 2019 to 2021 includes a mission statement of ‘Caring with Compassion and Dignity’ and outlines a comprehensive philosophy. Three strategic goals refer to concepts such as providing quality care and to recruit, retain and train quality caring staff. It also notes the intention to ensure that the organisation maintains financial stability and engages with the community. A business plan is in the process of its annual review for 2020-2021 and already describes longer term objectives and associated operational plans. The nurse manager provides a monthly report to the board of trustees and a sample of these showed adequate information to monitor performance is being reported.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nurse manager who has a current practising certificate and has been in the role for approximately four months. Responsibilities and accountabilities are defined in a position description and an individual employment agreement.  The nurse manager confirmed knowledge of the sector, regulatory and reporting requirements; however, a corrective action has been raised as this person has no previous management experience and has yet to undertake management training, especially in relation to rest home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Canterbury District Health  Board to provide rest home and respite care. Residents were receiving services under the Aged Related Residential Care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nurse manager, the registered nurse/assistant nurse manager carries out the required management duties under delegated authority. Both of the clinical staff, who are also the manager and the assistant manager, relieve for each other and may obtain additional support from the local medical centre if required. The employment of an enrolled nurse is currently underway. Staff are satisfied with the current levels of support available to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sits within a business, quality, risk and management plan. This reflects the principles of continuous quality improvement, includes related goals and objectives and links with health and safety. Adverse event management, complaint management, internal audit outcomes, an annual resident satisfaction survey and hazard and risk reviews are integrated into the quality and risk system. The information is reported and discussed at monthly staff meetings and then the monthly management meeting, which occurs before the committee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their involvement in quality and risk management activities through assisting with audit activities and contributing to quality improvement initiatives. An opportunity for improvement (OFI) form has been developed and staff are encouraged to make suggestions. According to a purpose developed register of OFIs, this is working well as a number of positive changes have resulted from this system. Within the quality and risk system, corrective actions are developed, and action plans documented when necessary to address any shortfalls, especially following internal audits. However, there is minimal documentation confirming the outcome, nor evaluation of the effectiveness of the outcome(s). This has been raised for corrective action. The latest resident and family satisfaction survey was completed March 2019 with three key suggestions around odour within the facility, gardening services and residents’ outings made. All three have since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the assistant nurse manager described the processes for the identification, monitoring, review and reporting of risks and development of mitigation strategies, as documented in the risk register. This organisational risk register is currently under review. A hazard register that is being maintained was sighted. Health and safety activities are ongoing, and the nurse manager informed that the three to four monthly health and safety meetings are moving to monthly to speed up the processes for review of the risk register. There is a high level of awareness of the requirements of the Health and Safety at Work Act (2015), which was evident in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to staff meetings, where quality and risk issues are discussed and via the manager’s monthly reports to the committee. An example of a change made as a result of medicine errors is the introduction of an electronic medicine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essential notification reporting requirements.  This person advised there have been no notifications of significant events made to the Ministry of Health, or other significant authority,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practices and relevant legislation. The recruitment process includes interviews, referee checks, police vetting and validation of qualifications. A sample of staff records reviewed confirmed the organisation’s policies are being consistently implemented and records are maintained. Records of annual practising certificates/registrations for all health professionals linked to Methven House are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orientation/induction processes include all necessary components relevant to their role. Staff reported that the orientation process prepared them well for their role and that a new person may be offered additional days of buddying when requested, or if indicated. Staff records reviewed show documentation of completed orientation and a performance review after a three-month period and annually thereafter. All appraisal records sighted were current.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for staff, including for the mandatory training requirements, are planned on an annual basis. An applicable training schedule for most of 2020 was sighted. There are records of staff attendance at a wide range of education sessions both facility-based and for external opportunities. Care staff have either completed or commenced a New Zealand Qualification Authority education programme to meet the requirements of the provider’s agreement with the DHB.  Both the nurse manager and the nurse manager assistant have completed their interRAI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good employer policy states it is the manager’s responsibility to ensure staff work within their scope of practice and that staffing levels are safe for residents. The staffing levels and skill mix policy document notes the appropriate skill mix is reflected on the roster. The nurse manager or delegated person is responsible for ensuring that each shift is filled by a staff member with the appropriate experience and skills and staffing reflects residents’ assessed needs. These features were evident in the six weeks of rosters that were reviewed. Rosters cover 24 hours a day, seven days a week (24/7). The nurse manager provided examples of how staffing levels had been adjusted to meet the changing needs of residents. An afterhours on call roster between the nurse manager and the assistant nurse manager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replaced in any unplanned absence with a casual staff person, or a carer wanting additional hours.  All carers who regularly work eight-hour shifts do a full first aid competency, therefore at least one staff member on duty always has a current first aid certificate. A diversional therapist works six hours a week on group activities and three hours for one on one activities over four days a week. Carers assist residents with activities when the diversional therapist is not on duty and when requested to support the diversional 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provided by the Methven Medical Centre.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are stored in an enclosed trolley in the manager’s office.  Archived notes are kept securely onsite and were readily available. No personal or private resident was on public display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Transfer of residents is managed using the envelope system. The RN was able to explain the process and what copies of appropriate documentation were forwarded with the resident to inform of the ongoing management of the resident. The GP and family were involved in the decision to transfer and were kept informed at each stage. This was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manual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The competency register was sighted and is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picked up by the RN or CNM weekly in a pre-packaged format from a contracted pharmacy. These medications are checked by an RN against the prescription. All medications sighted were within current use by dates. Clinical pharmacist input is provided on request. On interview with the pharmacist, it was confirmed that he had been involved in giving a training session as confirmed by education record. There were no controlled drugs stored at Methven House but the RN confirmed that when required weekly and six-monthly checks are carried out.</w:t>
            </w:r>
          </w:p>
          <w:p w:rsidR="00EB7645" w:rsidRPr="00BE00C7" w:rsidP="00BE00C7">
            <w:pPr>
              <w:pStyle w:val="OutcomeDescription"/>
              <w:spacing w:before="120" w:after="120"/>
              <w:rPr>
                <w:rFonts w:cs="Arial"/>
                <w:b w:val="0"/>
                <w:lang w:eastAsia="en-NZ"/>
              </w:rPr>
            </w:pPr>
            <w:r w:rsidRPr="00BE00C7">
              <w:rPr>
                <w:rFonts w:cs="Arial"/>
                <w:b w:val="0"/>
                <w:lang w:eastAsia="en-NZ"/>
              </w:rPr>
              <w:t>Medications that required refrigeration were stored in a container in the fridge with daily temperatures within recommended ranges sighted. Good prescribing practices noted included the prescriber’s signature and date recorded on the commencement and discontinuation of medicines and all requirements for pro re nata (PRN) medicines met. The required three-monthly GP reviews were consistently recorded on the three-monthly medicine review chart. There were no residents self-administering medications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CNM and recorded on an accident/incident form. The residents designated representative is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catered for by two cooks who each work four days on four days off. The menu follows summer and winter patterns and has been reviewed by a qualified dietitian within the last two years (February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and registration issued by Ministry of Primary Industries current until June 2020. Food temperatures, including for high risk items, are monitored appropriately and recorded as part of the plan. Both cooks have undertaken a safe food handling qualification.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was available such as adapted cutlery.</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Files reviewed showed stable weight records. The cook explained that they make cakes for birthdays and special occasions.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situations were a resident has been refused entry to Methven House when the room available is a shared room and the proposed resident did not meet the entry criteria for a shared room. These people have remained on a waiting list or chosen to look elsewhere depending on the urgency of the need for care. The GP and local NASC are advised to ensure the prospective resident and family are supported in finding an appropriate care alternative. If the needs of a resident change a referral for reassessment is made and a new placement sought in conjunction with the resident and their family. The RN interviewed shared how this had occurred once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on admission using validated nursing assessment tools, such as, a pain scale, falls risk, skin integrity, pressure risk and nutritional screening, as a means to identify any needs and to inform care planning. The five care plans reviewed had an integrated range of resident-related information.  All residents had current interRAI assessments completed by one of two trained interRAI assessors on site.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at handovers. Residents and families reported participation in the development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was sought in a timely manner, that medical orders were followed, and care was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who works eleven and a half hours over the weekdays. During the weekend, suggestions are left for care staff to implement. The DT is supported by a group of women who come weekly and play ‘housie’.  The programme includes exercises, quizzes, crosswords, housie, music groups and visits from school children. When required a van is hired for outings. With an increase in hours since the last audit there is time to spend with residents on an individual basis.</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six-monthly. Any requests by residents are included, as confirmed by a resident who when interviewed said she had asked for more exercises and this had been added to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 meetings are held six-monthly and minutes indicated satisfaction with the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Examples of short-term care plans being consistently reviewed, and progress evaluated as clinically indicated were observed for wounds and urinary tract infections. Evaluations of DT care plans were detailed and used to formulate changes to the programme every six-months. Four of the five files reviewed had no evidence of evaluations or changes to interventions being made for service delivery. When the sample group was extended further service delivery plans reviewed also had no evaluations. A former staff member had been responsible for creating care plans the using interRAI system, the current RN did not have experience to use the system to populate care plans or make evaluations. The one evaluation sighted was on a paper-based system and a plan was put in place to use these until further training could be accessed.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medical services from any of the GPs at the local medical centre. If the need for non-urgent services are indicated or requested, the GP or RN sends a referral to seek specialist input. Referrals were sighted for specialist wound care assessment and physiotherapy that occurred after consultation with the GP. The RN stated that they made contact with district nurse services and dietitian as required. The resident and family interviewed confirmed that they were kept informed during the referral process. Any urgent/acute referrals were attended to immediately, such as sending the resident to hospital in an ambulance if circumstances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policies and procedures include documented processes for the management of waste and infectious and hazardous substances.  Staff were aware of the content of these documents. An external company is contracted to supply and manage all chemicals and cleaning products and provides relevant training for staff. Material safety data sheets were available where the cleaners are stored, and staff knew about safe chemical handling.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when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with an expiry date of 1 July 2020 is publicly displayed.  Equipment such as handrails and shower chairs are available to assist with residents’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were in place to ensure the residents’ physical environment and facilities are fit for their purpose and suitably maintained. The testing and tagging of electrical equipment and calibration of bio medical equipment, including weighing scales, was current as confirmed in documentation reviewed and observation of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was hazard free, residents were safe, and independence was promoted. A maintenance request system is in place and a maintenance register confirmed requests are appropriately actioned. Residents and family members interviewed informed that they were happy with the environment, which they described as ‘homelike’.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 and setting. The nurse manager explained they were in the process of employing a gardener as the gardens are currently being maintained by a volunteer who no longer has the same time to do it as previously.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a combined toilet and shower, a single shower room and two separate residents’ toilets. Appropriately secured and approved handrails are provided in the toilet/shower areas, and other equipment/accessories are available to promote resident independence.  Privacy locks are in situ. Residents were satisfied with the shower and toilet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are of varying sizes. Adequate personal space is provided to allow residents and staff to move around within their bedrooms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double bedroom has a husband and wife couple sharing it, although one of them is currently absent from the facility. Two other rooms are usually shared with two residents; however, one of these has only got one person in it. Where rooms are shared, approval has been sought and this is included in the residents’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was room to store mobility aids and wheelchairs. Staff and residents reported the adequacy of bedrooms. One person who uses a wheelchair chooses to stay independently in what is a small room until a larger one becomes available, rather than share a larger room. Staff are managing the situation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relax and engage in activities.  The dining area is beside the kitchen and residents may access this at any time. A separate medium size lounge enables easy access for residents and staff. There is a communal television in this lounge and many group activities are undertaken in this area. Four residents’ rooms have a small private sitting area beside them. Furniture is appropriate to the setting and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policy and procedures include a copy of the job description, duty schedule and cleaning methods. Laundry policies and procedures address laundry design, general infection control, chemicals used and general laundry processes including laundry equipment and usage.</w:t>
            </w:r>
          </w:p>
          <w:p w:rsidR="00EB7645" w:rsidRPr="00BE00C7" w:rsidP="00BE00C7">
            <w:pPr>
              <w:pStyle w:val="OutcomeDescription"/>
              <w:spacing w:before="120" w:after="120"/>
              <w:rPr>
                <w:rFonts w:cs="Arial"/>
                <w:b w:val="0"/>
                <w:lang w:eastAsia="en-NZ"/>
              </w:rPr>
            </w:pPr>
            <w:r w:rsidRPr="00BE00C7">
              <w:rPr>
                <w:rFonts w:cs="Arial"/>
                <w:b w:val="0"/>
                <w:lang w:eastAsia="en-NZ"/>
              </w:rPr>
              <w:t>Personal laundry, hand towels and flannels are undertaken on site in a small dedicated laundry. One staff person on the day shift does most of the personal laundry; however, others on any shift may assist. Sheets and towels are taken to a local laundry for laundering. The staff person responsible for laundry on the day of audit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All staff assist with cleaning duties with one person responsible for the main cleaning schedule each day. All staff have completed chemical handling training.  Chemicals were stored in a lockable cupboard in the laundry and were in appropriately labelled containers. The laundry door has a high-level slide bolt, which is being changed to a digital lock for additional safety.</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six-monthly through the internal audit programme. The nurse manager and assistant nurse manager will raise any issues of concern regarding laundry and cleaning duties when relevant.  There were no corrective actions raised at the last cleaning and laundry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available. These also include disaster and civil defence planning guides for the local Methven district and for the wider mid-Canterbury region. Procedures to be followed in the event of a fire or other emergency refer to the records of inspections and monitoring of fire safety systems. Staff training records informed that staff have undergone related training and staff confirmed their awareness of the emergency procedures. The current fire evacuation plan was approved by the New Zealand Fire Service on 20 December 1993.  A trial evacuation takes place six-monthly with the most recent being on 17 September 2019. The orientation programme includes fire and security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blankets, radios and a gas BBQ were sighted and meet the requirements for full occupancy. Water storage tanks are located on site with additional water available in header tanks in the ceiling. Methven House has a Memorandum of Understanding with a local engineer for priority access to a generator in the event of a power failure.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and these were tested during the audit.  Residents reported that staff responded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security policy states that at approximately 6-8pm, dependent on nightfall/weather, a client and building security check will take place. Regular security checks are completed by evening and night shift staff ensuring doors and windows are secured. The nurse manager confirmed these checks are occurring. A security company has recently reviewed the service provider’s security requirements and has made some further recommendations that are currently being considered by the Trust.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five have doors that open onto outside garden or small patio areas. </w:t>
            </w:r>
          </w:p>
          <w:p w:rsidR="00EB7645" w:rsidRPr="00BE00C7" w:rsidP="00BE00C7">
            <w:pPr>
              <w:pStyle w:val="OutcomeDescription"/>
              <w:spacing w:before="120" w:after="120"/>
              <w:rPr>
                <w:rFonts w:cs="Arial"/>
                <w:b w:val="0"/>
                <w:lang w:eastAsia="en-NZ"/>
              </w:rPr>
            </w:pPr>
            <w:r w:rsidRPr="00BE00C7">
              <w:rPr>
                <w:rFonts w:cs="Arial"/>
                <w:b w:val="0"/>
                <w:lang w:eastAsia="en-NZ"/>
              </w:rPr>
              <w:t>Heating is provided by electrically powered panel heaters in residents’ rooms, the communal areas and the hallways. Areas were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The infection control programme and manual are reviewed annually. The registered nurse is the designated IPC coordinator, whose role and responsibilities were defined in a job description (sighted). Infection control matters, including surveillance results, are reported monthly to the manager and discussed at the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Signage also displayed asking about overseas travel in relation to Covid-19.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has appropriate skills, knowledge and qualifications for the role, and has been in this role for fourteen months. Training has consisted of articles online and in the Kaitiaki magazine, updates from New Zealand Aged Care Association and she is booked in for more formal training in the upcoming months. Support is available from CDHB, the GP and local medical centre. The coordinator has access to residents’ records and diagnostic results to ensure timely treatment and resolution of any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confirmed the availability of resources to support the programme and any outbreak of an infection.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Some policies were last reviewed in January 2020, others are due in March 2020 and were under review. 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Education is provided by the IPC coordinator. Content of the training is documented and evaluated to ensure it is relevant, current and understood. A record of attendance is maintained. Topics have included hand hygiene, outbreak management and food handling safety. There have been no outbreaks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such things as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were documented.  New infections and any required management plan were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were shared with staff via regular staff meetings and at staff handovers. Graphs were produced that identified trends for the current year, and comparisons against previous years and this was reported to the nurse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and safe practice policies and procedures state the service provider is committed to promoting a restraint free environment and to providing the staff with good guidelines to prevent the need for restraint. A section on enablers emphasises the need for enablers to be voluntary.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requirements and processes to be followed should restraint be considered are described. During interviews, staff sated they have completed restraint training, and this was confirmed in staff training records. Policy and procedures on managing challenging behaviours are also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enablers in use at the time of audit and the service provider has maintained its restraint free environment philosophy. A recent challenging situation was described and viewed in incident reporting records. Staff responded in a manner that precluded personal restraint from being required and this was attributed to the quality of staff training and reiteration of the organisation’s philosophy.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who is currently the registered nurse/assistant nurse manager, is responsible for managing restraint minimisation and safe practice and their role and responsibilities are described in policy documentation. There is opportunity on the agendas of staff and quality management meetings to report on restraint and enabler training and on any use of these.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5"/>
        <w:gridCol w:w="1280"/>
        <w:gridCol w:w="5552"/>
        <w:gridCol w:w="2414"/>
        <w:gridCol w:w="24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folder that included a copy of each complaint, all related correspondence and the final outcome was provided for review. The documents confirmed the service provider’s complaint policy and procedure had been fully implemented and the timeframes honoured. However, an up-to-date complaint register that includes all complaints, dates, and actions taken was not available as required by the standard.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not currently an up-to-date complaint register that includes all complaints, dates and actions 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register that includes all complaints, dates, and actions taken is instituted and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managed by a suitably qualified and/or experienced person with authority, accountability, and responsibility for the provision of services.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manager of Methven House retired and according to the personnel file, a person with integrity and appropriate credentials has now been appointed for the position of nurse manager of this service. This was confirmed during interview with two committee members who described the appointment process. </w:t>
            </w:r>
          </w:p>
          <w:p w:rsidR="00EB7645" w:rsidRPr="00BE00C7" w:rsidP="00BE00C7">
            <w:pPr>
              <w:pStyle w:val="OutcomeDescription"/>
              <w:spacing w:before="120" w:after="120"/>
              <w:rPr>
                <w:rFonts w:cs="Arial"/>
                <w:b w:val="0"/>
                <w:lang w:eastAsia="en-NZ"/>
              </w:rPr>
            </w:pPr>
            <w:r w:rsidRPr="00BE00C7">
              <w:rPr>
                <w:rFonts w:cs="Arial"/>
                <w:b w:val="0"/>
                <w:lang w:eastAsia="en-NZ"/>
              </w:rPr>
              <w:t>Despite extensive experience in a range of nursing fields, including 12 years as a local practice nurse, six years as a Methven House Trust committee member and occasional relief to support staff in the rest home, this person does not have previous management experience and has yet to complete formal management training. Although plans are reportedly in place for this to occur, contractual requirements of the ARC Agreement (D17.3d.i.) were not being met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lack of evidence that the manager has suitable management qualifications, has experience managing a rest home, and nor have they attended professional development related to managing a rest home.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rest home manager has attended suitable training and is undertaking the relevant ongoing professional development as required in clause (D17.3d.i.) of the ARC Agreement.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Recommendations and corrective action plans are being identified as part of the internal audit process and other aspects of the quality and risk management system. Examples of actions having occurred were reported and confirmed either a positive result or helped identify a new approach was needed. Most records sighted stopped at the action plans and interventions and their outcomes were not evident. There was a lack of evidence of evaluation of the effectiveness of the corrective action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Outcomes of interventions for corrective actions are not always being documented and there is a lack of evaluation of the effectiveness of the interventions.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outcomes of interventions related to corrective actions are documented and the effectiveness of these are evaluated.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in the interRAI system showed no evidence of evaluations, either as needs change or in regular six monthly intervals. All existing care plans had been created by a former staff member. The current RN was unclear on how to use the interRAI system to complete evaluations which has resulted in no formal evaluation taking place in the last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evaluations of care plans were not evident in the files reviewed. The interventions are not always being updated to reflect the current needs of the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and service delivery plans are reviewed and evaluated six monthly in line with interRAI reassessments, or sooner if the condition of a resident changes, and this is documented in the residents’ care plans.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Methven Aged Person's Welfare Association Incorporated - Methven House</w:t>
    </w:r>
    <w:bookmarkEnd w:id="58"/>
    <w:r>
      <w:rPr>
        <w:rFonts w:cs="Arial"/>
        <w:sz w:val="16"/>
        <w:szCs w:val="20"/>
      </w:rPr>
      <w:tab/>
      <w:t xml:space="preserve">Date of Audit: </w:t>
    </w:r>
    <w:bookmarkStart w:id="59" w:name="AuditStartDate1"/>
    <w:r>
      <w:rPr>
        <w:rFonts w:cs="Arial"/>
        <w:sz w:val="16"/>
        <w:szCs w:val="20"/>
      </w:rPr>
      <w:t>3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