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Potter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Potter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February 2020</w:t>
      </w:r>
      <w:bookmarkEnd w:id="7"/>
      <w:r w:rsidRPr="009418D4">
        <w:rPr>
          <w:rFonts w:cs="Arial"/>
        </w:rPr>
        <w:tab/>
        <w:t xml:space="preserve">End date: </w:t>
      </w:r>
      <w:bookmarkStart w:id="8" w:name="AuditEndDate"/>
      <w:r w:rsidR="00A4268A">
        <w:rPr>
          <w:rFonts w:cs="Arial"/>
        </w:rPr>
        <w:t>19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Potter Home is owned and operated by Radius Residential Care Limited.  The service provides care for up to 57 residents requiring rest home, hospital and residential physical disability level of care.  On the day of the audit there were 53 residents.  The service is managed by a facility manager/registered nurse who has experience in aged care management.  She is supported by a Radius regional manager and a clinical nurse manager.  Residents, and relatives interviewed spoke positively about the service provided at Potter.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service has been awarded continuous improvements around meeting the recreational preferences for the younger persons who reside at the facility, good practice, falls reduction and reduction in infection rates.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monthly and residents and families are surveyed annually.  Health and safety policies, systems and processes are implemented to manage risk.  Incidents and accidents are reported. </w:t>
      </w:r>
    </w:p>
    <w:p w:rsidRPr="00A4268A">
      <w:pPr>
        <w:spacing w:before="240" w:line="276" w:lineRule="auto"/>
        <w:rPr>
          <w:rFonts w:eastAsia="Calibri"/>
        </w:rPr>
      </w:pPr>
      <w:r w:rsidRPr="00A4268A">
        <w:rPr>
          <w:rFonts w:eastAsia="Calibri"/>
        </w:rPr>
        <w:t xml:space="preserve">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 xml:space="preserve">Residents commented positively on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There are two shared rooms, but the rest of the rooms are single.  All rooms have hand-basins but share communal toilets and showers.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At the time of the audit there were five residents using restraints and two residents using an enabler.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There are infection control management systems in place to minimise the risk of infection to consumers, service providers and visitors.  The infection control programme is reviewed annually and meets the needs of the service.  The infection control coordinator has attended external education.  Relevant infection control education is provided to all service providers as part of their orientation and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9"/>
        <w:gridCol w:w="1280"/>
        <w:gridCol w:w="95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nine care staff, including six healthcare assistants (HCA), two registered nurses (RN) and one diversional therapist confirmed their familiarity with the Health and Disability Commissioner (HDC) Code of Health and Disability Services Consumers’ Rights (the Code).  Five residents (two rest home and three hospital including two younger persons with a disability (YPD) and one on respite ACC contract) and nine relatives (four rest home and five hospital including family of a YPD and respite resident) were interviewed and confirmed the services being provided are in line with the Code.  Observation during the audit confirmed this in practice.  Staff receive training on the Code, last occurring in July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Completed general and resuscitation consent forms were evident on all resident files reviewed (two rest home and six hospital including one young person with a disability [YPD], one respite ACC and one long term chronic health care [LTS-CHC]).  Discussions with staff confirmed that they are familiar with the requirements to obtain informed consent for entering rooms and personal care and residents and families interviewed agreed.  Enduring power of attorney (EPOA) evidence is filed in the residents’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included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(eg, café connection groups, local rest home meetings, attending cafes, and restaurants).  Interviews with staff, residents and relatives informed residents are supported and encouraged to remain involved in the community and external groups.  Radius Potter has eight residents on YPD contracts (seven hospital and one rest home).  These residents are engaged in a range of diverse activities including (but not limited to) social groups, local gym, swimming programmes, community outings and sports events.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Feedback forms are available for residents/relatives in the foyer.  There is a complaint register that includes relevant information regarding the complaint.  The number of complaints received each month is reported monthly to staff via the various meetings.  There have been 12 complaints made in 2018 and 14 received in 2019.  There have been two complaints for 2020 year to date.  Documentation reviewed identified the service is proactive in addressing complaints.  The complaints reviewed included follow-up meetings and letters, resolutions were completed within the required timeframes as determined by the Health and Disability Commissioner.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identified they are well informed about the Code of Rights.  Monthly resident meetings provide the opportunity to raise concerns.  An annual residents/relatives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procedures for maintaining confidentiality of resident records, resident’s privacy and dignity.  The 2019 satisfaction survey identified 100% of residents were happy with privacy.  Church services are held, and contact details of spiritual/religious advisors are available to staff.  Staff education and training on abuse and neglect has been provided, last occurring in May 2019.  Young people with disabilities can maintain their personal, gender, sexual, cultural, religious and spiritual identity.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Potter Home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two residents who identified as Māori.  One Māori resident file was reviewed and included a Māori health plan.  Links are established with local Māori primary heath Mahitahi Hauora and other community groups as requested by the resident/family.  Family/whānau involvement is encouraged in assessment and care planning and visiting is encouraged.  Interviews with staff confirmed they are aware of the need to respond appropriately to maintain cultural safety.  Cultural safety training was last provided in March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whānau as appropriate/able are invited to be involved.  Individual beliefs or values are further discussed and incorporated into the care plan.  Six monthly multidisciplinary team meetings occur to assess if needs are being met.  Family involvement is encouraged (eg, invitations to multidisciplinary and resident meetings and facility functions).  Discussion with relatives confirmed values and beliefs are considered.  Residents interviewed confirmed that staff consider their culture and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staff/quality meetings occur monthly and include discussions on professional boundaries and concerns as they arise.  Management provide guidelines and mentoring for specific situations.  Interviews with the facility manager, clinical nurse manager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Radius quality programme is designed to monitor contractual and standards compliance and the quality of service delivery in the facility.  Staffing policies include pre-employment, and the requirement to attend orientation and ongoing in-service training.  The resident satisfaction survey reflects high levels of satisfaction with the services received.  Policies and procedures have been reviewed and updated at organisational level and are available to staff.  Staff meetings and residents’ meetings have been conducted.  Residents and relatives interviewed spoke positively about the care and support provided.  Staff had a sound understanding of principles of aged care and stated that they feel supported by the facility manager, clinical nurse manager and nursing staff.  There are implemented competencies for HCAs and RNs.  There are clear ethical and professional standards and boundaries within job descriptions.  There are implemented competencies for healthcare assistants and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fourteen incidents/accidents sampled confirmed this.  Resident/relative meetings are held monthly.  The facility manager and clinical nurse manager have an open-door policy.  The service has policies and procedures available for access to interpreter services for residents (and their family/whānau).  If residents or family/whānau have difficulty with written or spoken English, interpreter services are made available.  Communication needs and use of alternative information and communication methods are available and used where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Potter Home is part of the Radius Residential Care group.  The service currently provides rest home, hospital and residential disability (physical) for up to 57 residents.  On the day of the audit there were 53 residents, 18 rest home and 35 hospital level residents.  This includes one rest home and seven hospital residents on younger persons with disabilities (YPD) contracts, one hospital resident on a long-term support chronic health condition (LTS-CHC) contract and two hospital residents funded by the ACC on respite contracts.  Six beds in the rest home wing are dual purpose.  All other residents were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Potter business plan 1 April 2019 to 31 March 2020 is linked to the Radius Residential Care group strategies and business plan targets.  The mission statement is included in information given to new residents.  An organisational chart is in place.  Quarterly reviews are undertaken to report on achievements towards meeting business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for seven years.  She is supported by a clinical nurse manager, who has been in the role since 2013 and an administrator who has been in the role for one year.  The regional manager also supports the facility manager in the management role and was present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nurse manager is in charge with support from the regional manager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Radius Potter.  Quality and risk performance is reported across facility meetings and to the regional manager.  The facility manager advised that she is responsible for providing oversight of the quality programme with input from the clinical nurse manager.  There are monthly staff/quality meetings where all quality data and indicators are discussed.  Minutes of these meetings are made available to all staff.  Required actions and resolutions from facility meetings are documented.  Resident/relative meetings are monthly.  All residents including those on YPD contracts are encouraged to make suggestions and have input into services.  Annual resident/relative satisfaction surveys are completed with results communicated to residents and staff.  Surveys include young people with disabilities around issues relevant to this group.  The overall service result for the resident/relative satisfaction survey completed in August 2019 showed increased satisfaction on previous years.  No trends or corrective actions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There are policies and procedures appropriate for service delivery including the specific needs of younger people.  The clinical managers group, with input from facility staff, reviews the service’s policies at national level every two years.  Clinical guidelines are in place to assist care staff.  The quality monitoring programme is designed to monitor contractual and standards compliance and the quality of service delivery in the facility and across the organisation.  Data is collected in relation to a variety of quality activities and an internal audit schedule is being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use is reviewed at the monthly staff/quality meeting.  Health and safety policies are implemented and monitored by the health and safety committee.  The health and safety representative (maintenance staff) interviewed confirmed their understanding of health and safety processes.  The H&amp;S rep has completed external health and safety training.  Risk management, hazard control and emergency policies and procedures are in place.  Hazards are lodged electronically and on hazard identification forms and an up-to date hazard register (last reviewed in January 2019) is in place.  Falls prevention strategies are in place including intentional rounding, sensor mats, post falls reviews and individual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the monthly staff/quality meetings including actions to minimise recurrence.  A review of fourteen electronic incident/accident forms from January and February 2020 identified that forms were fully completed and include follow-up by a RN.  Neurological observations were completed for reviewed unwitnessed falls or suspected injury to the head.  Discussions with the facility manager and regional manager confirmed that there is an awareness of the requirement to notify relevant authorities in relation to essential notifications.  There have been four section 31 notifications made since the last audit for two facility acquired pressure injuries (one unstageable and one stage three) and one community acquired stage four pressure injury.  A resident fracture following a fall was also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Eight staff files reviewed (one clinical nurse manager, two RNs, three HCAs, one activities coordinator and one chef) included a recruitment process which included reference checking, signed employment contracts and job descriptions, code of conduct and non-disclosure agreements,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complete written core competencies during their induction.  These competencies are repeated annually.  There is an implemented annual education and training plan that exceeds eight hours annually.  There is an attendance register for each training session and an individual staff member record of training.  Two of eight RNs and the clinical nurse manager have completed their interRAI training.  Registered nurses are supported to maintain their professional competency.  Healthcare assistants are encouraged and supported to achieve NZQA standards.  Staff training has included sessions on communication and sexuality and intimacy to ensure the needs of younger residents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(RN) and clinical nurse manager who work from Monday to Friday.  A staff educator (enrolled nurse) works four days a week. </w:t>
            </w:r>
          </w:p>
          <w:p w:rsidR="00EB7645" w:rsidRPr="00BE00C7" w:rsidP="00BE00C7">
            <w:pPr>
              <w:pStyle w:val="OutcomeDescription"/>
              <w:spacing w:before="120" w:after="120"/>
              <w:rPr>
                <w:rFonts w:cs="Arial"/>
                <w:b w:val="0"/>
                <w:lang w:eastAsia="en-NZ"/>
              </w:rPr>
            </w:pPr>
            <w:r w:rsidRPr="00BE00C7">
              <w:rPr>
                <w:rFonts w:cs="Arial"/>
                <w:b w:val="0"/>
                <w:lang w:eastAsia="en-NZ"/>
              </w:rPr>
              <w:t>There is a registered nurse (RN) on duty each shift, plus an additional RN 10 am to 7 pm Friday, Saturday, Sunday and Monday.  The RNs are supported by adequate numbers of HCAs.</w:t>
            </w:r>
          </w:p>
          <w:p w:rsidR="00EB7645" w:rsidRPr="00BE00C7" w:rsidP="00BE00C7">
            <w:pPr>
              <w:pStyle w:val="OutcomeDescription"/>
              <w:spacing w:before="120" w:after="120"/>
              <w:rPr>
                <w:rFonts w:cs="Arial"/>
                <w:b w:val="0"/>
                <w:lang w:eastAsia="en-NZ"/>
              </w:rPr>
            </w:pPr>
            <w:r w:rsidRPr="00BE00C7">
              <w:rPr>
                <w:rFonts w:cs="Arial"/>
                <w:b w:val="0"/>
                <w:lang w:eastAsia="en-NZ"/>
              </w:rPr>
              <w:t>The staff are rostered as one group and allocated groups of residents each shift.  There are eight healthcare assistants on morning shift (four long, three six hour and one four-hour shift), seven healthcare assistants on afternoon shift (four long, two six hour and one four-hour shift).  There are three healthcare assistants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on the days of the audit, were visible and attending to call bells in a timely manner as confirmed by all residents interviewed.  Staff stated that overall, the staffing levels are satisfactory and that the managers provide good support.  Residents and family members interviewed reported there are sufficient staff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All resident files are stored electronically and protected from unauthorised access by password protection.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long-term admission agreements sighted were signed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two rest home residents self-administering on the day of audit.  Consent forms had been signed and the residents deemed competent to self-administer.  Medications were in a locked drawer.  There were no YPD residents capable of self-administrating.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paper-based and robotic pack system.  Medications are checked on arrival and any pharmacy errors recorded and fed back to the supplying pharmacy.  RNs and senior medication competent HCAs administer all medications.  Staff attend annual education and have an annual medication competency completed.  All RNs are syringe driver trained by the hospice.  The medication fridge and medication room temperatures are checked daily.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paper administration sheet.  Sixteen medication charts were reviewed (twelve hospital and four rest home).  Medications are reviewed at least three 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cooks who cover Monday to Sunday and kitchen assistants who cover morning and afternoon shifts Monday to Sunday.  All cooks have current food safety certificates.  The head cook oversees the procurement of the food and management of the kitchen.  There is a well-equipped kitchen and all meals are cooked on site.  Meals are served in each area from hot boxes.  The temperature of the food is checked before serving.  Special equipment such as lipped plates is available.  On the day of audit meals were observed to be hot and well-presented and residents in the rest home dining room said the meal was very nice.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the Radius dietitian.  All resident/families interviewed were satisfied with the meals.  The head cook said residents were vocal if they did not like anything.  The cook communicates with the residents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certified on 12 October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electronic assessment tools in use included (but not limited to) nutrition, continence and pain.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and provide detail to guide care.  All YPD residents have input into their care and there are clear guidelines in their care plans around specific cares such as positioning and speech.  Electronic care plans are updated when changes in health status occur.  Residents and relatives interviewed stated that they were involved in the care planning process.  There was evidence of service integration with documented input from a range of specialist care professionals including the hospice nurse, wound care nurse and mental health care team for older people.  The care staff interviewed advised that the care plans were easy to follow and that they have adapted to the use of electronic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the electronic accident register and written in the progress notes.  Neurological observations are taken when there is a head ‘knock’ or for an unwitnessed fall.  Family are notified.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wound evaluation forms are on the electronic wound register.  Wound monitoring occurs as planned.  There are currently fourteen wounds being treated.  There are currently two facility acquired pressure injuries.  One is a stage two and one is a stage four.  The stage four pressure injury was originally an unstageable.  This was debrided at NDHB.  The district nurse has visited since return from hospital, and there are photos of the pressure injury’s progress.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turning charts, vital signs and wounds.  Behaviour charts are available for any residents that exhibit challenging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who works 35 hours a week Monday to Friday.  If there is a special event on at the weekend the DT will come in.  On the day of audit residents were observed playing bingo, going out for walks, going out to swimming, doing arts and crafts and the ladies had a van outing.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Every Monday each resident is given a copy of the weekly programme to keep in their room.  Residents have the choice of a variety of activities in which to participate and every effort is made to ensure activities are meaningful and tailored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interdenominational church service and weekly Catholic communion.   </w:t>
            </w:r>
          </w:p>
          <w:p w:rsidR="00EB7645" w:rsidRPr="00BE00C7" w:rsidP="00BE00C7">
            <w:pPr>
              <w:pStyle w:val="OutcomeDescription"/>
              <w:spacing w:before="120" w:after="120"/>
              <w:rPr>
                <w:rFonts w:cs="Arial"/>
                <w:b w:val="0"/>
                <w:lang w:eastAsia="en-NZ"/>
              </w:rPr>
            </w:pPr>
            <w:r w:rsidRPr="00BE00C7">
              <w:rPr>
                <w:rFonts w:cs="Arial"/>
                <w:b w:val="0"/>
                <w:lang w:eastAsia="en-NZ"/>
              </w:rPr>
              <w:t>There is a men’s van outing every Monday afternoon and a ladies’ van outing every Wednesday afternoon.  Special events like birthdays, Easter, Mothers’ Day, Matariki, Anzac Day and the Melbourne Cup are celebrated.  There is weekly entertainment.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three cats and staff bring in their pets to visit.</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the local preschools and schools as well as the library.  Residents go out to ‘Mix and Jingles’ – local rest homes meet, have afternoon tea and there is entertainment or a talk.  Residents also go out to ‘Café Connection’ – local church groups meet and greet, and morning tea is provided.  Every second Friday there is an outing to a local restaurant.</w:t>
            </w:r>
          </w:p>
          <w:p w:rsidR="00EB7645" w:rsidRPr="00BE00C7" w:rsidP="00BE00C7">
            <w:pPr>
              <w:pStyle w:val="OutcomeDescription"/>
              <w:spacing w:before="120" w:after="120"/>
              <w:rPr>
                <w:rFonts w:cs="Arial"/>
                <w:b w:val="0"/>
                <w:lang w:eastAsia="en-NZ"/>
              </w:rPr>
            </w:pPr>
            <w:r w:rsidRPr="00BE00C7">
              <w:rPr>
                <w:rFonts w:cs="Arial"/>
                <w:b w:val="0"/>
                <w:lang w:eastAsia="en-NZ"/>
              </w:rPr>
              <w:t>YPD residents are welcome to join in any activities.  Two of them go to stroke club and one goes to the gym regularly.  They also play croquet on the front lawn.  In 2018, YPD residents plus some rest home residents suggested that they would like to go swimming.  After discussion the Potter swim team was ‘born’ in February 2018.  The aim was to build confidence, wellbeing and to have a fun exercise regime.  This has been a great success and is still happening every Tuesday all year round.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care plans reviewed had been evaluated by the registered nurse six monthly or when changes to care occurred.  Activities plans are in place for each of the residents and these are also evaluated six 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dietitian, mental health services for older people and the district nurse.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July 2020.  There is a maintenance person who works full time five days a week.  Contracted plumbers and electricians are available when required.  There is also a contracted gardener.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communal lounges, hallways and bedrooms are carpeted.  The corridors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All YPD residents using wheelchairs have their own personal wheelchairs.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they have adequate equipment to safely deliver care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hand basins.  All toilets and showers are communal.  Fixtures, fittings and flooring are appropriate.  Toilet/shower facilities are easy to clean.  There is ample space in toilet and shower areas to accommodate shower chairs and hoists if appropriate.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shared rooms.  A married couple are happy to share one room and the other room is shared by residents who gave their consent.  All other rooms are single.  There is sufficient space in all areas to allow care to be provided and for the safe use of mobility equipment.  The two shared rooms have privacy curtains.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lounges.  Activities occur in the larger areas and the smaller areas are spaces where residents who prefer quieter activities or visitors may sit.  The dining rooms are spacious.  There is a hairdressing salon.  All YPD residents reside in the same wing and have a dedicated and spacious lounge.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 site.  All dirty laundry is bagged and placed on a covered deck ready for pick-up.  Clean laundry when returned is placed on a clean trolley.  Personal laundry is placed in individual net bags.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is a sluice room for the disposal of soiled water or waste and the sluicing of soiled linen if required.  The sluice room is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including an evacuation covering the specific needs of younger people with disabilities.  There is a minimum of one first aid trained staff member on every shift and during outings.  The facility has an approved fire evacuation plan.  Fire drills take place every six months.  Smoke alarms, sprinkler system and exit signs are in place.  Gas barbeques and torches are available in the event of a power failure.  Emergency lighting is in place which is regularly tested.  A civil defence kit is in place.  Supplies of stored water and food are held on site and are adequate for three days.  Electronic call bells are evident in resident’s rooms, lounge areas and toilets/bathrooms.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kept locked from dusk to dawn.  The service utilises a security camera to promote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Heating is from water heated radiators which are in all areas.  Staff and residents interviewed stated that this is effective.  There are two outdoor areas where residents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Potter has implemented the Radius infection control programme.  The infection control programme, its content and detail, is appropriate for the size, complexity and degree of risk associated with the service.  It is linked into the incident reporting system and the Radius KPIs.  The staff educator (EN) is the designated infection control nurse with oversight from the clinical nurse manager.  There is a job description that outlines the responsibility of the role and reporting requirements.  The Radius infection control programme is reviewed annually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Hand sanitisers were appropriately placed throughout the facility.  Residents and staff are offered the annual influenza vaccine.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competed training at the Northland District Health Board in October 2019.  She has access to ongoing education and resource persons including Bug control newsletters/training, DHB infection control nurse, the radius regional manager, GP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defining roles, responsibilities and oversight, training and education of staff.  The infection control policies link to other documentation, uses references where appropriate and were last reviewed by Radius in June 2019.  Input is sought from facilities when reviewing policies.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ensures all new staff are orientated to infection control as part of the orientation programme and at least annually thereafter.  There are infection control videos, competency questionnaires and hand hygiene audits completed by all staff.  Topical toolbox talks are also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There is a policy describing surveillance methodology for monitoring of infections.  Definitions of infections are in place appropriate to the complexity of service provided.  Infections by type are collated monthly and reported to the combined quality, health and safety and infection control meetings.  Data is analysed for trends and corrective actions.  Meeting minutes and graphs are displayed for staff reading.  Infection control is an agenda item on all facility meetings.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At the time of the audit there were five residents using restraints (three bed rails and two lap belts) and two residents using an enabler (both bed rails).  All necessary documentation is available in relation to the restraints.  Staff training has been provided around restraint minimisation in September 2019.  Annual restraint competencies are completed by all staff.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in partnership with the RNs, GP, resident and their family/whānau, undertakes assessments.  Restraint assessments are based on information in the care plan, resident/family discussions and observations.  Ongoing consultation with the resident and family/whānau are evident.  Three residents’ files where restraint was in use were reviewed and contained completed assessments.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Monitoring is documented on an electronic restraint monitoring worklog and reflects the actual times monitoring occurred, evidenced in three resident files where restraint was being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A review of three resident files identified that evaluations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monthly clinical and staff/quality meeting, attended by the restraint coordinator, RNs and HCAs.  Meeting minutes include (but are not limited to) a review of the residents using restraints or enablers, updates (if any) to the restraint programme, and staff education and training.  Six monthly internal audits of restraint practices are also completed.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601"/>
        <w:gridCol w:w="81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Potter have collaborated with the Northland DHB practice development aged residential care nurse to reduce emergency number presentations by identifying and treating residents as soon as symptoms present.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Radius Potter were aware that the rate of presentations to the emergency department from Radius Potter was significantly higher than other similar services.  As a result of this an action plan was developed to ensure where possible early intervention prevented unnecessary visits.  Care staff made use of a STOP and WATCH tool to quickly identify deteriorating residents and provide a communication pathway for escalation of a resident’s condition.  By using this tool, RNs made prompt assessments with referrals to GPs made in a timely manner.  GP referrals now use the SBAR format ensuring full and comprehensive information is provided pre visit.  Registered staff have been encouraged to attend external and DHB training opportunities and are supported by the experienced CNM and FM.  The CNM has attended critical assessment skill training improving her support for RNs.  Advanced care directives are discussed with all residents and their family on admission and clear information of their preferences for medical intervention is well documented.  The DHB provides education on the use of advanced care directives to all registered staff.  As a result of the above initiatives medical presentations have reduced from 17 or 6.9% of aged care admissions in 2016 to 10 or 3.7% in 2019.  In 2016 Radius Potter presentations were 6th highest of 24 similar contributing ARC facilities.  This has reduced each year since to 14th in 2019.  Radius Potter has been successful in preventing unnecessary presentations to the DHB emergency department.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Potter staff recognise that falls can cause harm in the elderly and can bring about a reduction in their quality of life.  This has an effect on the person’s physical deterioration and also has an effect on the resident psychologically, with them developing anxiety and fear of falling again.  With this in mind, Radius staff had implemented various strategies to reduce hospital resident falls rates.  In March and June following an unexpected increase in falls, strategies were re-evaluated.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Potter Home’s fall rate median in the last 4 years has been 11.3.  In June 2019, the service introduced a number of new initiatives.  Improved strategies included: Monthly analysis of falls, together with falls mapping, to identify where the falls are happening and early recognition of trends so that corrective action plans can be implemented.  Frequent fallers are identified, reviewed, and a care plan implemented with robust fall reduction measure is in place.  Staff education has been provided both as part of the routine education planners, with additional manual handling and falls prevention training and toolbox talks around prompt answering of residents call bells, especially high falls risk residents and those with sensor mats.  The purchase and use of sensor mats has been increased and intentional rounding for residents with high risk for falls.  Residents are charted with Vitamin D to help with bone strength and minimising injury in case they fall.  Residents at high risk of falls have been relocated closer to the nurse’s station.  All residents are assessed post falls to rule out delirium and prompt referral are made to GPs for review.  The service has collaborated closely with Northland DHB to monitor emergency department visits providing further opportunities to improve service.</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 above initiatives, hospital falls in the last year have trended down and falls with harm have also trended down.  The median for Radius Potter Home falls rate per 1000 bed days for hospital residents has decreased from 11.3 to 6.3 since July 2019.  All results since July 2019 have been consistently well below the radius medium.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Every Tuesday a group of YPD and rest home residents participate in a swimming programme in the local hydrotherapy pool.  They are accompanied by the DT who gets in the pool with them and an enrolled nurse who assists with getting in and out and with drying and dressing.  The aim is to build confidence, wellbeing and to have a fun exercise regime.  The pool is heated and has equipment to facilitate access for the disabled.  Residents interviewed stated that this is a highlight of their week.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on from resident requests in February 2018, a swim team was commenced with a positive impact on YPD residents as follows: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one was very nervous when first going to the pool and would not let go of the bars around the sides.  After a few sessions, confidence and trust grew and the resident now walks from one end of the pool to the other.  The resident tells everyone ‘I’m off to the pools’ and really looks forward to Tuesday mornings. </w:t>
            </w:r>
          </w:p>
          <w:p w:rsidR="00EB7645" w:rsidRPr="00BE00C7" w:rsidP="00BE00C7">
            <w:pPr>
              <w:pStyle w:val="OutcomeDescription"/>
              <w:spacing w:before="120" w:after="120"/>
              <w:rPr>
                <w:rFonts w:cs="Arial"/>
                <w:b w:val="0"/>
                <w:lang w:eastAsia="en-NZ"/>
              </w:rPr>
            </w:pPr>
            <w:r w:rsidRPr="00BE00C7">
              <w:rPr>
                <w:rFonts w:cs="Arial"/>
                <w:b w:val="0"/>
                <w:lang w:eastAsia="en-NZ"/>
              </w:rPr>
              <w:t>Resident two has an exercise regime which is not enjoyed, and staff find it difficult to get the resident to do it.  However, on pool therapy days races to get into the van and then into the water seeing the pool as fun and providing an excellent exercise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 three has back, and shoulder pain and exercising can be painful.  The pool makes the resident weightless, so exercise is more enjoyable.  The pool facility has a water wheelchair, so this makes access to the water a simple process.</w:t>
            </w:r>
          </w:p>
          <w:p w:rsidR="00EB7645" w:rsidRPr="00BE00C7" w:rsidP="00BE00C7">
            <w:pPr>
              <w:pStyle w:val="OutcomeDescription"/>
              <w:spacing w:before="120" w:after="120"/>
              <w:rPr>
                <w:rFonts w:cs="Arial"/>
                <w:b w:val="0"/>
                <w:lang w:eastAsia="en-NZ"/>
              </w:rPr>
            </w:pPr>
            <w:r w:rsidRPr="00BE00C7">
              <w:rPr>
                <w:rFonts w:cs="Arial"/>
                <w:b w:val="0"/>
                <w:lang w:eastAsia="en-NZ"/>
              </w:rPr>
              <w:t>Resident four stated that the water really helps with balance and strengthening leg muscles.  The resident also attends the gym and has an exercycle but stated that going to the pool gives a sense of freedom not obtained with any of the other exercises.</w:t>
            </w:r>
          </w:p>
          <w:p w:rsidR="00EB7645" w:rsidRPr="00BE00C7" w:rsidP="00BE00C7">
            <w:pPr>
              <w:pStyle w:val="OutcomeDescription"/>
              <w:spacing w:before="120" w:after="120"/>
              <w:rPr>
                <w:rFonts w:cs="Arial"/>
                <w:b w:val="0"/>
                <w:lang w:eastAsia="en-NZ"/>
              </w:rPr>
            </w:pPr>
            <w:r w:rsidRPr="00BE00C7">
              <w:rPr>
                <w:rFonts w:cs="Arial"/>
                <w:b w:val="0"/>
                <w:lang w:eastAsia="en-NZ"/>
              </w:rPr>
              <w:t>Resident five has always loved swimming and finds that being in the water helps strengthen both knees and the social interaction is enjoyable as well.</w:t>
            </w:r>
          </w:p>
          <w:p w:rsidR="00EB7645" w:rsidRPr="00BE00C7" w:rsidP="00BE00C7">
            <w:pPr>
              <w:pStyle w:val="OutcomeDescription"/>
              <w:spacing w:before="120" w:after="120"/>
              <w:rPr>
                <w:rFonts w:cs="Arial"/>
                <w:b w:val="0"/>
                <w:lang w:eastAsia="en-NZ"/>
              </w:rPr>
            </w:pPr>
            <w:r w:rsidRPr="00BE00C7">
              <w:rPr>
                <w:rFonts w:cs="Arial"/>
                <w:b w:val="0"/>
                <w:lang w:eastAsia="en-NZ"/>
              </w:rPr>
              <w:t>Resident six was very active prior to a stroke.  The resident walks every morning but will not join in the exercise class or any other activities.  The DT gently persuaded that the pool would be a good way to exercise and now happily exercises and interacts with the other swimmers.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above are examples of the benefits of the Potter swimming group.  Seeing the vast improvement with confidence and strength along with the social aspect the facility will continue to encourage more people to join the group.  Feedback from residents is that swimming has helped them feel better, feel stronger and have increased enjoyment of life.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monitoring system includes analysis of trends for all types of infections.  The infection control coordinator, alongside the registered nurses are continually reviewing any trends identified in surveillance analysis and when trends are identified plans are developed to address these.  As a result of initiatives introduced over the last three years, Radius Potter has consistently reduced overall infection rates.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Potter Home staff have been working to lower infection rates where possible through the use of ongoing re-enforcement of good hand hygiene practices and education opportunities for residents, staff and visitors.  Throughout the year the service utilises a black light in education sessions to highlight hand areas that are missed and ensuring a good understanding of hand hygiene and prevention of cross infection.  Residents are educated around hand hygiene particularly at mealtimes and after toileting.  HCAs are educated to alert the RNs of any skin tears immediately which assists in timely dressings, therefore limiting the chance of infection and ensuring faster healing times.  Staff have been educated around fungal infections and the need for careful drying of skin, especially in humid weather.  A particular emphasis on ensuring adequate hydration has been assisted by the introduction of ice blocks on a regular basis.  Eye infections have been reduced through the use of baby shampoo eye washes.  Residents with ongoing urinary incontinence are referred to specialists for review.</w:t>
            </w:r>
          </w:p>
          <w:p w:rsidR="00EB7645" w:rsidRPr="00BE00C7" w:rsidP="00BE00C7">
            <w:pPr>
              <w:pStyle w:val="OutcomeDescription"/>
              <w:spacing w:before="120" w:after="120"/>
              <w:rPr>
                <w:rFonts w:cs="Arial"/>
                <w:b w:val="0"/>
                <w:lang w:eastAsia="en-NZ"/>
              </w:rPr>
            </w:pPr>
            <w:r w:rsidRPr="00BE00C7">
              <w:rPr>
                <w:rFonts w:cs="Arial"/>
                <w:b w:val="0"/>
                <w:lang w:eastAsia="en-NZ"/>
              </w:rPr>
              <w:t>Since July 2019, Radius Potter has reduced the incidence of urinary tract, skin, eye, fungal other infections such as ear, nose and throat significantly.  In March 2019 , the overall infection rate was 14 per 1000 beds.  Since then the rate of all infections have continued to trend downwards with a  rate in December 2019 of four.  The infection rate has remained well below the radius median since August 2019.</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Potter Home</w:t>
    </w:r>
    <w:bookmarkEnd w:id="58"/>
    <w:r>
      <w:rPr>
        <w:rFonts w:cs="Arial"/>
        <w:sz w:val="16"/>
        <w:szCs w:val="20"/>
      </w:rPr>
      <w:tab/>
      <w:t xml:space="preserve">Date of Audit: </w:t>
    </w:r>
    <w:bookmarkStart w:id="59" w:name="AuditStartDate1"/>
    <w:r>
      <w:rPr>
        <w:rFonts w:cs="Arial"/>
        <w:sz w:val="16"/>
        <w:szCs w:val="20"/>
      </w:rPr>
      <w:t>18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