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Kamo Home and Village Charitable Trust - Mountain View</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Kamo Home &amp; Village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Mountain View</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January 2020</w:t>
      </w:r>
      <w:bookmarkEnd w:id="7"/>
      <w:r w:rsidRPr="009418D4">
        <w:rPr>
          <w:rFonts w:cs="Arial"/>
        </w:rPr>
        <w:tab/>
        <w:t xml:space="preserve">End date: </w:t>
      </w:r>
      <w:bookmarkStart w:id="8" w:name="AuditEndDate"/>
      <w:r w:rsidR="00A4268A">
        <w:rPr>
          <w:rFonts w:cs="Arial"/>
        </w:rPr>
        <w:t>22 January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Kamo Home and Village Charitable Trust – Mountain View provides care for up to 19 residents requiring rest home level care. </w:t>
      </w:r>
    </w:p>
    <w:p w:rsidRPr="00A4268A">
      <w:pPr>
        <w:spacing w:before="240" w:line="276" w:lineRule="auto"/>
        <w:rPr>
          <w:rFonts w:eastAsia="Calibri"/>
        </w:rPr>
      </w:pPr>
      <w:r w:rsidRPr="00A4268A">
        <w:rPr>
          <w:rFonts w:eastAsia="Calibri"/>
        </w:rPr>
        <w:t xml:space="preserve">This unannounced surveillance audit was conducted against a subset of the Health and Disability Services Standards and the provider’s contract with the district health board. The audit process included the review of policies, procedures, residents’ and staff files, observations and interviews with residents, families, a general practitioner, the management team and staff. </w:t>
      </w:r>
    </w:p>
    <w:p w:rsidRPr="00A4268A">
      <w:pPr>
        <w:spacing w:before="240" w:line="276" w:lineRule="auto"/>
        <w:rPr>
          <w:rFonts w:eastAsia="Calibri"/>
        </w:rPr>
      </w:pPr>
      <w:r w:rsidRPr="00A4268A">
        <w:rPr>
          <w:rFonts w:eastAsia="Calibri"/>
        </w:rPr>
        <w:t>There were no areas identified as requiring improvement at the last audit, and at this audit.</w:t>
      </w:r>
    </w:p>
    <w:p w:rsidRPr="00A4268A">
      <w:pPr>
        <w:spacing w:before="240" w:line="276" w:lineRule="auto"/>
        <w:rPr>
          <w:rFonts w:eastAsia="Calibri"/>
        </w:rPr>
      </w:pPr>
      <w:r w:rsidRPr="00A4268A">
        <w:rPr>
          <w:rFonts w:eastAsia="Calibri"/>
        </w:rPr>
        <w:t>Residents and family members interviewed were satisfied with the staff and management team, as well as the services they provide.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was confirmed to be effective. </w:t>
      </w:r>
    </w:p>
    <w:p w:rsidRPr="00A4268A">
      <w:pPr>
        <w:spacing w:before="240" w:line="276" w:lineRule="auto"/>
        <w:rPr>
          <w:rFonts w:eastAsia="Calibri"/>
        </w:rPr>
      </w:pPr>
      <w:r w:rsidRPr="00A4268A">
        <w:rPr>
          <w:rFonts w:eastAsia="Calibri"/>
        </w:rPr>
        <w:t>There have been no complaints received since the last audit. Appropriate processes are in place to report, acknowledge, investigate and respond to complaints if applicable.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organisation's philosophy, mission and vision statement are identified in the business (2018-2020) and the strategic (2016-2025) plans. The group general manager, the Mountain View clinical charge nurse, and the other two members of the management team work together to ensure service planning includes all relevant aspects of service. The services offered meet residents’ needs, legislative requirements and good practice standards.</w:t>
      </w:r>
    </w:p>
    <w:p w:rsidRPr="00A4268A">
      <w:pPr>
        <w:spacing w:before="240" w:line="276" w:lineRule="auto"/>
        <w:rPr>
          <w:rFonts w:eastAsia="Calibri"/>
        </w:rPr>
      </w:pPr>
      <w:r w:rsidRPr="00A4268A">
        <w:rPr>
          <w:rFonts w:eastAsia="Calibri"/>
        </w:rPr>
        <w:t>The quality and risk system and processes support effective, timely service delivery. The quality management systems included an internal quality check (audit) process, incident/accident reporting, hazard/risk management, resident and staff satisfaction surveys, restraint minimisation, monitoring enabler use, and infection control data collection. Quality and risk management activities and results are shared amongst the management team, staff, residents and families, as appropriate. Corrective action planning is well documented. A range of quality related data is monitored via an external benchmarking programme. Appropriate policies and procedures are available for staff reference.</w:t>
      </w:r>
    </w:p>
    <w:p w:rsidRPr="00A4268A">
      <w:pPr>
        <w:spacing w:before="240" w:line="276" w:lineRule="auto"/>
        <w:rPr>
          <w:rFonts w:eastAsia="Calibri"/>
        </w:rPr>
      </w:pPr>
      <w:r w:rsidRPr="00A4268A">
        <w:rPr>
          <w:rFonts w:eastAsia="Calibri"/>
        </w:rPr>
        <w:t>New staff have an orientation appropriate for their role. Staff participate in relevant ongoing education. Applicable staff and contractors maintain current annual practising certificates. Residents and family members confirmed during interview that they are satisfied with the staff and care provided. Staffing numbers and skill mix aligns with the organisation’s policy.</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the facility is appropriate and efficiently managed with relevant information provided to the potential resident/family.</w:t>
      </w:r>
    </w:p>
    <w:p w:rsidRPr="00A4268A" w:rsidP="00621629">
      <w:pPr>
        <w:spacing w:before="240" w:line="276" w:lineRule="auto"/>
        <w:rPr>
          <w:rFonts w:eastAsia="Calibri"/>
        </w:rPr>
      </w:pPr>
      <w:r w:rsidRPr="00A4268A">
        <w:rPr>
          <w:rFonts w:eastAsia="Calibri"/>
        </w:rPr>
        <w:t>The clinical charge nurse and general practitioner assess residents’ needs on admission. Care plans are individualised based on a range of information and accommodate any new problems that might arise. Records reviewed demonstrated that the care provided and needs of residents are reviewed and evaluated on a regular and timely basis. Residents are referred or transferred to other health services as required.</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family and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any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Mountain View has a current building warrant of fitness. There have been no changes to the building since the last audit. There have been no changes required to the approved fire evacuation plan.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restraint minimisation and safe use policy and associated procedures includes definitions that comply with the standard. Staff are provided with training on restraints and enablers during orientation and the ongoing staff training/competency assessment programme. There were no residents with restraints or enablers in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surveillance is undertaken, with data analysed, trended and benchmarked. Results are reported through all levels of the organisation.  Follow-up action is taken as and when required. Staff demonstrated good principles and practice around infection control, which is guided by relevant policies and is supported with regular education.</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Mountain View implements organisational policies and procedures to ensure complaints processes reflect a fair complaints system that complies with the Code of Health and Disability Consumers’ Rights (the Code).  During interview, residents, family members, the managers and staff reported their understanding of the complaints process and this aligns with the policy. Template forms and a drop box are available at the main entrance so residents and family members can provide feedback or make a complaint at any time.</w:t>
            </w:r>
          </w:p>
          <w:p w:rsidR="00EB7645" w:rsidRPr="00BE00C7" w:rsidP="00BE00C7">
            <w:pPr>
              <w:pStyle w:val="OutcomeDescription"/>
              <w:spacing w:before="120" w:after="120"/>
              <w:rPr>
                <w:rFonts w:cs="Arial"/>
                <w:b w:val="0"/>
                <w:lang w:eastAsia="en-NZ"/>
              </w:rPr>
            </w:pPr>
            <w:r w:rsidRPr="00BE00C7">
              <w:rPr>
                <w:rFonts w:cs="Arial"/>
                <w:b w:val="0"/>
                <w:lang w:eastAsia="en-NZ"/>
              </w:rPr>
              <w:t>A complaints register is maintained by the Kamo Home and Village Charitable Trust group general manager (GGM) who is responsible for the complaints management process. There have been no complaints received since the last audit. The group general manager is aware of the requirements and timeframes for responding to complaints should any be received.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complaints from the Ministry of Health, District Health Board or Health and Disability Commissioner since the last audit. Staff interviewed confirmed they would bring any resident or family member’s concerns to the attention of the clinical charge nurse (CCN), or another member of the management team. Residents and family members interviewed confirmed they have not made any complaints.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open disclosure policy is based on the principle that residents and their families have a right to know what has happened to them and to be fully informed. The family members interviewed confirmed that they were kept informed of their relative’s wellbeing including any incidents, accidents, changes in wellbeing and medications affecting their relative and were happy with the timeframes that this occurred. Communications with residents and family members are documented in sampled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All residents can effectively communicate in English. Staff are aware of how to access interpreter services should this be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plan (2016-2025) and the business plan (2018-2020) detail the mission, philosophy, values, scope, and goals of the organisation. The service is managed by the group general manager (GGM) who is responsible for services provided in the three aged related residential care facilities that are owned and operated by Kamo Home and Village Charitable Trust (KH&amp;VCT). Kamo Home and Village Charitable Trust board comprises seven trustees and meets monthly. The group general manager attends these meetings and provides a written report each month to the board. Policies, procedures and systems have been standardised across the three KH&amp;VCT facilities wherever possible.</w:t>
            </w:r>
          </w:p>
          <w:p w:rsidR="00EB7645" w:rsidRPr="00BE00C7" w:rsidP="00BE00C7">
            <w:pPr>
              <w:pStyle w:val="OutcomeDescription"/>
              <w:spacing w:before="120" w:after="120"/>
              <w:rPr>
                <w:rFonts w:cs="Arial"/>
                <w:b w:val="0"/>
                <w:lang w:eastAsia="en-NZ"/>
              </w:rPr>
            </w:pPr>
            <w:r w:rsidRPr="00BE00C7">
              <w:rPr>
                <w:rFonts w:cs="Arial"/>
                <w:b w:val="0"/>
                <w:lang w:eastAsia="en-NZ"/>
              </w:rPr>
              <w:t>The group general manager is a registered nurse, who maintains a current annual practicing certificate, and has worked for this organisation in a senior manager role for ten years. The group general manager has oversight of services with the support of the clinical charge nurse at Mountain View who is the manager responsible for the services provided on site and ensuring the day to day care needs of residents are being met. The clinical charge nurse has been in this role since Mountain View was purchased, and prior to this worked for KH&amp;VCT for 20 years in a variety of senior registered nurse and management roles.</w:t>
            </w:r>
          </w:p>
          <w:p w:rsidR="00EB7645" w:rsidRPr="00BE00C7" w:rsidP="00BE00C7">
            <w:pPr>
              <w:pStyle w:val="OutcomeDescription"/>
              <w:spacing w:before="120" w:after="120"/>
              <w:rPr>
                <w:rFonts w:cs="Arial"/>
                <w:b w:val="0"/>
                <w:lang w:eastAsia="en-NZ"/>
              </w:rPr>
            </w:pPr>
            <w:r w:rsidRPr="00BE00C7">
              <w:rPr>
                <w:rFonts w:cs="Arial"/>
                <w:b w:val="0"/>
                <w:lang w:eastAsia="en-NZ"/>
              </w:rPr>
              <w:t>In addition, the management team includes the group support services manager who is responsible for oversight of the catering, laundry, housekeeping and maintenance services provided across the three facilities, and the group care manager who is responsible for oversight of care related systems and processes and supporting the clinical charge nurse managers. The group general manager is also the restraint coordinator for Kamo Home and Village Charitable Trust.</w:t>
            </w:r>
          </w:p>
          <w:p w:rsidR="00EB7645" w:rsidRPr="00BE00C7" w:rsidP="00BE00C7">
            <w:pPr>
              <w:pStyle w:val="OutcomeDescription"/>
              <w:spacing w:before="120" w:after="120"/>
              <w:rPr>
                <w:rFonts w:cs="Arial"/>
                <w:b w:val="0"/>
                <w:lang w:eastAsia="en-NZ"/>
              </w:rPr>
            </w:pPr>
            <w:r w:rsidRPr="00BE00C7">
              <w:rPr>
                <w:rFonts w:cs="Arial"/>
                <w:b w:val="0"/>
                <w:lang w:eastAsia="en-NZ"/>
              </w:rPr>
              <w:t>The clinical charge nurse at Mountain View has exceeded eight hours of education per annum related to managing an aged related residential care facility as required by the providers contract with Northland District Health Board (NDHB) with at least 30 hours of relevant education documented as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management team monitors process in achieving goals via the quality and risk programme, resident and family feedback and during discussions at management meetings. The clinical charge nurse is on call for one week out of three. For the other two weeks, the afterhours on-call cover is provided by the other two clinical charge nurses employed by Kamo Home and Village Charitable Trust, who share the on call across all three KH&amp;VCT aged related care facilities.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an Aged Related Residential Care Contract (ARRC) with NDHB for the provision of rest home level of care. There were 16 residents receiving care under this contract. There were no residents receiving respite services and no boarders. Since the last audit, catering services are now being provided on site rather than cooked meals being transported from Kamo Home and Village.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Mountain View has a quality and risk management system which is understood and implemented by service providers. This includes monthly quality checks (internal audits/reviews which are to be completed the first week in the month), satisfaction surveys, incident and accident reporting, health and safety/hazard management, infection control data collection and management, and concerns/complaints management. The results of the monthly quality checks (internal audits) are grouped together with other relevant components as determined in a matrix, and the amalgamated results are reported in five different categories, as part of the balance score card to the management team, staff and the board of trustees. The service has reviewed these processes in the last 12 months with a focus on identifying system and process improvements rather than being reactive or having a negative focus. Staff and managers interviewed spoke positively about the changes. Staff are provided with feedback on the results of the monthly quality checks. If a significant issue or deficit was found, or the same issue has been identified in two out of the last three quality, or two consecutive quality reviews a formal corrective action plan has been developed to address the situation. In addition, corrective actions have been developed and implemented in response to sampled accidents/incidents, discussions during meetings, and reported maintenance issues. There is monitoring occurring that the actions taken have been effective.</w:t>
            </w:r>
          </w:p>
          <w:p w:rsidR="00EB7645" w:rsidRPr="00BE00C7" w:rsidP="00BE00C7">
            <w:pPr>
              <w:pStyle w:val="OutcomeDescription"/>
              <w:spacing w:before="120" w:after="120"/>
              <w:rPr>
                <w:rFonts w:cs="Arial"/>
                <w:b w:val="0"/>
                <w:lang w:eastAsia="en-NZ"/>
              </w:rPr>
            </w:pPr>
            <w:r w:rsidRPr="00BE00C7">
              <w:rPr>
                <w:rFonts w:cs="Arial"/>
                <w:b w:val="0"/>
                <w:lang w:eastAsia="en-NZ"/>
              </w:rPr>
              <w:t>The group care manager has monthly meetings with the three KH&amp;VCT clinical charge nurses and discusses relevant issues including the balance score card results and quality improvement activities, restraint minimisation and infection surveillance data with this team. Quarterly benchmarking of a range of quality related data is occurring.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committee meet three-monthly, and this is attended by representatives from each of the three KH&amp;VCT ARRC facilities. The human resources coordinator is also responsible for health and safety, reporting to the GGM. </w:t>
            </w:r>
          </w:p>
          <w:p w:rsidR="00EB7645" w:rsidRPr="00BE00C7" w:rsidP="00BE00C7">
            <w:pPr>
              <w:pStyle w:val="OutcomeDescription"/>
              <w:spacing w:before="120" w:after="120"/>
              <w:rPr>
                <w:rFonts w:cs="Arial"/>
                <w:b w:val="0"/>
                <w:lang w:eastAsia="en-NZ"/>
              </w:rPr>
            </w:pPr>
            <w:r w:rsidRPr="00BE00C7">
              <w:rPr>
                <w:rFonts w:cs="Arial"/>
                <w:b w:val="0"/>
                <w:lang w:eastAsia="en-NZ"/>
              </w:rPr>
              <w:t>Kamo Home and Village Charitable Trust undertakes an annual resident and family satisfaction survey. The feedback from the relative satisfaction survey conducted in March/April 2019 was positive about the services provided. A staff satisfaction survey was also undertaken during the same period. The service has summarised the three aspects that staff rate highly as well as the three aspects where there are opportunities to make changes/improvements.</w:t>
            </w:r>
          </w:p>
          <w:p w:rsidR="00EB7645" w:rsidRPr="00BE00C7" w:rsidP="00BE00C7">
            <w:pPr>
              <w:pStyle w:val="OutcomeDescription"/>
              <w:spacing w:before="120" w:after="120"/>
              <w:rPr>
                <w:rFonts w:cs="Arial"/>
                <w:b w:val="0"/>
                <w:lang w:eastAsia="en-NZ"/>
              </w:rPr>
            </w:pPr>
            <w:r w:rsidRPr="00BE00C7">
              <w:rPr>
                <w:rFonts w:cs="Arial"/>
                <w:b w:val="0"/>
                <w:lang w:eastAsia="en-NZ"/>
              </w:rPr>
              <w:t>Appropriate quality information is shared with staff via shift handover as well as via the monthly ‘get the information out there’ and quarterly staff meetings. The minutes of these meetings are detailed and made available to staff. The minutes of four meetings were sampled. Staff interviewed verified they were informed of relevant quality and risk information. Opportunities for improvement are discussed, along with the organisation’s expectations, policies/procedures, incidents/accidents, restraint minimisation, staff education/training, the results of internal audits/surveys, and facility/general business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meetings have been held with residents and family members to obtain resident feedback on food, laundry services, the internal and environment, process for when residents attended appointments offsite with their general practitioner and activities. The minutes of the last three meetings were sighted.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practice. These are now available for staff electronically. The group general manager is responsible for ensuring policies are updated according to a schedule with input from the management team and other applicable staff. The group care manager receives electronic reminders when documents are due for review. Electronic archiving of updated policies was occurring. All policies and procedures were current or in the process of being reviewed. Staff interviewed confirmed they can access required policies easily and are informed when policy documents have been updated. Requested policies and procedures were sighted during audit.</w:t>
            </w:r>
          </w:p>
          <w:p w:rsidR="00EB7645" w:rsidRPr="00BE00C7" w:rsidP="00BE00C7">
            <w:pPr>
              <w:pStyle w:val="OutcomeDescription"/>
              <w:spacing w:before="120" w:after="120"/>
              <w:rPr>
                <w:rFonts w:cs="Arial"/>
                <w:b w:val="0"/>
                <w:lang w:eastAsia="en-NZ"/>
              </w:rPr>
            </w:pPr>
            <w:r w:rsidRPr="00BE00C7">
              <w:rPr>
                <w:rFonts w:cs="Arial"/>
                <w:b w:val="0"/>
                <w:lang w:eastAsia="en-NZ"/>
              </w:rPr>
              <w:t>Actual and potential hazards / risks are identified in the electronic hazard, risk and hazardous substances register sighted. The group general manager described the organisation’s risks and ongoing mitigation strategies. The chairperson of the board was interviewed and confirmed being satisfied that new or changing risks are being communicated in a timely manner and appropriate mitigation strategies are implemented. Resident specific risks are evaluated during interRAI assessment and care plan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 detail the required process for reporting incidents and accidents including near miss events. Staff are provided with education on their responsibilities for reporting and managing accidents and incidents during orientation and as a component of the ongoing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have been reported in a timely manner and since the 28 November 2019 are being reported electronically. Sampled events have been disclosed with the resident and/or designated next of kin. This was verified by residents and family members interviewed, and records of communications maintained in the sampled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five reported events from October 2019 onwards, including witnessed and unwitnessed falls with and without injury, a pressure injury, and a medication event demonstrated that incident reports are completed, investigated and responded to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Staff advised they now report all incidents/adverse events electronically. The clinical charge nurse advised being alerted electronically whenever an incident is logged by staff. The group care manager is also alerted, and events are included in the shift handover. Incidents/events have been also discussed with staff at the staff meetings as verified by interview. A range of incidents/adverse event data is also included in the external quarterly benchmarking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charge nurse and the group general manager advised there have been no essential notifications to the Ministry of Health and/or District Health Board or Coroner since the last audit related to services provided at Mountain View. The group general manager and clinical charge nurse interviewed can detail the type of events that require external reporting.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human resources co-ordinator assists with facilitating recruitment and human resource processes for all three KH&amp;VCT ARRC facilities.</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process included completing an application form, interview, and referee checks. Police vetting is now occurring as staff are employed and a summary of the interview is also being retained. The service has transitioned from having paper based human resource (HR) records to maintaining electronic records. The paper-based records for employees prior to this change are being retained as some historical information is not being incorporated into the electronic file. The job description/employment contract was present in sampled files along with a privacy/confidentiality agreement. A sample of five staff records reviewed confirmed that policies are being implemented and records retained.</w:t>
            </w:r>
          </w:p>
          <w:p w:rsidR="00EB7645" w:rsidRPr="00BE00C7" w:rsidP="00BE00C7">
            <w:pPr>
              <w:pStyle w:val="OutcomeDescription"/>
              <w:spacing w:before="120" w:after="120"/>
              <w:rPr>
                <w:rFonts w:cs="Arial"/>
                <w:b w:val="0"/>
                <w:lang w:eastAsia="en-NZ"/>
              </w:rPr>
            </w:pPr>
            <w:r w:rsidRPr="00BE00C7">
              <w:rPr>
                <w:rFonts w:cs="Arial"/>
                <w:b w:val="0"/>
                <w:lang w:eastAsia="en-NZ"/>
              </w:rPr>
              <w:t>All employed and contracted registered health professionals (RHPs) have a current annual practising certificate (APC). Copies of the APCs are on file.</w:t>
            </w:r>
          </w:p>
          <w:p w:rsidR="00EB7645" w:rsidRPr="00BE00C7" w:rsidP="00BE00C7">
            <w:pPr>
              <w:pStyle w:val="OutcomeDescription"/>
              <w:spacing w:before="120" w:after="120"/>
              <w:rPr>
                <w:rFonts w:cs="Arial"/>
                <w:b w:val="0"/>
                <w:lang w:eastAsia="en-NZ"/>
              </w:rPr>
            </w:pPr>
            <w:r w:rsidRPr="00BE00C7">
              <w:rPr>
                <w:rFonts w:cs="Arial"/>
                <w:b w:val="0"/>
                <w:lang w:eastAsia="en-NZ"/>
              </w:rPr>
              <w:t>Staff induction/orientation includes all necessary components relevant to the role. The educator coordinator provides induction days where key topics are discussed with new employees. New staff are allocated an ‘on the job coach’ to work with them for at least three days. Staff reported that the induction/orientation process suitably prepared new staff for their role and responsibilities. Ongoing support is available as required. Staff records reviewed showed documentation of completed orientation and the associated competency assessment is completed within three months. The competency assessments applicable to each role is subsequently required to be completed annually.</w:t>
            </w:r>
          </w:p>
          <w:p w:rsidR="00EB7645" w:rsidRPr="00BE00C7" w:rsidP="00BE00C7">
            <w:pPr>
              <w:pStyle w:val="OutcomeDescription"/>
              <w:spacing w:before="120" w:after="120"/>
              <w:rPr>
                <w:rFonts w:cs="Arial"/>
                <w:b w:val="0"/>
                <w:lang w:eastAsia="en-NZ"/>
              </w:rPr>
            </w:pPr>
            <w:r w:rsidRPr="00BE00C7">
              <w:rPr>
                <w:rFonts w:cs="Arial"/>
                <w:b w:val="0"/>
                <w:lang w:eastAsia="en-NZ"/>
              </w:rPr>
              <w:t>A comprehensive staff education programme is in place with in-service education identified and several opportunities and topics provided every month. Staff have been provided with training on helping residents maintain their oral health. Records of education attendance are maintained.</w:t>
            </w:r>
          </w:p>
          <w:p w:rsidR="00EB7645" w:rsidRPr="00BE00C7" w:rsidP="00BE00C7">
            <w:pPr>
              <w:pStyle w:val="OutcomeDescription"/>
              <w:spacing w:before="120" w:after="120"/>
              <w:rPr>
                <w:rFonts w:cs="Arial"/>
                <w:b w:val="0"/>
                <w:lang w:eastAsia="en-NZ"/>
              </w:rPr>
            </w:pPr>
            <w:r w:rsidRPr="00BE00C7">
              <w:rPr>
                <w:rFonts w:cs="Arial"/>
                <w:b w:val="0"/>
                <w:lang w:eastAsia="en-NZ"/>
              </w:rPr>
              <w:t>There are 13 caregivers employed. Care staff are encouraged to complete a New Zealand Qualification Authority education programme to meet the requirements of the provider’s agreement with the DHB. One staff member is currently completing a level two industry approved qualification. The KH&amp;VCT clinical educator is an approved assessor.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performance appraisal is required for all staff, and these have been completed for applicable staff. The process now includes the staff member completing self-reflection prior to meeting with their line manager and completing the mandatory competencies that are specific/relevant to their role. There are systems in place to identify when these are next due.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charge nurse (CNN) is a registered nurse and works nine days per fortnight. When the CCN is not on site, the on-call service is shared by the three clinical charge nurses employed by Kamo Home and Village Charitable Trust.  Each of the CCN’s works one week on call every three weeks. The CCN’s have access to all residents’ records across the three ARCC facilities as these records are now electronic. The Mountain View CCN has current interRAI competency.</w:t>
            </w:r>
          </w:p>
          <w:p w:rsidR="00EB7645" w:rsidRPr="00BE00C7" w:rsidP="00BE00C7">
            <w:pPr>
              <w:pStyle w:val="OutcomeDescription"/>
              <w:spacing w:before="120" w:after="120"/>
              <w:rPr>
                <w:rFonts w:cs="Arial"/>
                <w:b w:val="0"/>
                <w:lang w:eastAsia="en-NZ"/>
              </w:rPr>
            </w:pPr>
            <w:r w:rsidRPr="00BE00C7">
              <w:rPr>
                <w:rFonts w:cs="Arial"/>
                <w:b w:val="0"/>
                <w:lang w:eastAsia="en-NZ"/>
              </w:rPr>
              <w:t>Laundry and maintenance services are provided by staff based at Kamo Home and Village. A cook is on site daily from 7am to 3.30 pm with food now prepared and cooked on site. A housekeeper is on site Thursdays from 7.30 am to 4pm. Caregivers complete any cleaning duties during the other days between care activities. The activities assistant is on site four days a week from 9am to 1pm. A volunteer, who is very well known to the management team facilitates some activities. Volunteers are required to complete an application and confidentiality/privacy declaration, undergo orientation/induction and work under the delegation of employed staff.</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caregiver on duty with a second caregiver also on duty between 7 am and 1.30 pm and from 4.30 pm to 7.15 pm. A staff member with current medicine competency and a first aid certificate is always on duty.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there are enough staff on duty to ensure their care needs are met. There were no staff vacancies.</w:t>
            </w:r>
          </w:p>
          <w:p w:rsidR="00EB7645" w:rsidRPr="00BE00C7" w:rsidP="00BE00C7">
            <w:pPr>
              <w:pStyle w:val="OutcomeDescription"/>
              <w:spacing w:before="120" w:after="120"/>
              <w:rPr>
                <w:rFonts w:cs="Arial"/>
                <w:b w:val="0"/>
                <w:lang w:eastAsia="en-NZ"/>
              </w:rPr>
            </w:pPr>
            <w:r w:rsidRPr="00BE00C7">
              <w:rPr>
                <w:rFonts w:cs="Arial"/>
                <w:b w:val="0"/>
                <w:lang w:eastAsia="en-NZ"/>
              </w:rPr>
              <w:t>The recruitment and staffing policy details how staffing is rostered to ensure appropriate levels and skill mix.</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electronic medication system. The clinical charge nurse and seven senior care staff have all completed annual competencies required for staff who are administering medicines. Six care staff have received training to be ‘second checkers/signatures’. The clinical charge nurse maintains records accordingly. </w:t>
            </w:r>
          </w:p>
          <w:p w:rsidR="00EB7645" w:rsidRPr="00BE00C7" w:rsidP="00BE00C7">
            <w:pPr>
              <w:pStyle w:val="OutcomeDescription"/>
              <w:spacing w:before="120" w:after="120"/>
              <w:rPr>
                <w:rFonts w:cs="Arial"/>
                <w:b w:val="0"/>
                <w:lang w:eastAsia="en-NZ"/>
              </w:rPr>
            </w:pPr>
            <w:r w:rsidRPr="00BE00C7">
              <w:rPr>
                <w:rFonts w:cs="Arial"/>
                <w:b w:val="0"/>
                <w:lang w:eastAsia="en-NZ"/>
              </w:rPr>
              <w:t>The medications are supplied by the contracted pharmacist in a pre-packaged administration system. The pre-packed medications are checked against the prescription before administration. The GP conducts a medication reconciliation for each resident on admission to the service and when the resident has any changes made by other specialists. Safe medication management was observed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The medication and medication trolley is securely stored when not in use. The controlled drugs are managed to meet legislative and aged care medication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medication records randomly selected were sighted. The staff use a password to enter the electronic system. The GP and the contracted pharmacist details are recorded on the electronic records. Three monthly medication reviews are conducted by the GP and were current. Minimal pro re nata (PRN) medication were sighted and no standing orders were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medicines. A protocol has been developed and implemented if this is authorised for a resident. </w:t>
            </w:r>
          </w:p>
          <w:p w:rsidR="00EB7645" w:rsidRPr="00BE00C7" w:rsidP="00BE00C7">
            <w:pPr>
              <w:pStyle w:val="OutcomeDescription"/>
              <w:spacing w:before="120" w:after="120"/>
              <w:rPr>
                <w:rFonts w:cs="Arial"/>
                <w:b w:val="0"/>
                <w:lang w:eastAsia="en-NZ"/>
              </w:rPr>
            </w:pPr>
            <w:r w:rsidRPr="00BE00C7">
              <w:rPr>
                <w:rFonts w:cs="Arial"/>
                <w:b w:val="0"/>
                <w:lang w:eastAsia="en-NZ"/>
              </w:rPr>
              <w:t>Processes are in place should any medication errors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overseen by the group support services manager and is now provided onsite by a cook who is employed full time to cover this rest home. At the last audit, meals were being transported to Mountain View from another of the KH&amp;VCT ARRC facilities. A relief cook covers the days the cook is off duty and/or any other planned leave as needed. The menu plans were reviewed in August 2019 by a contracted dietitian and are in line with recognised nutritional guidelines for older people. The menu follows summer and winter patterns. Any recommendations made at the time of review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‘A’ grade food control plan and registration has been issued by the Whangarei City Council and expires 31 January 2021. Food temperatures, including for any high-risk items are monitored appropriately and recorded as part of the plan. All staff working in the kitchen have completed relevant training and have undertaken a safe food handling qualification. The cook reports to the group support services manager on a weekly basis and provides all records of temperature monitoring, orders and the daily menu-plan.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is developed. The personal food preferences, any special diets and modified food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annual satisfaction surveys and resident meeting minutes. Residents were seen to be given sufficient time to eat their meal in an unhurried manner and those requiring assistance had this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 members reported that staff have good knowledge and care skills. The GP expressed satisfaction with the care provided. The provision of services and interventions are clearly documented for the rest home residents. The care plans are individualised and personalised to meet the specific assessed needs of each resident and evidenced their physical, psycho-social, spiritual and cultural needs were also considered. The care was flexible and focused on promoting quality of life for residents. Residents and family reported high satisfaction with the care and all aspects of service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Activities are provided Monday to Friday for the residents. The diversional therapist interviewed works two days a week at this facility and the rest of the week at one of the organisation’s other facilities. An activities co-ordinator has recently been employed to cover this service and is currently undertaking the orientation programme at one of the three organisation’s facilities.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available and was reviewed. Activities are planned for group and/or one on one if needed at this small rest home. Attendance is voluntary and records are maintained by the diversional therapist. The activities are varied and flexible at times to suit the residents. There are planned and spontaneous activities provided. The organisation has a resident Chaplain who visits all services and was known to the residents. The programme reviewed includes extra activities into the community and family are encouraged to participate anytime with the planned activities. Van outings are arranged on a weekly basis every Thursday and this is enjoyed by the residents interviewed. Linkage with a primary school opposite the facility is proving successful. All activities are provided to develop and maintain strengths, skills and interests that are meaningful to the residents. A volunteer assists with some activities (refer to 1.2.8).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are planned and conducted every six months to ensure the interventions meet the goals/outcomes planned. The outcome summaries are documented into the electronic records. The dates, the name of the staff member who has made the changes and designations were included in the electronic records reviewed. There was evidence that care is evaluated when there is a change in the resident’s condition. Short term care plans demonstrated that interventions are evaluated more frequently. Where progress is different from expected, the clinical charge nurse responded by initiating changes to the care plan or by using a short-term care plan for any temporary changes. The residents and family interviewed reported satisfaction with the care provided by all care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with an expiry 1 November 2020. There have been no changes to the fire evacuation plan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gastro-enteritis, upper and lower respiratory tract and skin infections. The clinical charge nurse reviews all reported infections, and these are documented. Any new infections and any required management plan are discussed at the handover between the shifts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by the clinical charge nurse and the group general manager and analysed to identify any trends, possible causative factors and required actions. Results of the surveillance programme are shared with staff via the quality/staff meetings and at staff handover. Graphs are produced that identify any trends for the current year and are compared with the previous year. The summary of results of surveillance are also sent to the DHB and are benchmarked nationally and internationally as explained by the group general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detail the restraint minimisation and safe practice requirements and use of enablers. The definitions align with the standards. The group general manager is the restraint coordinator. There were no restraints or enablers in use at the time of audit as verified with staff and the restraint coordinator. Staff are provided with training on restraint minimisation and the use of enablers as part of the orientation and ongoing education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Kamo Home and Village Charitable Trust - Mountain View</w:t>
    </w:r>
    <w:bookmarkEnd w:id="58"/>
    <w:r>
      <w:rPr>
        <w:rFonts w:cs="Arial"/>
        <w:sz w:val="16"/>
        <w:szCs w:val="20"/>
      </w:rPr>
      <w:tab/>
      <w:t xml:space="preserve">Date of Audit: </w:t>
    </w:r>
    <w:bookmarkStart w:id="59" w:name="AuditStartDate1"/>
    <w:r>
      <w:rPr>
        <w:rFonts w:cs="Arial"/>
        <w:sz w:val="16"/>
        <w:szCs w:val="20"/>
      </w:rPr>
      <w:t>22 January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