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Lexall Limited - Lexall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Lexall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Lexall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December 2019</w:t>
      </w:r>
      <w:bookmarkEnd w:id="7"/>
      <w:r w:rsidRPr="009418D4">
        <w:rPr>
          <w:rFonts w:cs="Arial"/>
        </w:rPr>
        <w:tab/>
        <w:t xml:space="preserve">End date: </w:t>
      </w:r>
      <w:bookmarkStart w:id="8" w:name="AuditEndDate"/>
      <w:r w:rsidR="00A4268A">
        <w:rPr>
          <w:rFonts w:cs="Arial"/>
        </w:rPr>
        <w:t>10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Lexall Care is privately owned.  The service is certified to provide rest home and hospital (medical and geriatric) level care for up to 58 residents.  On the day of the audit, there were 51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service is managed by a full time experienced clinical manager who has been in the role for over 17 years.  The clinical manager is also supported by an administration/finance manager and a general manager (owner), who purchased the facility in 2001.</w:t>
      </w:r>
    </w:p>
    <w:p w:rsidRPr="00A4268A">
      <w:pPr>
        <w:spacing w:before="240" w:line="276" w:lineRule="auto"/>
        <w:rPr>
          <w:rFonts w:eastAsia="Calibri"/>
        </w:rPr>
      </w:pPr>
      <w:r w:rsidRPr="00A4268A">
        <w:rPr>
          <w:rFonts w:eastAsia="Calibri"/>
        </w:rPr>
        <w:t xml:space="preserve">The service has an established quality and risk management system.  Residents and families interviewed commented positively on the standard of care and services provided at Lexall Care.  </w:t>
      </w:r>
    </w:p>
    <w:p w:rsidRPr="00A4268A">
      <w:pPr>
        <w:spacing w:before="240" w:line="276" w:lineRule="auto"/>
        <w:rPr>
          <w:rFonts w:eastAsia="Calibri"/>
        </w:rPr>
      </w:pPr>
      <w:r w:rsidRPr="00A4268A">
        <w:rPr>
          <w:rFonts w:eastAsia="Calibri"/>
        </w:rPr>
        <w:t>Three of the four shortfalls identified as part of the previous audit have been addressed.  These were around; internal audit follow-up and sign off, staff orientation and water temperatures.</w:t>
      </w:r>
    </w:p>
    <w:p w:rsidRPr="00A4268A">
      <w:pPr>
        <w:spacing w:before="240" w:line="276" w:lineRule="auto"/>
        <w:rPr>
          <w:rFonts w:eastAsia="Calibri"/>
        </w:rPr>
      </w:pPr>
      <w:r w:rsidRPr="00A4268A">
        <w:rPr>
          <w:rFonts w:eastAsia="Calibri"/>
        </w:rPr>
        <w:t>Further improvements continue to be required around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Lexall Care have a documented quality and risk management system.  Annual surveys and quarterly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documented medication management policy and procedure that align with guidelines.  Each resident is reviewed at least three-monthly by their general practitioner.  A range of individual and group activities is available and coordinated by the activities’ person.  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four residents requiring the use of restraints and 14 residents using an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9"/>
        <w:gridCol w:w="1280"/>
        <w:gridCol w:w="101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have been provided with information on admission.  Complaint forms are available at the entrance of the service.  Staff interviewed (two RNs, three caregivers, a cook and an activities person) were aware of the complaints process and to whom they should direct complaints.  An electronic complaints register has been maintained.  There have been eight complaints received in 2019 year-to-date.  One complaint was originally sent to the Health and Disability commission.  The Health and Disability commission referred the complaint back to the service.  The advocacy service assisted the complainant and the service with the complaint which has now been signed off.  There is a further complaint from the same complainant and a social worker is assisting with this complaint. </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of response, follow-up and resolution to the complaints reviewed.  Two hospital and one rest home resident, and family members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clinical manager confirmed family are kept informed.  Two hospital relatives interviewed stated they are notified promptly of any incidents/accidents.  Residents/relatives have the opportunity to feedback on service delivery through annual surveys and open-door communication with management.  Three monthly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There is access to an interpreter service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Lexall Care is privately owned.  The service is certified to provide rest home and hospital (medical and geriatric) level care for up to 58 residents.  On the day of the audit, there were 51 residents.  Seventeen residents were at rest home level of care (including one on a long-term support chronic health conditions contract (LTS-CHC) and two ACC residents) and 34 were at hospital level (including three on a LTS-CHC contract and two DHB Interim finding contract funded residents).  All other residents were under the age-related residential care services agreement.  Six beds are dedicated as rest home only and the remaining 52 beds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full time experienced clinical manager/RN who has been in the role for over 17 years.  She is supported by a charge nurse who has been in the position for four years.  The clinical manager is also supported by an administration/finance manager and a general manager (owner).</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which is reviewed annually.  The business plan identifies the purpose, values and scope of the business.  The service has quality goals, which have been reviewed regularly.  The clinical manager reported that she meets with the general manager (owner) regularly and that meetings include reviewing the strategic goals.  The clinical manager has maintained a minimum of eight hours relating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are documented and fully implemented which has been purchased from an external consultant.  A document control system is in place and policies and procedures were all up to date.  New policies or changes to policy are communicated to staff in staff meetings.  Quality data is collected for adverse events including (but not limited to) falls and skin tears, pressure injuries, and infections.  This data is collated, trended and analysed and is regularly communicated to staff at the quality assurance and quarterly staff meetings.  Required actions and resolutions from facility meetings are documented.  Minutes of these meetings are made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completed as documented according to the audit schedule.  Corrective actions have been consistently documented and followed up when internal audit findings are identified.  This is an improvement from the previous audit.  Annual surveys are completed with the most recent documented during April 2019.  Corrective actions have been documented and followed up.  The survey results have been communicated to residents and family, such as posters informing residents and families how to access the complaints process.  This is also an improvement from the previous audit.  Additional surveys include six-week post admission surveys for long-term residents and six-week post discharge surveys for short-term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legislative requirements.  The clinical manager is the health and safety representative (interviewed).  Health and safety is discussed at the monthly quality assurance meeting.  Hazard identification forms and a hazard register reflect the regular monitoring of hazard controls.  Staff education, which begins during their induction to the service, includes the topic of health and safety.  Falls prevention strategies include the use of sensor mats and implementing strategies for frequent fallers.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quality assurance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aware of the responsibility to notify relevant authorities in relation to essential notifications.  There has been one section 31 notification made since the last audit for a stage three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The register of RNs practising certificates and allied health professionals is current.  Five staff files were reviewed (two RNs and three caregivers).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rest home and hospital level care.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that is being implemented.  Education and training for the RNs is supported by the DHB.  There are 11 RNs (including the clinical manager and charge nurse) and three have completed interRAI training.  Medication competencies are up to date.  Current annual practising certificates were sighted for the registered health professionals.  There is a minimum of one staff member available 24/7 with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plan is documented for the service.  The clinical manager and charge nurse are available five days a week (Monday to Friday) and are on call 24/7.  The facility is split in to five wings.  </w:t>
            </w:r>
          </w:p>
          <w:p w:rsidR="00EB7645" w:rsidRPr="00BE00C7" w:rsidP="00BE00C7">
            <w:pPr>
              <w:pStyle w:val="OutcomeDescription"/>
              <w:spacing w:before="120" w:after="120"/>
              <w:rPr>
                <w:rFonts w:cs="Arial"/>
                <w:b w:val="0"/>
                <w:lang w:eastAsia="en-NZ"/>
              </w:rPr>
            </w:pPr>
            <w:r w:rsidRPr="00BE00C7">
              <w:rPr>
                <w:rFonts w:cs="Arial"/>
                <w:b w:val="0"/>
                <w:lang w:eastAsia="en-NZ"/>
              </w:rPr>
              <w:t>In wings one, two and three (upstairs) there were 13 rest home and 19 hospital level residents.  There is one RN on duty on the morning and afternoon shifts.  There are three caregivers on the morning and three for the afternoon shifts.</w:t>
            </w:r>
          </w:p>
          <w:p w:rsidR="00EB7645" w:rsidRPr="00BE00C7" w:rsidP="00BE00C7">
            <w:pPr>
              <w:pStyle w:val="OutcomeDescription"/>
              <w:spacing w:before="120" w:after="120"/>
              <w:rPr>
                <w:rFonts w:cs="Arial"/>
                <w:b w:val="0"/>
                <w:lang w:eastAsia="en-NZ"/>
              </w:rPr>
            </w:pPr>
            <w:r w:rsidRPr="00BE00C7">
              <w:rPr>
                <w:rFonts w:cs="Arial"/>
                <w:b w:val="0"/>
                <w:lang w:eastAsia="en-NZ"/>
              </w:rPr>
              <w:t>In wings four and five (downstairs) there were four rest home and 15 hospital level residents.  There is one RN on duty on the morning and afternoon shifts.  There are three caregivers on the morning and three for the afternoon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includes one RN and three caregivers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were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that administer medications (RNs and occasionally some senior caregivers) have been assessed for competency on an annual basis and attend annual medication education.  All medication is checked on delivery against the electronic medication chart.  All medications are stored securely in the two medication rooms (one upstairs and one downstairs).  The medication fridges are maintained within the acceptable temperature range as have the two medication rooms.  Regular temperature monitoring of fridges and the rooms are documented.  There was one self-medicating resident, all assessments were in place and the medication was stored safely.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reviewed met legislative requirements.  Medications had been signed as administered in line with prescription charts.  Appropriate practice was demonstrated on the witnessed medication round.  All single use syringes were single use only, this is an improvement from the previous audit, however this audit evidenced medication shortfalls around eye drops dating and out of date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 site.  There is a kitchen manager, two cooks and three kitchenhands employed.  Food services staff have attended food safety and chemical safety training.  The food control plan has been approved until May 2020.  Cultural preferences and special diets are met.  The cook receives a resident dietary profile for all residents and is notified of any dietary changes.  Likes and dislikes are known and accommodated.</w:t>
              <w:br/>
              <w:t xml:space="preserve">Special diets are accommodated including, rice-based dishes, curries, and gluten free, vegetarian, and food allergies and modified food textures.  Meals are served to rest home and hospital residents directly from the kitchen or transported in hot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or nurse specialist consultation.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and treatment forms, ongoing evaluation form and evaluation notes were in place for residents with wounds.</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18 wounds including four pressure injuries logged on the day of audit.  All wound care plans reviewed had a documented assessment, a wound management plan and had been evaluated according to timeframes.  There were four grade two pressure injuries, all facility acquired, all of which evidenced signs of healing.</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and blood sugar levels, pain, challenging behaviour,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activities person who works Monday to Friday.  She has been in the role for two and a half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Monday to Friday and integrated to meet the physical and psychosocial well-being of the residents.  The programme includes new activities when requested by residents.  The programme is varied and includes culturally appropriate activities such as a Korean orchestra.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The group activities programme is developed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undertakes an assessment for each new resident and develops an activities resident profile on admission.  Individual activity plans were sited in electronic resident files.  The activities person contributes to the six-monthly resident review with the RN.  The service receives feedback and suggestions for the programme through resident meetings and direct feedback from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for transportation.  Residents interviewed described van outings, musical entertainment and attendance at a variety of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varied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were evaluated by an RN within three weeks of admission and long-term care plans developed.  Long-term care plans have been evaluated by an RN six monthly or earlier for any health changes for the long-term files reviewed.  Written evaluations and six monthly interRAI assessments identified progress towards goals and care plans updated or re-written as required.  The GP reviews the residents at least three-monthly.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15 December 2020.  Daily maintenance requests are addressed.  There is a preventative maintenance plan, which includes monthly checks, for example, hot water temperature, call bells, resident equipment and safety checks.  Hot water temperatures have been maintained between 43 and 45 degrees in resident areas, this is an improvement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built onto a hill on three levels with a lift and stairs between floors.  The facility has wide corridors with sufficient space for residents to safely mobilise using mobility aids.  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meetings.  If there is an emergent issue, it is acted upon in a timely manner.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There were four restraints in use (three bed rails and one lap belt) and 14 residents using enablers at the time of audit.  Staff receive training around restraint minimisation that includes annual competency assessments.  Two files were reviewed (one with restraint and one with an enabler).  Both had the risks associated with use assessed and reflected in the care plan, three monthly GP reviews, and monthly review through the quality assurance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42"/>
        <w:gridCol w:w="1280"/>
        <w:gridCol w:w="3650"/>
        <w:gridCol w:w="2737"/>
        <w:gridCol w:w="15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medication policies in place that give clear guidance for staff around medication processes and storage.  On the day of audit not all eye drops had been dated and one medication was out of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two eye drops were not dated on opening and one packet of intravenous midazolam was out of date in the upstairs medication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eye drops are dated on opening and all medication is stored within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Lexall Limited - Lexall Care</w:t>
    </w:r>
    <w:bookmarkEnd w:id="58"/>
    <w:r>
      <w:rPr>
        <w:rFonts w:cs="Arial"/>
        <w:sz w:val="16"/>
        <w:szCs w:val="20"/>
      </w:rPr>
      <w:tab/>
      <w:t xml:space="preserve">Date of Audit: </w:t>
    </w:r>
    <w:bookmarkStart w:id="59" w:name="AuditStartDate1"/>
    <w:r>
      <w:rPr>
        <w:rFonts w:cs="Arial"/>
        <w:sz w:val="16"/>
        <w:szCs w:val="20"/>
      </w:rPr>
      <w:t>9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