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Baycare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Baycare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September 2019</w:t>
      </w:r>
      <w:bookmarkEnd w:id="7"/>
      <w:r w:rsidRPr="009418D4">
        <w:rPr>
          <w:rFonts w:cs="Arial"/>
        </w:rPr>
        <w:tab/>
        <w:t xml:space="preserve">End date: </w:t>
      </w:r>
      <w:bookmarkStart w:id="8" w:name="AuditEndDate"/>
      <w:r w:rsidR="00A4268A">
        <w:rPr>
          <w:rFonts w:cs="Arial"/>
        </w:rPr>
        <w:t>25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Baycare Home and Hospital is owned and operated by Radius Residential Care Limited.  The service provides care for up to 46 residents requiring rest home or hospital level care.  On the day of the audit there were 44 residents.  The service is managed by a facility manager/registered nurse who has experience in aged care management.  She is supported by a Radius regional manager and a clinical nurse manager.  Residents, relatives and the GP interviewed spoke positively about the service provided at Radius Baycare.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general practitioner and physiotherapist.  </w:t>
      </w:r>
    </w:p>
    <w:p w:rsidRPr="00A4268A">
      <w:pPr>
        <w:spacing w:before="240" w:line="276" w:lineRule="auto"/>
        <w:rPr>
          <w:rFonts w:eastAsia="Calibri"/>
        </w:rPr>
      </w:pPr>
      <w:r w:rsidRPr="00A4268A">
        <w:rPr>
          <w:rFonts w:eastAsia="Calibri"/>
        </w:rPr>
        <w:t>The service has exceeded the standard around the activities provided.</w:t>
      </w:r>
    </w:p>
    <w:p w:rsidRPr="00A4268A">
      <w:pPr>
        <w:spacing w:before="240" w:line="276" w:lineRule="auto"/>
        <w:rPr>
          <w:rFonts w:eastAsia="Calibri"/>
        </w:rPr>
      </w:pPr>
      <w:r w:rsidRPr="00A4268A">
        <w:rPr>
          <w:rFonts w:eastAsia="Calibri"/>
        </w:rPr>
        <w:t>This audit has identified areas for improvement around neurological recordings and restraint care planning.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A facility manager and clinical nurse manager are responsible for the day-to-day operations.  The quality and risk management programme includes service philosophy, goals and a quality planner.  Quality activities, including Radius key performance indicators, are conducted and this generates improvements in practice and service delivery.  Meetings are held to discuss quality and risk management processes.  Resident meetings are held bi-monthly and residents and families are surveyed annually.  Health and safety policies, systems and processes are implemented to manage risk.  Incidents and accidents are reported.  An education and training programme has been implemented with a current plan in place.  An orientation programme is in place for new staff.  Appropriate employment processes are adhered to.  There is a roster that provides sufficient and appropriate coverage for the effective delivery of care.  Residents and families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demonstrated service integration and were reviewed at least six monthly.  Resident files included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activities coordinator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w:t>
      </w:r>
    </w:p>
    <w:p w:rsidRPr="00A4268A" w:rsidP="00621629">
      <w:pPr>
        <w:spacing w:before="240" w:line="276" w:lineRule="auto"/>
        <w:rPr>
          <w:rFonts w:eastAsia="Calibri"/>
        </w:rPr>
      </w:pPr>
      <w:r w:rsidRPr="00A4268A">
        <w:rPr>
          <w:rFonts w:eastAsia="Calibri"/>
        </w:rPr>
        <w:t>Residents commented positively on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warrant of fitness.  All rooms are single, and all have hand-basins.  Sixteen have hand-basins and toilets and four have ensuites.  External areas are safe and well maintained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At the time of the audit there were six residents using restraints and two residents using an enabler.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responsible for the collation of infections and orientation and education for staff.  There is a suite of infection control policies and guidelines to support practice.  Information obtained through surveillance is used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10"/>
        <w:gridCol w:w="1280"/>
        <w:gridCol w:w="97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Discussions with nine care staff, including six healthcare assistants (HCA), one registered nurse (RN, one enrolled nurse (EN)) and one activities coordinator confirmed their familiarity with the Health and Disability Commissioner (HDC) Code of Health and Disability Services Consumers’ Rights (the Code).  Six residents (three rest home and three hospital) and seven relatives (five hospital and two rest home) were interviewed and confirmed the services being provided are in line with the Code.  Observation during the audit confirmed this in practice.  Staff receive training on the Code, last occurring in July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general and resuscitation consent forms were evident on all resident files reviewed (three rest home and four hospital including one young person with a disability (YPD) and one palliative).  Discussions with staff confirmed that they are familiar with the requirements to obtain informed consent for entering rooms and personal care.  Enduring power of attorney (EPOA) evidence is filed in the residents’ charts.  Residents and relatives interviewed confirmed consents were discussed and they felt fully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provides opportunities for the family/enduring power of attorney (EPOA) to be involved in decisions.  The resident files included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(eg, attending cafes, and restaurants).  Interviews with staff, residents and relatives informed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A complaints procedure is provided to residents within the information pack at entry.  Feedback forms are available for residents/relatives in various places around the facility.  There is a complaint register that includes relevant information regarding the complaint.  The number of complaints received each month is reported monthly to staff via the various meetings.  There have been five complaints made in 2018 and four received in 2019 year to date.  The complaints reviewed included follow-up meetings and letters, resolutions were completed within the required timeframes as determined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A complaint received in August 2019 was made through Health and Disability and is still under investigation.  Radius Baycare responded and provided information to the HDC letter within the required timeframes and is awaiting a response.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information to residents that includes the Code, complaints and advocacy.  Information is given to the family or the enduring power of attorney (EPOA) to read to and/or discuss with the resident.  Residents and relatives interviewed identified they are well informed about the Code of Rights.  Bi-monthly resident meetings provide the opportunity to raise concerns.  An annual residents/relatives survey is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could describe the procedures for maintaining confidentiality of resident records, residents’ privacy and dignity.  The 2019 satisfaction survey identified 95% of residents were happy with privacy.  Contact details of spiritual/religious advisors are available.  Staff education and training on abuse and neglect has been provided, last occurring in September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Baycare has a Māori health plan that includes a description of how they achieve the requirements set out in the contract.  There are supporting policies that provide recognition of Māori values and beliefs and identify culturally safe practices for Māori.  At the time of audit there were three residents who identified as Māori.  Four Māori resident files were reviewed and included a Māori health plan.  Family/whānau involvement is encouraged in assessment and care planning and visiting is encouraged.  Māori consultation is available through a local Māori kaumātua who visits three or four times a week.  The rooms of deceased residents are blessed by the kaumātua before being cleaned.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or values are further discussed and incorporated into the care plan.  Six monthly multidisciplinary team meetings occur to assess if needs are being met.  Family are invited to attend.  Discussion with relatives confirmed values and beliefs are considered.  Residents interviewed confirmed that staff consider their culture and values.  The 2019 satisfaction survey identified 95% outcome for cultural/spiritual needs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The staff/quality meetings occur monthly and include discussions on professional boundaries and concerns as they arise.  Management provide guidelines and mentoring for specific situations.  Interviews with the facility manager, clinical nurse manager and RNs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quality programme is designed to monitor contractual and standards compliance and the quality of service delivery in the facility.  Staffing policies include pre-employment, and the requirement to attend orientation and ongoing in-service training.  Policies and procedures have been reviewed and updated at organisational level and are available to staff.  Staff meetings and residents’ meetings have been conducted.  Residents and relatives interviewed spoke positively about the care and support provided.  Staff had a sound understanding of principles of aged care and stated that they feel supported by the facility manager, clinical nurse manager and nursing staff.  There are implemented competencies for HCAs and RNs.  There are clear ethical and professional standards and boundaries within job descriptions.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health status of residents and 12 incidents/accidents sampled confirmed this.  Resident/relative meetings are held bi-monthly.  The facility manager and clinical nurse manager have an open-door policy.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Baycare is part of the Radius Residential Care group.  The service currently provides rest home and hospital level care for up to 46 residents including one double room in use as a single.  On the day of the audit there were 44 residents, 15 rest home and 29 hospital level residents.  This includes four hospital residents on younger persons with disabilities (YPD) contracts and two residents on palliative care contracts.  All rest home and hospital beds are dual-purpose.  All other residents were under the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Baycare business plan 1 April 2019 to 31 March 2020 is linked to the Radius Residential Care group strategies and business plan targets.  The mission statement is included in information given to new residents.  An organisational chart is in place.  Quarterly reviews are undertaken to report on achievements towards meeting business goals.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been in the role for seven years.  She is supported by a clinical nurse manager, who has been in the role for three weeks and is experienced in aged care including management roles.  The previous clinical manager was present on the day and is employed in a casual role.  An office administrator who has been in the role for one year supports the team on a daily basis.  The regional manager also supports the facility manager in the management role and was present during the days of the audit.  Also present on the day were the Radius roving manager and a new regional manager.</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maintained more than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facility manager, the clinical nurse manager is in charge with support from the regional manager and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business plan that includes quality goals and risk management plans for Baycare.  Quality and risk performance is reported across facility meetings and to the regional manager.  The facility manager advised that she is responsible for providing oversight of the quality programme.  There are monthly staff/quality meetings where all quality data and indicators are discussed.  Minutes of these meetings are made available to all staff.  Required actions and resolutions from facility meetings are documented.  Resident/relative meetings are bi-monthly.  Annual resident/relative satisfaction surveys are completed with results communicated to residents and staff.  The service satisfied or exceeded the expectations of 100% of the resident/relative satisfaction survey completed in April 2019.  Corrective action plans were developed and completed in May 2019 around care planning assessments and completion of monitoring forms.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regional managers group, with input from facility staff, reviews the service’s policies at national level every two years.  Clinical guidelines are in place to assist care staff.  The quality monitoring programme is designed to monitor contractual and standards compliance and the quality of service delivery in the facility and across the organisation.  Data is collected in relation to a variety of quality activities and an internal audit schedule has been completed.  Areas of non-compliance identified through quality activities are actioned for improvement.  Corrective actions are evaluated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Restraint and enabler use is reviewed at the monthly staff/quality meeting.  Health and safety policies are implemented and monitored by the health and safety committee.  The health and safety representative (facility manager) interviewed, confirmed her understanding of health and safety processes.  The maintenance committee includes representatives from all areas.  Two committee members have completed external level four health and safety training and two have completed level one.  Risk management, hazard control and emergency policies and procedures are in place.  Hazard identification forms are submitted electronically and an up-to date hazard register (last reviewed in May 2019) is in place.  Falls prevention strategies are in place including intentional rounding, sensor mats, post-falls reviews and individual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Incidents are included in the Radius key performance indicators (KPI).  There is a discussion of incidents/accidents at the monthly staff/quality meetings including actions to minimise recurrence.  A review of twelve incident/accident forms from August and September 2019 identified that forms were fully completed and include follow-up by a RN.  Neurological observations were not always completed as required for unwitnessed falls or suspected injury to the head.  Discussions with the facility manager and regional manager confirmed that there is an awareness of the requirement to notify relevant authorities in relation to essential notifications.  There have been no section 31 notifications made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Seven staff files reviewed (one clinical nurse manager, two RNs, two HCAs, one activities coordinator and one cook) included a recruitment process which included reference checking, signed employment contracts and job descriptions, police checks, completed orientation programmes and annual performance appraisals.  A register of RN staff and other health practitioner practising certificates is maintained.  Registered nurses are supported to maintain their professional competency.  The orientation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Staff are required to complete written core competencies during their induction.  These competencies are repeated annually.  There is an implemented annual education and training plan that exceeds eight hours annually.  There is an attendance register for each training session and an individual staff member record of training.  Three of seven RNs have completed their interRAI training with another two booked to attend training courses.  Registered nurses are supported to maintain their professional competency.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Residents and family members interviewed reported there are sufficient staff numbers.  There is a full-time facility manager and clinical nurse manager who work from Monday to Friday.  A registered nurse is rostered on each morning, afternoon and night shift.  An enrolled nurse provides additional support (three-day shifts) per week.  The hospital/rest home beds are divided into four wings but staffed as one.  The RNs are supported by adequate numbers of HCAs.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29 hospital residents and 15 rest home residents are cared for on morning shift by six HCAs on long shifts and one HCA on a short shift.  On afternoon, there are three HCAs on long shifts and three HCAs on short shifts on night shift there are two HCAs on long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working on the days of the audit, were visible and attending to call bells in a timely manner as confirmed by all residents interviewed.  On interview staff stated that overall, the staffing levels are satisfactory and that the managers provide good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sampled are stored electronically and were appropriate to the service type.  Residents entering the service have all relevant initial information recorded within 24 hours of entry into the resident’s individual record.  Other residents or members of the public cannot view sensitive resident information.  Archived paper-based resident files are protected from unauthorised access by being held in a locked storage area.  Secure passwords prevent unauthorised access to electronic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The admission agreements reviewed met the requirements of the ARRC contract.  Exclusions from the service are included in the admission agreement.  All but one long-term admission agreement sighted was signed and dated.  The new admission is not capable of signing and the agreement has been emailed to the EPOA.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The facility uses the DHB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eleven residents self-administering on the day of audit.  Consent forms had been signed and the residents deemed competent to self-administer.  The medications (mainly inhalers and GNT spray) were in locked drawers or boxes.  There were no standing orders.  There were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paper-based and blister pack system.  Medications are checked on arrival and any pharmacy errors recorded and fed back to the supplying pharmacy.  RNs and enrolled nurses administer medications.  All staff have up-to-date medication competencies and there has been medication education this year.  There are six senior medication competent HCAs who check out drugs with RNs.  Registered nurses have syringe driver training completed by the hospice.  The medication fridge temperature is checked daily.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medication signing forms.  Fourteen medication charts were reviewed.  Medications are reviewed at least three monthly by the GP.  There was photo identification and allergy status recorded.  ‘As required’ medications had indications for use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three cooks who cover Monday to Sunday and there is a kitchenhand on each day.  All kitchen staff have current food safety certificates.  The head cook oversees the procurement of the food and management of the kitchen.  There is a well-equipped kitchen and all meals are cooked on site.  Meals are served in each area from hot boxes.  The temperature of the food is checked before serving.  Special equipment such as lipped plates is available.  On the day of audit meals were observed to be hot and well presented.  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The four weekly menu cycle is approved by the Radius dietitian.  All resident/families interviewed were satisfied with the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31 March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assessment tools in use included (but were not limited to) nutrition, pain, pressure risk, falls risk and continence.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were resident centred.  Māori residents had a Māori health plan. Interventions overall documented support needs and provided detail to guide care, except for shortfalls around restraint (link 2.2.3.2).  Short-term care plans were in use for changes in health status.  Residents and relatives interviewed stated that they were involved in the care planning process.  There was evidence of service integration with documented input from a range of specialist care professionals including the hospice nurse, district nurse, dietitian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were not always completed when there is a head ‘knock’ or for an unwitnessed fall (link 1.2.4.3).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wound evaluation forms are documented electronically.  Wound monitoring occurs as planned.  There are currently sixteen wounds being treated, two in the rest home and fourteen in the hospital.  There were no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vital signs and pressure risk.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activities coordinator who works thirty hours a week.  On the days of audit residents were observed interacting with pre-schoolers who were visiting, doing Tai Chi and having a birthday morning tea.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Residents have the choice of a variety of activities in which to participate and every effort is made to ensure activities are meaningful and tailored to residents’ needs.  These include exercises, bingo, news from the paper, music, quizzes and games.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interdenominational church service and Catholic communion every Monday.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van outings at least twice weekly.  This week the van outing was driving to see the bluebells.  Special events like birthdays, Easter, Mothers’ Day, and Anzac Day, Matariki, Diwali and the Melbourne Cup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Families bring their dogs in and there is a visit from a Whangarei pet therapy team annually.  The facility has a beehive and the residents are able to watch the bee’s activities on video.</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the local preschools and schools, local cubs and scouts and a local kaumātua visits twice a week.  A van load of residents visit Stroke club weekly and the Alzheimer’s association monthly.  The residents are very involved with community fundraising and the knitting group knits for charities (eg, blankets for Nepal).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 YPD residents are all in the hospital and relatively physically impaired.  However, the activities coordinator ensures that they maintain community links with outings to shops, cafes and movies.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 monthly and the activities coordinator is endeavouring to complete these at the same time as the review of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were very happy with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the new admission, all plans reviewed had been evaluated by the registered nurse six monthly or when changes to care occurred.  Short-term care plans for short-term needs are evaluated and signed off as resolved or added to the long-term care plan as an ongoing problem.  Activities plans are in place for each of the residents and these are also evaluated six monthly.  The activities coordinator is still working to ensure these are completed at the same time as the long-term care plan.  The multidisciplinary review involves the RN, GP and resident/family if they wish to attend.  There is at least a three-monthly review by the GP.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was evident in the resident files reviewed.  The service facilitates access to other medical and non-medical services.  Referral documentation is maintained on resident files.  There was evidence of where residents had been referred to the dietitian, mental health services for older people and the district nurse.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substances and staff indicated a clear understanding of processes and protocols.  Gloves, aprons and goggles were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31 May 2020.  The maintenance person was on sick leave, so maintenance was discussed with the facility manager.  The maintenance person usually works full time five days a week.  There is a gardener who works sixteen hours a week.  Contracted plumbers and electricians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randomly in resident areas and were within the acceptable range.  The facility had problems with hot water temperatures, but the califont was replaced and there have been no further problems.  The communal lounges and hallways are carpeted.  Eighteen bedrooms have vinyl, but the rest are carpeted.  There is a programme in place to gradually replace vinyl.  The corridors are wide, have safety rails and promote safe mobility with the use of mobility aids.  Residents were observed moving freely around the areas with mobility aids where required.  The external areas and gardens were well maintained.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Every room has a hand basin.  Sixteen rooms have a hand basin and toilet.  Four rooms have ensuites.  Fixtures, fittings and flooring are appropriate.  Toilet/shower facilities are easy to clean.  There is ample space in toilet and shower areas to accommodate shower chairs, shower trollies and hoists if appropriate.  There are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Forty-five rooms are single and there is one double.  There are curtains for privacy in the double.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lounges.  Activities occur in the larger areas and the smaller areas are spaces where residents who prefer quieter activities or visitors may sit.  The dining rooms are spacious.  There is a hairdressing salon.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There is a laundry worker on from 0800-1530 every day of the week.  The laundry is divided into a “dirty” and “clean” area.  There is a laundry and cleaning manual and safety data sheets.  Personal protective equipment is available.  Cleaning and laundry services are monitored through the internal auditing system.  The cleaner’s equipment was attended at all times or locked away.  All chemicals on the cleaner’s trolley were labelled.  There is a sluice room for the disposal of soiled water or waste and the sluicing of soiled linen if required.  The sluice room and the laundry are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emergency health management plan in place to guide staff in managing emergencies and disasters.  Emergencies, first aid and CPR are included in the mandatory in-service programme.  There is a first aid trained staff member on every shift.  Baycare has an approved fire evacuation plan dated 22 September 2003.  Fire evacuation drills occur six monthly with the last evacuation drill occurring on July 2019.  Smoke alarms, sprinkler system and exit signs are in place.  The service has alternative cooking facilities (BBQ).  The service has a backup system for emergency lighting and battery backup.  Emergency planning includes identifying the area in which staff live and documenting their availability in the event of local flooding preventing staff from arriving at work.  Staff have had additional training around management of cyclones and electrical failure.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food supplies sufficient for three days are kept in the kitchen.  Extra blankets are available.  There are civil defence kits in the facility that are checked six monthly.  There is sufficient water (water tank) stored to ensure for three litres per day for three days per resident.  Call bells were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There are electrical panel heaters throughout the facility.  Staff and residents interviewed stated that this is effective.  There is one outdoor area where residents can smoke.  All other areas are smoke free.  Smoking cessation programmes have been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 policies and procedures for infection, prevention and control which minimises any risk of infection to residents, staff and visitors.  Infection control management is appropriate to the size and scope of the facility.  There is an infection, prevention and control coordinator (RN) who is responsible for infection control across the facility.  The coordinator liaises with and reports to the facility manager.  The responsibility for infection control is described in the job description.  The coordinator collates monthly infection events and reports.  The infection control programme is reviewed annually by Radius head office.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Residents are offered the annual influenza vaccine.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has only been in the role for two weeks but is a very experienced RN.  She is being ably assisted by the facility manager.  She has access to infection control expertise within the DHB, wound nurse specialist, district nurse, and laboratory.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were developed by an infection control specialist at Radius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coordinator is responsible for coordinating/providing education and training to staff.  Training on infection control is included in the orientation programme.  Staff have participated in IC education in 2019 and there is a further session planned.  The IC coordinator is organising to complete the MOH online infection control course plus study days from the DHB.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with the owner/manager and at staff meetings. Meeting minutes are available to staff.  Trends are identified, analysed and preventative measures put in place.  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At the time of the audit there were six residents using restraints (six lap belts and four bed rails) and two residents using an enabler (bed rails).  All necessary documentation is available in relation to the restraints.  Staff training has been provided around restraint minimisation in April 2019.  All staff complete an annual restraint competency.  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in partnership with the RNs, GP, resident and their family/whānau, undertakes assessments.  Restraint assessments are based on information in the care plan, resident/family discussions and observations.  Ongoing consultation with the resident and family/whānau were evident.  Three residents’ files where restraint was in use were reviewed and contained completed assessments.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Monitoring is documented on a specific restraint monitoring form and reflects the actual times monitoring occurred, evidenced in three resident files where restraint was being used.  Care plans do not always include interventions to manage the risks associated with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A review of three resident files identified that evaluations were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the monthly clinical and health and safety/quality meeting, attended by the restraint coordinator, RNs and HCAs.  Meeting minutes include (but are not limited to) a review of the residents using restraints or enablers, updates (if any) to the restraint programme, and staff education and training.  Six monthly internal audits of restraint practices are also completed.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1280"/>
        <w:gridCol w:w="3047"/>
        <w:gridCol w:w="1437"/>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identifies that all unwitnessed falls and falls where the resident had potentially hit their head have neurological observations implemented.  Neurological observations were not always completed where the resident had potentially hit their head, or where commenced, did not follow policy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of seven unwitnessed falls were documented as requiring neurological observations, however these had not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(ii) Two of seven unwitnessed falls where neurological observations were implemented did not adhere to policy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neurological observations are documented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2.2.3.2</w:t>
            </w:r>
          </w:p>
          <w:p w:rsidR="00EB7645" w:rsidRPr="00BE00C7" w:rsidP="00BE00C7">
            <w:pPr>
              <w:pStyle w:val="OutcomeDescription"/>
              <w:spacing w:before="120" w:after="120"/>
              <w:rPr>
                <w:rFonts w:cs="Arial"/>
                <w:b w:val="0"/>
                <w:lang w:eastAsia="en-NZ"/>
              </w:rPr>
            </w:pPr>
            <w:r w:rsidRPr="00BE00C7">
              <w:rPr>
                <w:rFonts w:cs="Arial"/>
                <w:b w:val="0"/>
                <w:lang w:eastAsia="en-NZ"/>
              </w:rPr>
              <w:t>Approved restraint is only applied as a last resort, with the least amount of force, after alternative interventions have been considered or attempted and determined inadequate. The decision to approve restraint for a consumer should be made:</w:t>
              <w:br/>
              <w:t>(a) Only as a last resort to maintain the safety of consumers, service providers or others;</w:t>
              <w:br/>
              <w:t>(b) Following appropriate planning and preparation;</w:t>
              <w:br/>
              <w:t>(c) By the most appropriate health professional;</w:t>
              <w:br/>
              <w:t>(d) When the environment is appropriate and safe for successful initiation;</w:t>
              <w:br/>
              <w:t>(e) When adequate resources are assembled to ensure safe initiation.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assessments and monitoring is completed as required.  Interventions such as bed rail covers are in place however care plans do not document interventions to manage all associated risks.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restraint and two enabler care plans reviewed did not include interventions to manage all associated risks.</w:t>
            </w: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care plans include interventions to manage the risk associated with the use of bed rails and lap belts.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48"/>
        <w:gridCol w:w="1280"/>
        <w:gridCol w:w="3568"/>
        <w:gridCol w:w="64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strong focus on maintaining links with the community.  The activities coordinator ensures that activities are meaningful to the residents and that residents are able to maintain past skills and hobbies if able.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maintained a strong relationship with a Paihia pre-school who visit monthly.  In 2018 they collaborated to perform a play at Christmas time and this year they have planned a pantomime.  In July 2019 they performed a comparison skit titled ‘Bringing up baby - what has changed’.  These collaborations are enjoyed by residents and pre-schoolers alike.</w:t>
            </w:r>
          </w:p>
          <w:p w:rsidR="00EB7645" w:rsidRPr="00BE00C7" w:rsidP="00BE00C7">
            <w:pPr>
              <w:pStyle w:val="OutcomeDescription"/>
              <w:spacing w:before="120" w:after="120"/>
              <w:rPr>
                <w:rFonts w:cs="Arial"/>
                <w:b w:val="0"/>
                <w:lang w:eastAsia="en-NZ"/>
              </w:rPr>
            </w:pPr>
            <w:r w:rsidRPr="00BE00C7">
              <w:rPr>
                <w:rFonts w:cs="Arial"/>
                <w:b w:val="0"/>
                <w:lang w:eastAsia="en-NZ"/>
              </w:rPr>
              <w:t>Every year the Baycare residents participate in the Paihia Christmas parade with a themed float.  They also hold a ‘Grand Day ’where grandchildren are invited to a fun day at Baycare.  There are activities like mini golf and bouncy castles and lots of food including sausage sizzles and popcorn.  The residents love being able to entertain their families and thank them for the time they spend with them.</w:t>
            </w:r>
          </w:p>
          <w:p w:rsidR="00EB7645" w:rsidRPr="00BE00C7" w:rsidP="00BE00C7">
            <w:pPr>
              <w:pStyle w:val="OutcomeDescription"/>
              <w:spacing w:before="120" w:after="120"/>
              <w:rPr>
                <w:rFonts w:cs="Arial"/>
                <w:b w:val="0"/>
                <w:lang w:eastAsia="en-NZ"/>
              </w:rPr>
            </w:pPr>
            <w:r w:rsidRPr="00BE00C7">
              <w:rPr>
                <w:rFonts w:cs="Arial"/>
                <w:b w:val="0"/>
                <w:lang w:eastAsia="en-NZ"/>
              </w:rPr>
              <w:t>The residents enjoy participating in fundraisers for groups such as Fred Hollows Foundation, Pink Ribbon and the RSA.  These take the form of a special breakfast with a gold coin or an Easter raffle.  The knitting group is very proud of their efforts.  Their knitted hats and bootees have contributed to keeping local and Middlemore newborn babies warm and they have also sent knitted blankets to Nepal.</w:t>
            </w:r>
          </w:p>
          <w:p w:rsidR="00EB7645" w:rsidRPr="00BE00C7" w:rsidP="00BE00C7">
            <w:pPr>
              <w:pStyle w:val="OutcomeDescription"/>
              <w:spacing w:before="120" w:after="120"/>
              <w:rPr>
                <w:rFonts w:cs="Arial"/>
                <w:b w:val="0"/>
                <w:lang w:eastAsia="en-NZ"/>
              </w:rPr>
            </w:pPr>
            <w:r w:rsidRPr="00BE00C7">
              <w:rPr>
                <w:rFonts w:cs="Arial"/>
                <w:b w:val="0"/>
                <w:lang w:eastAsia="en-NZ"/>
              </w:rPr>
              <w:t>The beehive is a constant source of entertainment.  Residents are able to watch the bees going in and out of the hive and there are also scales which tell them the weight of the honey as it is made.</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stated that the involvement with the community maintains the resident’s self-esteem and makes them feel they can still contribute to their community.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Baycare Home &amp; Hospital</w:t>
    </w:r>
    <w:bookmarkEnd w:id="58"/>
    <w:r>
      <w:rPr>
        <w:rFonts w:cs="Arial"/>
        <w:sz w:val="16"/>
        <w:szCs w:val="20"/>
      </w:rPr>
      <w:tab/>
      <w:t xml:space="preserve">Date of Audit: </w:t>
    </w:r>
    <w:bookmarkStart w:id="59" w:name="AuditStartDate1"/>
    <w:r>
      <w:rPr>
        <w:rFonts w:cs="Arial"/>
        <w:sz w:val="16"/>
        <w:szCs w:val="20"/>
      </w:rPr>
      <w:t>24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