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Ballarat Care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Ballarat Care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 October 2019</w:t>
      </w:r>
      <w:bookmarkEnd w:id="7"/>
      <w:r w:rsidRPr="009418D4">
        <w:rPr>
          <w:rFonts w:cs="Arial"/>
        </w:rPr>
        <w:tab/>
        <w:t xml:space="preserve">End date: </w:t>
      </w:r>
      <w:bookmarkStart w:id="8" w:name="AuditEndDate"/>
      <w:r w:rsidR="00A4268A">
        <w:rPr>
          <w:rFonts w:cs="Arial"/>
        </w:rPr>
        <w:t>4 October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Bupa Ballarat rest home and hospital is part of the Bupa aged care residential group.  The service provides rest home, hospital and dementia level of care for up to 80 residents.  On the day of the audit there were 80 residents.</w:t>
      </w:r>
    </w:p>
    <w:p w:rsidRPr="00A4268A">
      <w:pPr>
        <w:spacing w:before="240" w:line="276" w:lineRule="auto"/>
        <w:rPr>
          <w:rFonts w:eastAsia="Calibri"/>
        </w:rPr>
      </w:pPr>
      <w:r w:rsidRPr="00A4268A">
        <w:rPr>
          <w:rFonts w:eastAsia="Calibri"/>
        </w:rPr>
        <w:t>This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The care home manager has been in the role at Bupa Ballarat Since November 2018.  She is a registered nurse and experienced in elderly care and management.  The care home manager is supported by a clinical manager and two-unit managers.  Staff spoke positively about the support/direction and management of the current management team.</w:t>
      </w:r>
    </w:p>
    <w:p w:rsidRPr="00A4268A">
      <w:pPr>
        <w:spacing w:before="240" w:line="276" w:lineRule="auto"/>
        <w:rPr>
          <w:rFonts w:eastAsia="Calibri"/>
        </w:rPr>
      </w:pPr>
      <w:r w:rsidRPr="00A4268A">
        <w:rPr>
          <w:rFonts w:eastAsia="Calibri"/>
        </w:rPr>
        <w:t>One of the three shortfalls identified as part of the previous audit have been addressed.  This was around self-medicating residents.  There continues to be improvements required around care plan interventions and aspects of medicine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has a culture of open disclosure.  Families are regularly updated of residents’ condition including any acute changes or incidents.  Complaints processes are implemented and managed in line with the Code.  Residents and family interviewed verified ongoing involvement with the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Bupa Ballarat is implementing the organisational quality and risk management system that supports the provision of clinical care.  Quality activities are conducted, and this generates improvements in practice and service delivery.  Meetings are held to discuss quality and risk management processes.  Residents/family meetings have been held and residents and families are surveyed regularly.  Health and safety policies, systems and processes are implemented to manage risk.  Incidents and accidents are reported and followed through.  An education and training programme has been implemented with a current training plan in place.  Appropriate employment processes are adhered to and all employees have an annual staff appraisal completed.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records reviewed provided evidence that the registered nurses utilise the interRAI assessment to assess, plan and evaluate care needs of the residents.  Care plans are developed in consultation with the resident and/or family.  Care plans demonstrate service integration and are reviewed at least six monthly.  Resident files included medical notes by the contracted GP and visiting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medication charts are reviewed at least three monthly by the general practitioner.</w:t>
      </w:r>
    </w:p>
    <w:p w:rsidRPr="00A4268A" w:rsidP="00621629">
      <w:pPr>
        <w:spacing w:before="240" w:line="276" w:lineRule="auto"/>
        <w:rPr>
          <w:rFonts w:eastAsia="Calibri"/>
        </w:rPr>
      </w:pPr>
      <w:r w:rsidRPr="00A4268A">
        <w:rPr>
          <w:rFonts w:eastAsia="Calibri"/>
        </w:rPr>
        <w:t xml:space="preserve">An activities programme is implemented that meets the needs of the residents.  The programme includes community visitors and outings, entertainment and activities that meet the individual recreational, physical and cognitive abilities and preferences for each consumer group.  </w:t>
      </w:r>
    </w:p>
    <w:p w:rsidRPr="00A4268A" w:rsidP="00621629">
      <w:pPr>
        <w:spacing w:before="240" w:line="276" w:lineRule="auto"/>
        <w:rPr>
          <w:rFonts w:eastAsia="Calibri"/>
        </w:rPr>
      </w:pPr>
      <w:r w:rsidRPr="00A4268A">
        <w:rPr>
          <w:rFonts w:eastAsia="Calibri"/>
        </w:rPr>
        <w:t xml:space="preserve">All food and baking is done on-site.  Residents' nutritional needs are identified and documented.  Choices are available and are provided.  The organisational dietitian reviews the Bupa menu plans.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service displays a current building warrant of fitness.  Electrical equipment is tested and tagged.  All medical equipment has been calibrated and checked.  There is enough room throughout the service for residents to mobilise safely.  There is a large outside courtyard area with seating, tables and umbrellas available.  Pathways, seating and grounds are well maintained.  There is a safe and secure dementia garden.  Hot water temperatures are monitored and recorded monthly.</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On the day of audit, the service had no residents using restraint or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Surveillance data is undertaken.  Infection incidents are collected and analysed for trends and the information used to identify opportunities for improvements.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76"/>
        <w:gridCol w:w="1280"/>
        <w:gridCol w:w="104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on entry to the service.  The care home manager maintains a record of all compliments, complaints, both verbal and written, by using a complaint register on Riskman.  There have been 19 concerns/complaints for 2019 and 19 complaints to date for 2018.   Three complaints from 2019 reviewed in their entirety documented follow-up letters and resolution and demonstrated that complaints are being managed in accordance with guidelines set by the Health and Disability Commissioner.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reviewed all complaints when she commenced at the service and identified that five complaints were around staffing in the dementia unit.  As a result, the rostering in the unit has been reviewed and changed.  There have no further complaints around staffing.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Health and Disability complaint dated July 2018 which has been closed by the commissioner.  Bupa Ballarat have documented a comprehensive action plan which has been documented as followed.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two hospital and two rest home residents and relatives confirmed they were provided with information on complaints and complaints forms.  Complaints forms are in a visible location at the entrance to the facility.    Relatives and residents stated that the manager and team have always dealt with any issues quickly and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policy alert staff to their responsibility to notify family/next of kin of any accident/incident that occurs.  </w:t>
            </w:r>
          </w:p>
          <w:p w:rsidR="00EB7645" w:rsidRPr="00BE00C7" w:rsidP="00BE00C7">
            <w:pPr>
              <w:pStyle w:val="OutcomeDescription"/>
              <w:spacing w:before="120" w:after="120"/>
              <w:rPr>
                <w:rFonts w:cs="Arial"/>
                <w:b w:val="0"/>
                <w:lang w:eastAsia="en-NZ"/>
              </w:rPr>
            </w:pPr>
            <w:r w:rsidRPr="00BE00C7">
              <w:rPr>
                <w:rFonts w:cs="Arial"/>
                <w:b w:val="0"/>
                <w:lang w:eastAsia="en-NZ"/>
              </w:rPr>
              <w:t>Evidence of communication with family/whānau is recorded on the family/whānau communication record, which is held in each resident’s file.  Resident with changes in condition have a high level of communication documented through progress notes (two dementia and one hospital level palliative resident).  There is documented evidence of communication with family following an adverse event.  Two dementia and one rest home relatives interviewed stated that they are kept informed when their family member’s health status changes.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friends and family meetings that promote open communication.  A monthly newsletter is produced for residents and relatives keeping them informed on facility matters and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policy and contact details of interpreters is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The residents and family are informed prior to entry of the scope of services and any items they have to pay for that are not covered by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Ballarat rest home and hospital is a Bupa residential care facility.  The service provides care for up to 80 residents at hospital, rest home and dementia level of care.  On the day of the audit there were 80 residents.  There are 50 dual-purpose beds across two units (Loburn and Sefton hospital units).  There is a designated 10 bed rest home unit (Ashley) and a 20-bed dementia care unit (Fernside).  On the day of audit, there were 27 rest home residents and 33 hospital residents (including two residents on an end of life contract) and 20 dementia care residents.  All other residents were under the aged related contract.  There were no respite residents.  </w:t>
            </w:r>
          </w:p>
          <w:p w:rsidR="00EB7645" w:rsidRPr="00BE00C7" w:rsidP="00BE00C7">
            <w:pPr>
              <w:pStyle w:val="OutcomeDescription"/>
              <w:spacing w:before="120" w:after="120"/>
              <w:rPr>
                <w:rFonts w:cs="Arial"/>
                <w:b w:val="0"/>
                <w:lang w:eastAsia="en-NZ"/>
              </w:rPr>
            </w:pPr>
            <w:r w:rsidRPr="00BE00C7">
              <w:rPr>
                <w:rFonts w:cs="Arial"/>
                <w:b w:val="0"/>
                <w:lang w:eastAsia="en-NZ"/>
              </w:rPr>
              <w:t>A vision, mission statement and objectives are in place.  Annual goals for the facility have been determined, which link to the overarching Bupa strategic plan.  The care home manager provides a monthly report to the Southland Bupa operations manager and there are weekly teleconferences to monitor progress of quality goals.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annual goals that are reported quarterly.  The goals for 2019 include; (i) to decrease falls by 10% across the whole facility, (ii) To reduce episodes of behaviours that challenge, and (iii) increase the intake of the RN Professional development and recognition programme (PDRP).   Monthly updates are reported to the quality team with progress against the goals and the monthly quality meetings document that the plans are discussed and progress towards goals.</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has been in the role at Bupa Ballarat since November 2018.  She is a registered nurse and experienced in elderly care and management.  The care home manager is supported by a clinical manager and two-unit managers.  Staff spoke positively about the support/direction and management of the current management team.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has maintained over eight hours annually of professional development activities related to managing an aged care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Bupa quality and risk management programme is implemented at Ballarat.  Interviews with the manager and staff reflect their understanding of the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at head office.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monitoring, collation and evaluation of quality and risk data includes (but is not limited to) resident falls, infection rates, complaints received, pressure injuries and wounds.  Quality data is entered into the organisational Riskman data base where results are benchmarked against quality indicators.  A corrective action plan is required for any results above the quality indicator and any adverse trends over three months.  </w:t>
            </w:r>
          </w:p>
          <w:p w:rsidR="00EB7645" w:rsidRPr="00BE00C7" w:rsidP="00BE00C7">
            <w:pPr>
              <w:pStyle w:val="OutcomeDescription"/>
              <w:spacing w:before="120" w:after="120"/>
              <w:rPr>
                <w:rFonts w:cs="Arial"/>
                <w:b w:val="0"/>
                <w:lang w:eastAsia="en-NZ"/>
              </w:rPr>
            </w:pPr>
            <w:r w:rsidRPr="00BE00C7">
              <w:rPr>
                <w:rFonts w:cs="Arial"/>
                <w:b w:val="0"/>
                <w:lang w:eastAsia="en-NZ"/>
              </w:rPr>
              <w:t>An annual internal audit schedule including environmental, support services and clinical audits was sighted for the service.  Audits had been completed as per schedule and where the result was less than expected corrective action plans had been developed and re-audits completed.  Quality and risk data, including trends and benchmarked results are discussed in monthly quality meetings.  Corrective actions are implemented when service shortfalls are identified and signed off when completed.   A range of meeting are also held including weekly clinical managers meetings, monthly RN meetings as well as laundry, kitchen, caregivers and activities meetings.</w:t>
            </w:r>
          </w:p>
          <w:p w:rsidR="00EB7645" w:rsidRPr="00BE00C7" w:rsidP="00BE00C7">
            <w:pPr>
              <w:pStyle w:val="OutcomeDescription"/>
              <w:spacing w:before="120" w:after="120"/>
              <w:rPr>
                <w:rFonts w:cs="Arial"/>
                <w:b w:val="0"/>
                <w:lang w:eastAsia="en-NZ"/>
              </w:rPr>
            </w:pPr>
            <w:r w:rsidRPr="00BE00C7">
              <w:rPr>
                <w:rFonts w:cs="Arial"/>
                <w:b w:val="0"/>
                <w:lang w:eastAsia="en-NZ"/>
              </w:rPr>
              <w:t>Annual surveys are completed with feedback analysed and corrective actions plan developed for areas identified for improvement.  The most recent survey for 2019 documents that 95% would recommend the service, 89% feel safe and secure, and 89% feel at home.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 minutes evidence discussion around survey results and action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committee is part of the monthly staff/ quality meetings.  Staff interviewed state they have the opportunity to provide input at the health and safety committee meetings.  Hazard management is discussed and there is a current hazard register in place.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is discussed each month and there is a specific action plan in place for falls minimisation.  Individual falls minimisation is documented in resident’s care plans.  Caregivers interviewed were able to discuss falls prevention.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Individual reports are completed for each incident/accident, with the immediate action noted and any follow-up action(s) required.  Eight accident/incident forms for August/ September 2019 were reviewed.  Each event involving a resident reflected an initial clinical assessment by a registered nurse and follow-up action and corrective actions implemented and signed off.   Episodes of behaviours that challenge were documented through the incident /accident process and included family communications.  Neurological observation were documented for falls related incidents.</w:t>
            </w:r>
          </w:p>
          <w:p w:rsidR="00EB7645" w:rsidRPr="00BE00C7" w:rsidP="00BE00C7">
            <w:pPr>
              <w:pStyle w:val="OutcomeDescription"/>
              <w:spacing w:before="120" w:after="120"/>
              <w:rPr>
                <w:rFonts w:cs="Arial"/>
                <w:b w:val="0"/>
                <w:lang w:eastAsia="en-NZ"/>
              </w:rPr>
            </w:pPr>
            <w:r w:rsidRPr="00BE00C7">
              <w:rPr>
                <w:rFonts w:cs="Arial"/>
                <w:b w:val="0"/>
                <w:lang w:eastAsia="en-NZ"/>
              </w:rPr>
              <w:t>Incident/accident data is linked to the organisation's quality and risk management programme and is used for comparative purposes.  Incidents are benchmarked and analysed for trends.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care home manager and unit coordinator confirmed that there is an awareness of the requirement to notify relevant authorities in relation to essential notifications.  Appropriate notification was made around a flu outbreak (July 2019), a stage four pressure injury (June 2019).  An incident involving a resident harm incident and a linen trolley had been reported to Work safe, a section 31 report sent, and the Bupa quality team are in the process of investigating.  Bupa have also employed a health and safety consultant to assist with the investigation.  A recent resident choking incident is in the process of a coroner enquiry and the Bupa quality are also investigating.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in place, including recruitment, selection, orientation and staff training and development.  Six staff files reviewed (two registered nurses, one kitchen manager, and four caregivers) evidenced implementation of the recruitment process, employment contracts, completed orientation, and annual performance appraisals.  A register of practising certificates including all health professionals involved in the service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comprehensive orientation programme in place that provides new staff with relevant information for safe work practice.  The orientation programme is developed specifically to worker type (e.g., RN, support staff) and includes documented competencies.  The caregivers when newly employed, complete an orientation booklet that has been aligned with foundation skills unit standards.  On completion of this orientation, they have effectively attained their level two-unit standards.  Staff interviewed believed new staff are adequately orientated to the service on employment.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Seventeen caregivers work in the dementia unit.  All have completed dementia unit modules.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comprehensive annual education planner in place that covers compulsory education requirements.  Additional education has been provided via toolbox talks.  Toolbox talks have included; stop and watch, pressure area care and pressure relieving mattresses, sudden death (RNs), reporting on Riskman, post hip replacement care, and flu vaccinations. </w:t>
            </w:r>
          </w:p>
          <w:p w:rsidR="00EB7645" w:rsidRPr="00BE00C7" w:rsidP="00BE00C7">
            <w:pPr>
              <w:pStyle w:val="OutcomeDescription"/>
              <w:spacing w:before="120" w:after="120"/>
              <w:rPr>
                <w:rFonts w:cs="Arial"/>
                <w:b w:val="0"/>
                <w:lang w:eastAsia="en-NZ"/>
              </w:rPr>
            </w:pPr>
            <w:r w:rsidRPr="00BE00C7">
              <w:rPr>
                <w:rFonts w:cs="Arial"/>
                <w:b w:val="0"/>
                <w:lang w:eastAsia="en-NZ"/>
              </w:rPr>
              <w:t>Training session have been grouped together as day and half day sessions with very good attendance.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levels meet contractual requirements.  The care home manager and the clinical manager are on duty Monday to Friday and on-call after hours.  Sufficient numbers of caregivers’ support RNs.  Interviews with the residents and relatives confirmed staffing overall was satisfactory and increased to manage resident acuity and occupancy.  Staffing levels are as follows: </w:t>
            </w:r>
          </w:p>
          <w:p w:rsidR="00EB7645" w:rsidRPr="00BE00C7" w:rsidP="00BE00C7">
            <w:pPr>
              <w:pStyle w:val="OutcomeDescription"/>
              <w:spacing w:before="120" w:after="120"/>
              <w:rPr>
                <w:rFonts w:cs="Arial"/>
                <w:b w:val="0"/>
                <w:lang w:eastAsia="en-NZ"/>
              </w:rPr>
            </w:pPr>
            <w:r w:rsidRPr="00BE00C7">
              <w:rPr>
                <w:rFonts w:cs="Arial"/>
                <w:b w:val="0"/>
                <w:lang w:eastAsia="en-NZ"/>
              </w:rPr>
              <w:t>There is a unit coordinator (RN), Monday to Friday for all hospital and rest home.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Loburn (20 hospital level residents and five rest home): AM - one RN, and caregivers two long shifts and two short shifts, PM- one RN and caregivers two long shifts and one short shift.  There are two caregivers at 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Sefton (12 rest home and 13 hospital residents) and Ashley (10 bed rest home): AM shift: one RN and caregivers including two long and two short shifts, PM shift: one RN and two long and one short shift caregivers. There is one-night caregiver.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Fernside dementia care unit (20 residents); There is a RN unit coordinator Monday to Friday.  Caregivers work two full shifts for the AM and the PM.  There is one-night caregiver.  </w:t>
            </w:r>
          </w:p>
          <w:p w:rsidR="00EB7645" w:rsidRPr="00BE00C7" w:rsidP="00BE00C7">
            <w:pPr>
              <w:pStyle w:val="OutcomeDescription"/>
              <w:spacing w:before="120" w:after="120"/>
              <w:rPr>
                <w:rFonts w:cs="Arial"/>
                <w:b w:val="0"/>
                <w:lang w:eastAsia="en-NZ"/>
              </w:rPr>
            </w:pPr>
            <w:r w:rsidRPr="00BE00C7">
              <w:rPr>
                <w:rFonts w:cs="Arial"/>
                <w:b w:val="0"/>
                <w:lang w:eastAsia="en-NZ"/>
              </w:rPr>
              <w:t>On night shift there is one RN for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staff are allocated to the rest home, hospital and dementia care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food services staff, cleaning and laundry staff seven days a week.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available for safe medicine management that meet legislative requirements.  Twelve electronic medication charts were reviewed from across the service.  All medication charts sampled met prescribing requirements.  The medication charts reviewed identified that the GP had reviewed all resident’s medication charts three monthly.  Each drug chart has a photo identification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clinical staff (RNs and senior caregivers) who administer medications have been assessed for competency on an annual basis.  Education around safe medication administration has been provided.  Staff were observed to be safely administering medications.  Registered nurses interviewed could describe their role regarding medication administration.  The service currently uses robotics for regular medication and blister packs for ‘as required’ medications.  All medications are checked on delivery against the medication chart and any discrepancies are fed back to the supplying pharmacy.   </w:t>
            </w:r>
          </w:p>
          <w:p w:rsidR="00EB7645" w:rsidRPr="00BE00C7" w:rsidP="00BE00C7">
            <w:pPr>
              <w:pStyle w:val="OutcomeDescription"/>
              <w:spacing w:before="120" w:after="120"/>
              <w:rPr>
                <w:rFonts w:cs="Arial"/>
                <w:b w:val="0"/>
                <w:lang w:eastAsia="en-NZ"/>
              </w:rPr>
            </w:pPr>
            <w:r w:rsidRPr="00BE00C7">
              <w:rPr>
                <w:rFonts w:cs="Arial"/>
                <w:b w:val="0"/>
                <w:lang w:eastAsia="en-NZ"/>
              </w:rPr>
              <w:t>Medications were appropriately stored in each of the three medication rooms.  There is a trolley for each area, and these contained undated or expired eyedrops.   The medication trolley in hospital/ rest home contained regular, non-packed medication in use that was not named for the resident.</w:t>
            </w:r>
          </w:p>
          <w:p w:rsidR="00EB7645" w:rsidRPr="00BE00C7" w:rsidP="00BE00C7">
            <w:pPr>
              <w:pStyle w:val="OutcomeDescription"/>
              <w:spacing w:before="120" w:after="120"/>
              <w:rPr>
                <w:rFonts w:cs="Arial"/>
                <w:b w:val="0"/>
                <w:lang w:eastAsia="en-NZ"/>
              </w:rPr>
            </w:pPr>
            <w:r w:rsidRPr="00BE00C7">
              <w:rPr>
                <w:rFonts w:cs="Arial"/>
                <w:b w:val="0"/>
                <w:lang w:eastAsia="en-NZ"/>
              </w:rPr>
              <w:t>The control drug medication book had been checked weekly; one self-medicating resident had documented three monthly reviews.  All medication charts documented allergy status of the resident and standing orders are no longer used.  These are all improvements from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Bupa Ballarat employs a kitchen manager to oversee the on-site kitchen adjacent to the hospital and dementia unit dining room.  There is a food services manual in place to guide staff.  Meals are served from bain maries by caregivers and kitchen staff.  There is a seasonal four-week winter and summer menu, which is reviewed by a dietitian at an organisational level.  A resident nutritional profile is developed for each resident on admission and this is provided to the kitchen staff by registered nursing staff.  This document is reviewed at least six monthly as part of the care plan review.  The kitchen is able to meet the needs of residents who require special diets and the chef works closely with the registered nurses on duty.  Supplements are provided to residents with identified weight loss issues.  There are additional nutritious snacks available over 24 hours.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Kitchen staff are trained in safe food handling and food safety procedures were adhered to.  Staff were observed assisting residents with their lunch time meals and drinks.  Resident meetings and surveys allow for the opportunity for resident feedback on the meals and food services generally.  Residents and family members interviewed indicated satisfaction with the food.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nurses complete care plans for residents and all six resident files reviewed included a care plan.  When a resident's condition alters, the registered nurse initiates a review and if required, GP or specialist consultation.  One end of life resident had a specific end of life care plan with well documented pain control, skin care, nutrition and interventions for anxiety.  The care plan documented evaluations to ensure care remained appropriate.  Weight management reflected the dietitian input.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documented, and plans reviewed did not all include sufficient detail to guide care staff in the provision of care and not all care and monitoring was evidenced to have been provided as per care plan.   Care interventions are a continued shortfall from the previous audit.   A physiotherapist is employed to assess and assist resident’s mobility and transfer needs.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wound nurse specialist involvement in chronic wounds/pressure injuries.  In the rest home and hospital areas, there were three residents with five pressure injuries between them.  There were 11 other non-pressure injury related wounds for other residents across rest home, hospital and dementia level care.</w:t>
            </w:r>
          </w:p>
          <w:p w:rsidR="00EB7645" w:rsidRPr="00BE00C7" w:rsidP="00BE00C7">
            <w:pPr>
              <w:pStyle w:val="OutcomeDescription"/>
              <w:spacing w:before="120" w:after="120"/>
              <w:rPr>
                <w:rFonts w:cs="Arial"/>
                <w:b w:val="0"/>
                <w:lang w:eastAsia="en-NZ"/>
              </w:rPr>
            </w:pPr>
            <w:r w:rsidRPr="00BE00C7">
              <w:rPr>
                <w:rFonts w:cs="Arial"/>
                <w:b w:val="0"/>
                <w:lang w:eastAsia="en-NZ"/>
              </w:rPr>
              <w:t>All wounds had wound assessments, plans and ongoing evaluations completed, wound documentation, timeliness of review have been identified as areas for improvement.</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three-day urinary continence assessment, bowel management, and continence products identified for day use, night use, and other management.  Specialist continence advice is available as needed and this could be described by the RNs interviewed.  Caregivers and RNs interviewed stated there is adequate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sighted included (but not limited to), vital signs, blood glucose, pain, food and fluid, turning charts and behaviour monitoring.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are notified of any changes to their relative’s health including (but not limited to) accident/incidents, infections, health professional visits and changes in medications.  There was documented evidence of relative contact for any changes to resident health status.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staff at Bupa Ballarat include the care home manager and three activities staff.  Between them they plan and coordinate and provide an activities programme scheduled across seven days.  There is one programme for the rest home and hospital and residents attend the activity they wish to attend.  A separate programme is provided in the dementia unit and residents from the dementia unit also join (under supervision) concerts and events with the other residents.  A monthly activities calendar and newsletter is distributed to residents and is posted on noticeboards.  Group activities are voluntary and developed by the activities staff.  Residents are able to participate in a range of activities that were appropriate to their cognitive and physical capabilities.  The service has a van which is used for resident outings.  Trips to the community have included (but not limited to) visits to other facilities for competitions, games and “pie and pint” outings for the men.  Activities include pet visits, happy hour, craft, word games, baking and bowls.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team are involved in the admission process, completing the initial activities assessment the cultural assessment, ‘map of life’ and ‘my day my way’ adding additional information as appropriate.  An activities plan is completed within timeframes, a monthly record of attendance to activities is maintained and evaluations are completed six-monthly.  All residents who do not participate regularly in the group activities are visited by a member of the activity staff with records kept ensuring all such residents are included.  All interactions observed on the day of the audit indicated a friendly relationship between residents and activity staff.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spoke positively of the activity programme with feedback and suggestions for activities made via three monthly meetings and surveys.  The organisation has an occupational therapist that oversees the activity programme, is available for activity staff to discuss recreational programmes and provides education for activity staff twice a year.  The residents are maintaining links with the community and continuing activities they participated in, outside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were reviewed and evaluated by the registered nurse at least six-monthly or more frequently to reflect changes in health status.   One palliative care resident ‘s care plan documented more regular update and care reviews.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monthly multi-disciplinary reviews (MDR) and meeting minutes are completed by the registered nurse with input from caregivers, the GP, the activities coordinator and any other relevant person involved in the care of the resident.  Family members are invited to attend the MDT review.  The house GP examines his residents and reviews the medications three monthly.  Short-term care plans are in use for acute and short-term issues.  These are evaluated at regular evaluations.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on 10 December 2019.  Reactive and preventative maintenance occurs.  There is a full-time property manager who is on call for facility matters.  There is a 52-week planned maintenance programme in place.  The checking of medical equipment including hoists, has been completed on 19 January 2018.  All electrical equipment has been tested and tagged.  Hot water temperatures have been tested and recorded monthly with corrective actions for temperatures outside of the acceptable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are promote safe mobility with the use of mobility aids and transferring equipment.  Residents were observed moving freely around the areas with mobility aids,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outdoor furniture and seating with shade in place, and there is wheelchair access to all areas.  There is a designated resident smoking area for the rest home and hospital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secure entry to the special care unit.  The outside area in the dementia unit is secure with well-maintained easily accessed garden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and RNs interviewed stated that they have all the equipment required to provide the care documented in the care plans.  Registered nurses stated that when something that is needed is not available, management provide this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The infection control coordinator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Effective monitoring is the responsibility of the infection control coordinator.  This includes audits of the facility, hand hygiene and surveillance of infection control events and infections.  Surveillance data is available to all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Infections are entered into the electronic data base for benchmarking.  Corrective actions are established where trends are identified.  There has been one confirmed flu outbreak in July 2019.  HealthCERT and public health were notified with ongoing correspondence during the outbreak period.  Case logs and outbreak documentation was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 policy includes comprehensive restraint procedures.  There are clear guidelines in the policy to determine what a restraint is and what an enabler is.  The clinical manager is the restraint coordinator.  The restraint standards are being implemented and implementation is reviewed through internal audits, facility meetings, and through quarterly teleconference with Bupa restraint coordinators.  Staff receive education on restraint, dementia and challenging behaviours.  There were no residents using enablers or restraint on the day of audit.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70"/>
        <w:gridCol w:w="1280"/>
        <w:gridCol w:w="2864"/>
        <w:gridCol w:w="5479"/>
        <w:gridCol w:w="204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nurses in the hospital and senior caregivers in the rest home are responsible for the safe administration of medication.  All charts reviewed had current photograph identification and allergies documented.  Medication in storage was secure, but not all regular, non-packaged medication was named with the resident’s name.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Three resident’s regular, non-packaged medication was not named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non-packaged medication in use is named with the resident’s name.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six resident files reviewed included an up to date care plan.  Care staff interviewed were able to describe the care and support needs for the residents.  Not all care plan included all interventions, care interventions were not all always evidenced to be implemented and wound care documentation was shortfall.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Wound care; (i) One hospital resident has two pressure injuries on one wound assessment and plan.  (ii)Two dementia care resident wounds have not been documented as reviewed since 17 September 19; (iii) Five wounds (from across the service) have not documented the wound dimensions including two pressure injuries.</w:t>
            </w:r>
          </w:p>
          <w:p w:rsidR="00EB7645" w:rsidRPr="00BE00C7" w:rsidP="00BE00C7">
            <w:pPr>
              <w:pStyle w:val="OutcomeDescription"/>
              <w:spacing w:before="120" w:after="120"/>
              <w:rPr>
                <w:rFonts w:cs="Arial"/>
                <w:b w:val="0"/>
                <w:lang w:eastAsia="en-NZ"/>
              </w:rPr>
            </w:pPr>
            <w:r w:rsidRPr="00BE00C7">
              <w:rPr>
                <w:rFonts w:cs="Arial"/>
                <w:b w:val="0"/>
                <w:lang w:eastAsia="en-NZ"/>
              </w:rPr>
              <w:t>Care interventions; (i)The instruction for type and size of IDC have not been documented for one rest home resident including the times for changing of the IDC are conflicting.  (ii) The care for a hospital level’s hand has not been documented as provided as per care plan leaving the resident with long nails and a malodourous hand.  (iii) Repositioning has not been documented according to time frames for two hospital level residents, (iv) one of the residents also did not have blood sugar monitoring consistently documented as per chart; (v) Fluid monitoring and weekly weights have not been consistently documented for one rest home resident.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Wound care: (i).  Ensure each wound have a separate wound assessment and management plan’, (ii) Ensure wounds are reviewed/ dressed according to timeframes; (iii) Ensure wound evaluations are fully completed including dimensions; </w:t>
            </w:r>
          </w:p>
          <w:p w:rsidR="00EB7645" w:rsidRPr="00BE00C7" w:rsidP="00BE00C7">
            <w:pPr>
              <w:pStyle w:val="OutcomeDescription"/>
              <w:spacing w:before="120" w:after="120"/>
              <w:rPr>
                <w:rFonts w:cs="Arial"/>
                <w:b w:val="0"/>
                <w:lang w:eastAsia="en-NZ"/>
              </w:rPr>
            </w:pPr>
            <w:r w:rsidRPr="00BE00C7">
              <w:rPr>
                <w:rFonts w:cs="Arial"/>
                <w:b w:val="0"/>
                <w:lang w:eastAsia="en-NZ"/>
              </w:rPr>
              <w:t>Care interventions: (i) Ensure that the care and support for IDCs are consistent and include full instructions and that all interventions are fully documented; (ii)- (v) Ensure that care and monitoring is provided as per the care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Ballarat Care Home</w:t>
    </w:r>
    <w:bookmarkEnd w:id="58"/>
    <w:r>
      <w:rPr>
        <w:rFonts w:cs="Arial"/>
        <w:sz w:val="16"/>
        <w:szCs w:val="20"/>
      </w:rPr>
      <w:tab/>
      <w:t xml:space="preserve">Date of Audit: </w:t>
    </w:r>
    <w:bookmarkStart w:id="59" w:name="AuditStartDate1"/>
    <w:r>
      <w:rPr>
        <w:rFonts w:cs="Arial"/>
        <w:sz w:val="16"/>
        <w:szCs w:val="20"/>
      </w:rPr>
      <w:t>3 October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