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Victoria Epsom Limited - Victoria Epsom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Victoria Epsom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Victoria Epsom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October 2019</w:t>
      </w:r>
      <w:bookmarkEnd w:id="7"/>
      <w:r w:rsidRPr="009418D4">
        <w:rPr>
          <w:rFonts w:cs="Arial"/>
        </w:rPr>
        <w:tab/>
        <w:t xml:space="preserve">End date: </w:t>
      </w:r>
      <w:bookmarkStart w:id="8" w:name="AuditEndDate"/>
      <w:r w:rsidR="00A4268A">
        <w:rPr>
          <w:rFonts w:cs="Arial"/>
        </w:rPr>
        <w:t>18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Victoria Epsom is a 24-bed rest home. There have been changes to the management of the service since the last audit. The majority of the residents are of Chinese cultural heritage.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provider’s contract with the district health board. The audit process included the review of policies and procedures, a sample of staff and resident files, observations, and interviews with residents, family members, management, staff and the general practitioner. The services of an independent interpreter were used for conducting interviews with the residents.</w:t>
      </w:r>
    </w:p>
    <w:p w:rsidRPr="00A4268A">
      <w:pPr>
        <w:spacing w:before="240" w:line="276" w:lineRule="auto"/>
        <w:rPr>
          <w:rFonts w:eastAsia="Calibri"/>
        </w:rPr>
      </w:pPr>
      <w:r w:rsidRPr="00A4268A">
        <w:rPr>
          <w:rFonts w:eastAsia="Calibri"/>
        </w:rPr>
        <w:t>There were six areas identified as requiring an improvement. These relate to the management role, staffing, supplies, medications, the menu and the infection prevention and control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provides care that reflects the Code of Health and Disability Services Consumer Rights (the Code). Information about the Code is promoted and shared with resident’s, family members and staff. Residents are encouraged to maintain cultural customs and connections with their community. Care and support are delivered in line with good practice. The residents’ communication needs are met. Residents and family advise that the service treats them with dignity and respect. The complaints process complies with consumer rights legislation.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rest home is governed by the owner/manager. The mission statement, vision, goals and philosophy are documented and displayed. Organisational performance is monitored. Day to day management is the responsibility of the service manager and owner/manager.</w:t>
      </w:r>
    </w:p>
    <w:p w:rsidRPr="00A4268A">
      <w:pPr>
        <w:spacing w:before="240" w:line="276" w:lineRule="auto"/>
        <w:rPr>
          <w:rFonts w:eastAsia="Calibri"/>
        </w:rPr>
      </w:pPr>
      <w:r w:rsidRPr="00A4268A">
        <w:rPr>
          <w:rFonts w:eastAsia="Calibri"/>
        </w:rPr>
        <w:t>There is a documented and implemented quality and risk management system. The required policies and procedures are documented. A range of quality data is gathered and used to improve services. Adverse events are managed in a timely and appropriate manner.</w:t>
      </w:r>
    </w:p>
    <w:p w:rsidRPr="00A4268A">
      <w:pPr>
        <w:spacing w:before="240" w:line="276" w:lineRule="auto"/>
        <w:rPr>
          <w:rFonts w:eastAsia="Calibri"/>
        </w:rPr>
      </w:pPr>
      <w:r w:rsidRPr="00A4268A">
        <w:rPr>
          <w:rFonts w:eastAsia="Calibri"/>
        </w:rPr>
        <w:t xml:space="preserve">Human resource processes for recruitment, employment, orientation, training and performance monitoring are implemented.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assess and develop care plans in consultation with the residents and their family. The residents need and care requirements are evaluated as required. The required personal care and clinical interventions are implemented. There are a wide range of activities for residents to participate in. Medication is managed via an electronic platform. Meals are cooked on site and the menu meets cultural requirements and requests.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is leased and fit for purpose. There is a current building warrant of fitness and approved evacuation plan. Ongoing maintenance and compliance monitoring ensure that the physical environment meets the needs of the residents and health and safety requirements. Electrical and medical equipment, furniture and fittings are maintained in safe working order. Emergency management plans and equipment are in place. </w:t>
      </w:r>
    </w:p>
    <w:p w:rsidRPr="00A4268A">
      <w:pPr>
        <w:spacing w:before="240" w:line="276" w:lineRule="auto"/>
        <w:rPr>
          <w:rFonts w:eastAsia="Calibri"/>
        </w:rPr>
      </w:pPr>
      <w:r w:rsidRPr="00A4268A">
        <w:rPr>
          <w:rFonts w:eastAsia="Calibri"/>
        </w:rPr>
        <w:t xml:space="preserve">Residents have private bedrooms. There are sufficient communal areas within the facility, and the garden, for residents to enjoy. Outdoor areas are maintained to ensure safety. </w:t>
      </w:r>
    </w:p>
    <w:p w:rsidRPr="00A4268A">
      <w:pPr>
        <w:spacing w:before="240" w:line="276" w:lineRule="auto"/>
        <w:rPr>
          <w:rFonts w:eastAsia="Calibri"/>
        </w:rPr>
      </w:pPr>
      <w:r w:rsidRPr="00A4268A">
        <w:rPr>
          <w:rFonts w:eastAsia="Calibri"/>
        </w:rPr>
        <w:t xml:space="preserve">There are documented cleaning and laundry procedures. Personal protective equipment is readily available. Appropriate training, information, and equipment for responding to emergencies are provided.  Cleaning and laundry services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and the registered nurse is the restraint coordinator. There were no residents using restraint nor enablers at the time of the audit. The restraint policy outlines that the use of enablers shall be voluntary with the intention of promoting residents’ independence and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A registered nurse is the infection prevention and control co-ordinator. There are policies and procedures to guide practice. The surveillance programme is appropriate to the size and scope of the service. Staff receive training on infection prevention and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9"/>
        <w:gridCol w:w="1280"/>
        <w:gridCol w:w="91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policies that address consumer rights legislation. The Code is displayed in the entry foyer. Admission agreements sampled confirmed that residents and their family had received information on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confirmed they were aware of their rights, and in addition advised that their family had also been told of consumer rights legislation. Family members confirmed they were aware of, and had been advised of, consumer rights legislation.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consumer rights and give examples of how they apply them in day to day practice. Consumer rights legislation is included in staff orientation and ongoing in-service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informed consent policy. Clinical records sampled contained a signed admission agreement that included relevant consents. Additional consents were sighted that pertained to additional care interventions such as receiving the influenza vaccination. Documentation in the clinical records included notification advising if an Enduring Power of Attorney (EPOA) was in place. Each resident’s resuscitation status was documented and current. There was evidence that families were involved and/or updated in the resident’s care and decision-making process. The general practitioner stated they discussed the resident’s resuscitation status with each resident and their family. This was confirmed by residents and family interviewed. Advance care directives were sighted in clinical records. Staff interviewed were able to describe the principles of informed consent, and confirmed they discussed options in the resident’s language to ensure understanding.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had pamphlets on the national advocacy support service on display. Staff were aware of the right of residents to advocacy and to have support persons freely available to them if desired. They were also aware of support groups such as Age Concern to provide advice and support to the residents if required. Staff also discussed the residents right to complain and the process involved. Residents interviewed were aware of their right to advocacy and support persons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and visitors are able to visit residents without restriction. During the audit visitors were observed to be sitting with the residents, and some residents had gone out with family to community activities. Residents spoken with advised they had frequent and unrestricted access to visitors and were supported to telephone family members as desired. Family members spoken to advised they are made to feel welcome and were encouraged to visit and take their family member on outings when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meets consumer rights legislation. Complaint forms are displayed in languages appropriate to the resident. Residents and family members interviewed confirmed their understanding of the complaints process. There have been no formal complaints from residents over the last certification period with no complaints on the complaints register. Management reported that there have been no complaints to external organisations. Staff interviewed were well versed in the complaint’s management process. A register of compliments is also maintained. This includes a range of feedback from family who have greatly appreciated the care and support provided to their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Pamphlets explaining the national advocacy service are available at the main entrance. The owner/manager, general practitioner and registered nurses separately discus the Code and the complaints process with residents and their family on admission, in an appropriate language to meet individual needs.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they had been given information informing them of their rights, and stated they felt comfortable making contact with staff or management to ask questions should they require clarification.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privacy and dignity policy that addresses the requirements of privacy legislation. Each resident has a private room, decorated with their personal belongings. The bedroom doors are kept closed to allow privacy, and healthcare assistants were observed to knock and wait for a response before entering the room. All staff have a code of conduct. The consequences to staff regarding any alleged breach in any professional boundaries or misconduct are included in the employment agreements.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the residents right to be independent and treated with dignity. This was observed during the audit. Residents interviewed confirmed they were treated with respect, and this was confirmed by the comments of family members. The resident’s values and beliefs are captured during the assessment process. The majority of residents are Chinese and actively participate in associated cultural activities.</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regarding the management and reporting of abuse and neglect. There have been no reported incidents of abuse, neglect or discrimination and all residents interviewed stated they felt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Maori Health Plan and staff interviewed were aware of it. There were no Maori residents at the time of the audit. Staff stated they have received training in the principles of the Treaty of Waitangi and have access to additional resources to ensure Maori are appropriately catered for, should a Maori resident be admitted.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focuses on the provision of culturally responsive care with the service catering for residents of Chinese origin. Observations during the audit confirmed that care to residents was delivered in a manner which acknowledged cultural values and beliefs. Care plans sampled identified cultural needs, with reviews occurring six monthly or more frequently if required. Staff interviewed were knowledgeable of the ethnic, cultural and spiritual beliefs of the residents, and gave examples of how they incorporated this knowledge into care provision. Residents and families interviewed confirmed care was provided in a manner that acknowledged and supported cultural requirements.  Residents attended church and community services with family members as desired. Residents interviewed spoke with pride regarding a recent cultural celebration event they attended.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interviewed were aware of discrimination, harassment and exploitation and were able to describe what it is and how it may show. Staff advised they had received training on the Code including discrimination, coercion, and exploitation. Attendance at this training was confirmed in education records sampled. Residents and family members interviewed stated that were pleased with the care received, and did not feel discriminated, harassed or exploited.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guide practice. These are based on current best practice guidelines. A general practitioner provides medical oversight of the residents, providing an on-call service in addition to regular weekly visits. The GP interviewed confirmed satisfaction with the clinical care being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 hand over was observed and was noted to be comprehensive and based on best practice. Handover included a review of medications administered, dietary intake and elimination patterns. In addition, both health care assistants sighted each resident during handover, giving a verbal summary of the resident’s activities during the previous shift. A written handover sheet was completed and signed by both staff members.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spoken to advised they felt they received safe and effective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predominant language spoken by residents in the facility is Mandarin. Staff are able to communicate effectively in both Mandarin and English. A small number of residents speak Cantonese as their first language but can understand a little Mandarin. These residents will utilise family members to assistant with interpretation if required. Mandarin and Cantonese residents and their families were interviewed, both advising that they had no issues with communication and said they were happy with the care and services provided.  The general practitioner speaks to the residents in Mandarin. Interpreter services are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one family member provided an example of how they had not initially fully understood the ‘resuscitation choice’ document that they witnessed their parent sign, however following further discussion with the registered nurse they fully understood the document and the choice that had been made.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advised they were notified when their family member experienced an accident, incident or if there was a change in condition. They also advised staff engaged in discussions with them when they visited, and they felt involved in the development of care planning. Incident reports sampled confirmed that relatives were notified of an event.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is owned and operated by the owner/manager. The organisation was previously managed by two owner/managers, however one of the previous owner/managers is no longer actively involved with the rest home but remains a shareholder. The owner/manager who has left was a registered nurse and has been replaced by the service manager (refer required improvement in standard 1.2.2). The remaining owner/manager has a background in business and financial management and has owned the rest home since 2016.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policy identifies the mission of the organisation and the procedures undertaken to achieve the mission statement. The owner/manager reported that the mission and goals of the organisation were reviewed and have not required amendments since the purchase of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monitors organisational performance through attendance at all staff meetings and visits the rest home daily Monday to Friday. The owner/manager is also available after hours as needed.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a member of an aged care association and belongs to a local cluster group of aged care providers. On the day of audit 21 beds were occupied by residents at rest home level of care. There was one of resident under the age of 65 years. There was one boarder living independently at the service in separate accommodation.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Day to day management duties are now the responsibility of the owner/manager and the service manager. The service manager has been working at the rest home since 2007 and is an overseas trained nurse. The service manager is enrolled to commence the competency assessment programme for nursing registration in New Zealand. The service manager lives on site, is rostered management duties Monday to Friday and is also available on call as required. The owner/manager and the registered nurses are able to perform the duties of the service manager during a temporary absence.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has attended the required training over the last 12 months. The owner/manager attends two monthly meetings with other owners of Asian rest homes. These meetings are provided by the district health board (DHB) and facilitated by the Health of the Older Person quality nurse leader. The owner/manager also engaged in training provided by the Care Association NZ which included quality and risk management at the rest home. Attendance at cluster group meetings was also confirmed.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regarding the role and duties of the service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developed by an aged care consultant and personalised to the organisation. The consultant provides updates as required or as changes in best practice or legislation occur Staff have access to the most recent version of policies and procedures. Obsolete documents are archived. There is a system in place to enable the retrieval of documents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and risk plan (October 2019).  This includes all the quality activities that are occurring in the organisation. For example: satisfaction surveys, internal audits, health and safety strategies, a review of supplier performance, infection control surveillance data and education requirements. Data gathered is collated and shared at staff meetings. The staff meeting minutes template includes actions to be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auditing programme is maintained. A range of internal audits were sampled and confirmed that corrective actions are implemented where required.  Satisfaction surveys are completed annually and confirm general 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owner regarding risk management confirmed that organisational risks are identified with mitigation strategies in place. The health and safety programme is implemented, including hazard management and the required insurance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aware of their obligations in relation to essential notification reporting and knows which regulatory bodies must be notified as identified in policy. The owner/manager reports there have been no reportable events since they purchased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adverse events is maintained. Events are collated every month and used to identify any shortfalls. Event records sampled confirmed timely and appropriate actions. The required notifications were made including family members, the general practitioner and the registered nurses. The most frequent type of event is resident falls and there is evidence of mitigation strategies and appropriate actions to try to reduce their likelihood.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service manager and the owner/manager share responsibility for human resources. There are policies and procedures on human resource management. The skills and knowledge required for each position are documented in job descriptions which were evident in staff files sampled. The pre-employment process includes reference checking and police vetting. The registered nurses were screened and came through a recruitment agency. The majority of health care assistants are Chinese. </w:t>
            </w:r>
          </w:p>
          <w:p w:rsidR="00EB7645" w:rsidRPr="00BE00C7" w:rsidP="00BE00C7">
            <w:pPr>
              <w:pStyle w:val="OutcomeDescription"/>
              <w:spacing w:before="120" w:after="120"/>
              <w:rPr>
                <w:rFonts w:cs="Arial"/>
                <w:b w:val="0"/>
                <w:lang w:eastAsia="en-NZ"/>
              </w:rPr>
            </w:pPr>
            <w:r w:rsidRPr="00BE00C7">
              <w:rPr>
                <w:rFonts w:cs="Arial"/>
                <w:b w:val="0"/>
                <w:lang w:eastAsia="en-NZ"/>
              </w:rPr>
              <w:t>Current practicing certificates were sighted for both the registered nurses. One of the registered nurses has the required interRAI training and competency. Some of the health care assistants have the New Zealand Qualification Authority health and wellbeing certificate (levels 3 and 4) and staff who work in the kitchen have certificates in food safety. The organisation also maintains a copy of the practicing certificates of other visiting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an orientation. The orientation includes the essential components of the services provided. There are also specific orientation training and competencies for the different roles. One of the nurses was orientated by the previous facility manager/owner who was a registered nurse. New health care assistants have an identified buddy to work with during orientation and are additional to the roster.</w:t>
            </w:r>
          </w:p>
          <w:p w:rsidR="00EB7645" w:rsidRPr="00BE00C7" w:rsidP="00BE00C7">
            <w:pPr>
              <w:pStyle w:val="OutcomeDescription"/>
              <w:spacing w:before="120" w:after="120"/>
              <w:rPr>
                <w:rFonts w:cs="Arial"/>
                <w:b w:val="0"/>
                <w:lang w:eastAsia="en-NZ"/>
              </w:rPr>
            </w:pPr>
            <w:r w:rsidRPr="00BE00C7">
              <w:rPr>
                <w:rFonts w:cs="Arial"/>
                <w:b w:val="0"/>
                <w:lang w:eastAsia="en-NZ"/>
              </w:rPr>
              <w:t>The 2019 education plan meets contractual requirements. The service has links with another aged care service for ongoing education and competency assessment training. Training is also added to staff meetings and staff attend the district health board hosted aged residential care study days. Education attendance sheets are maintained. All staff have an annual performance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allocation of staff to meet the needs of the residents at rest home level of care. The policy meets the contractual requirements for the care staff ratio. The service manager is on site business hours Monday to Friday and on call after hours. There is at least one registered nurse on site for three days per week, with both the nurses being on site for the fourth day of the week. This enables the nurses to ensure consistency of information regarding the residents. There are at least two health care assistants on duty during the day and one at night. The health care assistants’ duties also include cleaning and laundry. Rosters sampled confirmed adequate staffing and that shifts are covered by an additional staff member in the event of a temporary absence.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on call availability of the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an individual record. Entries into the resident’s files are made daily, and as required, and are reviewed by the registered nurses on a weekly basis. All entries sampled were legible and dated with the signature and designation of the writer. Resident records are integrated including entries made from visiting health professionals. All resident information is secure and held in the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sampled confirmed that residents had been assessed as appropriate to enter the service prior to admission. Following admission relevant assessments were completed within required timeframes. All resident files contained signed and dated admission agreements that included a range of consents and services provided to the resident. Residents and family members interviewed advised they had received sufficient information about the service provided. Registered nurses interviewed were able to describe the admission process and criteria.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written procedures to ensure that transfers from the service occur in a manner that promotes continuity of care. Residents who require transfer from the service have their care co-ordinated by the registered nurse on duty and the general practitioner. The family of the resident is informed and involved in the arrangement of the transfer as much as practical. The receiving facility/service is advised in advance of the transfer and provided all written information via a verbal handover, in addition written documentation accompanies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policies and procedures are aligned with legislation, guidelines and best practice and is available to staff. The service uses and electronic medication prescribing and administration platform. All medication records contained a photograph of the resident. ‘As required’ medications had indications and maximum doses and short courses medications had a start and finish date. Standing orders were sighted, observed to be current and signed by both the general practitioner and a registered nurse. There are no controlled drugs kept on the premises. All medication records had been reviewed within the past three months by the general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dispensed and delivered from a local pharmacy. All medications are checked by the registered nurse on arrival. Health care assistants administer medication under the direction and delegation of the registered nurses. A medication round was observed, the principles of safe medication administration were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self-administering medication during the audit. A self-administration procedure is available, as is a self-administration competency test. Self-administration of medication is generally used for topical medications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training to health care assistants is provided annually via the registered nurses. The two registered nurses had completed medication training within the past 12 months. Health care assistants interviewed were aware of their scope of practice and stated they made contact with the registered nurse prior to administration of ‘as required’ medications or standing orders, this was confirmed by the registered nurse (refer standard 1.2.8 regarding the availability of the registered nurses over a 24-hour period).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with regard to medication storage and disposal.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Meals are provided on site. The main cook works four days per week, planning the menu, ordering supplies and ensuring required food service standards are maintained. In the absence of the cook other staff members run the kitchen and prepare meals. All staff who work in the kitchen have had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was familiar with the food service policies and procedures and was aware of the special dietary requirements of the residents. A health care assistant who also worked in the kitchen confirmed orientation to kitchen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sighted and was observed to be clean and tidy. All food stored in the fridge and freezer was covered and dated. Records sampled confirmed daily fridge and freezer temperatures were recorded, cleaning records were also sighted. Cleaning materials and products were kept separate to food stuffs. Food is ordered weekly, or as required. All food on site looked fresh, with no food seen that had past it’s ‘best by’ or ‘expiry date’. A food service plan certification had been issued on the day prior to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 dietary assessment on admission, which is reviewed at least six monthly, a copy of this is given to the kitchen. Residents spoken to provided positive feedback about the food service.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menu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declines residents if there are no beds available or if the level of care required is outside of the scope of the organisation. Any person/s declined are advised as to the reason and referred to the assessment and referral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admitted to the service have an initial assessment completed within 24 hours. The initial assessment is comprehensive and utilises a range of assessment tools including but not limited to falls, pressure area, dietary, oral, and dementia assessment. Files sampled evidenced ongoing assessment at six monthly periods and more frequently if required. A wound assessment tool was available for use, however there were no residents with wounds at the time of the audit. All resident files had interRAI assessments that had been completed within the past six months. Family members interviewed advised that they had been notified when an updated assessment had been completed. All files sampled had monthly recording of the resident’s vital signs and weight. Residents with diabetes had regular blood sugar levels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Care-plans are developed using the interRAI assessment process, addressing the activities of daily living and the CAPS triggered by the interRAI. The care-plans are easily assessable in the clinical record and written in language to ensure that the support and intervention required to meet the desired outcome is understood by all members of the health care team. Files sampled integrated general practitioner assessment and documentation and there was evidence that the intervention/s were incorporated into updated care-plans, both long term and short term. The clinical records also integrated the podiatrist record and other visiting specialities.</w:t>
            </w:r>
          </w:p>
          <w:p w:rsidR="00EB7645" w:rsidRPr="00BE00C7" w:rsidP="00BE00C7">
            <w:pPr>
              <w:pStyle w:val="OutcomeDescription"/>
              <w:spacing w:before="120" w:after="120"/>
              <w:rPr>
                <w:rFonts w:cs="Arial"/>
                <w:b w:val="0"/>
                <w:lang w:eastAsia="en-NZ"/>
              </w:rPr>
            </w:pPr>
            <w:r w:rsidRPr="00BE00C7">
              <w:rPr>
                <w:rFonts w:cs="Arial"/>
                <w:b w:val="0"/>
                <w:lang w:eastAsia="en-NZ"/>
              </w:rPr>
              <w:t>The care-plans sighted were resident focused and contained evidence that the resident and family had been consulted and included in the development of the plan. This was confirmed during resident and family interviews. Short term care plans sampled contained a problem list, goal, intervention, evaluation and completion date, and were appropriate for the identified problem and objective/goal.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and long-term care plans sampled included interventions appropriate to meet the residents desired outcomes. The interventions were multidisciplinary in nature and not restricted to medical, nursing or dietary elements only. Observation charts were used to record resident meal and fluid intake and output, where this had been identified as an issue. Wound assessment and management plans were available to be used if required. The general practitioner confirmed that staff implement the prescribed interventions as require.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availability of medical supplies and products.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manager develops and monitors the activities programme. The service manager has had training relevant to managing activity programmes in aged care. The health care assistants assist with the implementation of the programme. Planned activities reflect the cultural and spiritual beliefs of the residents, and includes, but are not limited to outings, painting singing and gardening. An exercise programme is run daily. Residents and relatives interviewed provided positive feedback about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Clinical files sampled contained an individualised activity plan that complemented the interRAI care plan. Review of the activities plan occurred as part of the six-monthly care plan review. Residents and family members interviewed confirmed they are consulted on the development of individual activity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care-plans sampled were reviewed at six monthly intervals or more frequently when indicated, with evidence that changes were made following evaluation. Short term care plans were evaluated regularly, with the care plan being signed off when the problem was resolved or integrated into the long-term care plan if required. Day to day monitoring and evaluation was reported in the clinical progress notes each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health status changes the registered nurse is notified in the first instance and makes an assessment. If required, the general practitioner or other health care provider as appropriate may be notified and requested to attend the resident. Family members interviewed confirmed they were notified of any changes in the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reviewed by the general practitioner three monthly, confirmed by clinical records, and resident and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sampled confirmed that referrals were made to other health and disability services when required. Residents and their families stated they were given information regarding other services to support their needs. The registered nurses interviewed discussed the referral process and gave examples of referrals that had been made to other service providers. The general practitioner confirmed that they refer residents to other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for the management of waste and hazardous substances. There are very limited hazardous substances on site. Domestic rubbish is secure and removed as per council requirements. There is additional outdoor storage for garden equipment. Staff have access to the required personal protective equipment (PPE) and were observed using PPE appropriately. A sharps container is available in the nurse’s station and is removed and replaced by an external provider. Domestic chemicals and medications are securely stored. There have been no reported adverse events regarding waste or hazardous substances. The management of waste and hazardous substances is included in staff orientation and discussed at staff meetings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leased, and the owner/manager is responsible for the maintenance and improvements. Maintenance is addressed in a routine and ongoing manner. Records of maintenance requests are maintained and confirmed that hazards and maintenance requirements are addressed. A generic hazard management system and register is documented. Generalised wear and tear of the building and floor surfaces is monitored and addressed. The current building warrant of fitness is displayed. A contracted company completes the certification of compliance through monthly inspections, maintenance and reporting procedures. Electrical equipment is tagged, and medical devices are calibrated. Equipment inventories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audits are routinely conducted. There are easily accessible outdoor areas for residents. Residents were sighted moving around safely both indoors and outdoors. All furniture and fittings were purchased by the owner/manager following purchase and have been replaced as needed. Interviews with residents and family members confirmed the environment is suitable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adequate number of toilets, bathing and shower facilities to meet the needs of the residents. This was confirmed in interviews with residents. All toilet and showering facilities are shared. Each bedroom has a hand basin. Hot water is monitored on a monthly basis and records confirmed that the temperature remains consistent and within the recommended temperature. Wall linings in the wet areas are monitored for water tightness.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bedrooms which can be used a double room. One of these rooms is currently being used as a single room and the other is used by a couple. All other rooms are single occupancy. Rooms have sufficient space to accommodate personal items and for the resident to move around safely. Rooms include adequate storage with a built-in wardrobe in each room. Residents interviewed confirmed satisfaction with their private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large open plan lounge with sufficient space for the residents to relax. There is an adjoining dining room. Both these areas can be used for activities depending on what the activities are. There is also a large covered deck area which was being well used by the residents during the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for the management of cleaning and laundry. The health care assistants complete all laundry and cleaning tasks. The owner/manager also owns a laundry business and all linen taken off site for washing. Only the residents’ personal items are laundered on site. The laundry has identified clean and dirty areas and a safe and sheltered area for drying. Laundry and cleaning products are securely stored. Only domestic products are used. Material data safety sheets are displayed. Pest control is managed by an external provider. Cleaning and laundry services are monitored through routine internal audits. Residents interviewed confirmed satisfaction with the cleaning and laundry service. On observation, the laundry was tidy and all areas throughout the rest home appeared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approved fire evacuation plan was sighted. There have been no alterations to the building since the original fire plan was approved. Trial evacuations are completed every six months as required. Fire equipment is displayed and maintained.  Emergency evacuation procedures are displayed throughout the building. There are smoke alarms in each room. The sprinkler system is checked every month. Fire evacuation audits are routinely completed.</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of emergency equipment. This includes water, food, first aid supplies and a civil defence kit. Extra blankets are available, and gas is supplied to the kitchen for cooking. The building has emergency lighting. There is a defibrillator on site. All staff have a current first aid certificate. Emergency procedures are included in staff orientation and revisited during regular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each bedroom, bathrooms and toilets. These are routinely checked during environmental internal audits. There are security lights outside the building and security cameras. Staff conduct security checks each evening. All residents interviewed confirmed that they felt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is ventilated and heated appropriately. A new heating and ducting system has recently been installed. All bedrooms have an external window of normal proportions. There are no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registered nurses is responsible for the infection control programme. There are adequate policies and procedures for the size and scope of the service. Infection prevention and control is a standard agenda item in all monthly staff meetings. Recent infections, potential causes, treatments and outcomes are discussed. There is a sign at the facility entrance requesting visitors who are unwell to avoid visiting, and relatives are informed of this when a resident is admitted. Residents are offered a free influenza vaccination annually.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recently appointed infection control co-ordinator is currently undertaking the required education to implement the infection control programme. The co-ordinator has access to the general practitioner, laboratory and local pharmacist. Relationships are being currently being developed with the district health board infection prevention and control team. Staff interviewed were aware of and discussed the principles of infection control, particularly in relation to hand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current and appropriate to the nature of the service provided. Staff interviewed were aware of these policies describing the content and location of them. During the audit, staff were observed to be performing hand hygiene as per the five moments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staff meetings address topical issues associated with infection prevention and control. For example, if a resident is diagnosed with a urinary tract infection, this is discussed by the registered nurse, identifying predisposing factors, treatment and cares that are optimal and may reduce a recurrence of the infection, such as the residents’ personal hygiene, inspection of and changing of incontinence product. Staff interviewed stated they have regular teaching with regard to infection prevention and control techniques. This was confirmed in staff education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programme is appropriate to the size and setting of the service. Data on diagnosed infections (including laboratory results) is collated monthly including monthly and annual comparisons. Infection rates are discussed in the staff meetings and recommendations to reduce, manage and prevent the spread of infections are discussed.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regarding the use of restraint and enablers are developed in line with this standard and best practice. There are clear definitions for both restraint and enablers. All staff receive training regarding restraint and enabler use and the management of challenging behaviour. There were no residents using a restraint or enabler at the time of the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8"/>
        <w:gridCol w:w="1280"/>
        <w:gridCol w:w="6637"/>
        <w:gridCol w:w="1459"/>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1.2.2.1</w:t>
            </w:r>
          </w:p>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a suitably qualified and/or experienced person performs the manager's role.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manager was previously the team leader and was promoted to a management role following the departure of the previous manager. The service manager’s position description is that of a facility manager and requires both management and clinical responsibilities, however the service manager in not a NZ registered nurse. The service manager is supported by two registered nurses who share weekly duties and are on site up to four days per week. The service managers annual performance review was completed in April 2019 by the owner/manager.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manager is not a NZ registered nurse, as required in the facility manager position description.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clinical management is delegated to a registered nurse, as per the facility management position description.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for the management of emergencies. All staff have a current first aid certificate. The service manager and the owner/manager are on call 24 hours per day, seven days per week for non-clinical emergencies. The registered nurses share on call duties and are available between 7am and 10pm. Outside of these hours staff area advised to call emergency services in the event of a clinical emergency or an 0800-health line Rapid Response.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 not have on call access to one of the employed registered nurses between the hours of 10pm to 7am.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on call access to one of the registered nurses after hours.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in the nursing station. This includes a medication cupboard and small medication fridge. A number of medications no longer required had not been returned to the pharmacy. The return of these medications commenced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is situated under the desk. Records of the temperature of the fridge are taken daily, however no action had been taken when temperatures recorded were recorded as being outside of the recommended range.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storage and disposal of medications does not meet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Dispose and store medications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contained a wide variety of food groups and caters for cultural needs, diabetics and other individuals with specific requirements. Residents who are known to have a poor appetite have their food intake monitored and recorded by the health care assistant each shift, with the information being available to the registered nurses. Dietary supplements are available to residents whom require them, and the residents’ weight is monitored. The current menu had not been reviewed to ensure it met the needs of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by a registered dietician or nutritionist.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Have the menu reviewed by a registered dietician or nutritionist.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Continence supplies were sighted and were sufficient to meet the needs of the residents. This was confirmed by the health care assistants interviewed. Staff have access to blood pressure monitors, scales, first aid supplies and blood glucose monitors, however there were no wound dressing supplies on site in the event a resident experiences a wound, breakdown of skin integrity or skin tear.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insufficient supplies in the event of a wound or breach in skin integrity.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sufficient clinical supplies are available within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responsible for the infection control programme has been recently employed and is in the early stages of undertaking the required training and reviewing and implementing a current infection control programme which has not been reviewed since 2016. There is a signed and current position description for the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has not been reviewed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infection control programme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Victoria Epsom Limited - Victoria Epsom Rest Home</w:t>
    </w:r>
    <w:bookmarkEnd w:id="58"/>
    <w:r>
      <w:rPr>
        <w:rFonts w:cs="Arial"/>
        <w:sz w:val="16"/>
        <w:szCs w:val="20"/>
      </w:rPr>
      <w:tab/>
      <w:t xml:space="preserve">Date of Audit: </w:t>
    </w:r>
    <w:bookmarkStart w:id="59" w:name="AuditStartDate1"/>
    <w:r>
      <w:rPr>
        <w:rFonts w:cs="Arial"/>
        <w:sz w:val="16"/>
        <w:szCs w:val="20"/>
      </w:rPr>
      <w:t>17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