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Lexhill Limited - Kaikohe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Lexhill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Kaikohe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5 September 2019</w:t>
      </w:r>
      <w:bookmarkEnd w:id="7"/>
      <w:r w:rsidRPr="009418D4">
        <w:rPr>
          <w:rFonts w:cs="Arial"/>
        </w:rPr>
        <w:tab/>
        <w:t xml:space="preserve">End date: </w:t>
      </w:r>
      <w:bookmarkStart w:id="8" w:name="AuditEndDate"/>
      <w:r w:rsidR="00A4268A">
        <w:rPr>
          <w:rFonts w:cs="Arial"/>
        </w:rPr>
        <w:t>6 September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Kaikohe Care Centre is certified to provide rest home, hospital (geriatric and medical) and dementia levels of care for up to 57 residents.  On the day of the audit there were 42 residents living at the facility.  An experienced and qualified facility manager, who is a registered nurse, manages the service.  Residents and family interviewed were complimentary of the staff. </w:t>
      </w:r>
    </w:p>
    <w:p w:rsidRPr="00A4268A">
      <w:pPr>
        <w:spacing w:before="240" w:line="276" w:lineRule="auto"/>
        <w:rPr>
          <w:rFonts w:eastAsia="Calibri"/>
        </w:rPr>
      </w:pPr>
      <w:r w:rsidRPr="00A4268A">
        <w:rPr>
          <w:rFonts w:eastAsia="Calibri"/>
        </w:rPr>
        <w:t xml:space="preserve">This certification audit was conducted against the health and disability service standards and the district health board contract.  The audit process included a review of existing policies and procedures, the review of resident and staff files, observations and interviews with residents, family members, staff, management and general practitioner.  </w:t>
      </w:r>
    </w:p>
    <w:p w:rsidRPr="00A4268A">
      <w:pPr>
        <w:spacing w:before="240" w:line="276" w:lineRule="auto"/>
        <w:rPr>
          <w:rFonts w:eastAsia="Calibri"/>
        </w:rPr>
      </w:pPr>
      <w:r w:rsidRPr="00A4268A">
        <w:rPr>
          <w:rFonts w:eastAsia="Calibri"/>
        </w:rPr>
        <w:t>This audit identified improvements are required around quality improvement data, corrective action planning, education and training, and building maintenance.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Information about the services provided is readily available to residents and families.  The Health and Disability Commissioner (HDC) Code of Health and Disability Services Consumers' Rights (the Code) is evident on noticeboards.  Policies are implemented to support rights such as privacy, dignity, abuse and neglect, complaints, advocacy and informed consent.  Residents are encouraged to maintain links with the community.  A complaints process is implemented.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The facility manager and a charge nurse are responsible for the day-to-day operations of the care facility.  </w:t>
      </w:r>
    </w:p>
    <w:p w:rsidRPr="00A4268A">
      <w:pPr>
        <w:spacing w:before="240" w:line="276" w:lineRule="auto"/>
        <w:rPr>
          <w:rFonts w:eastAsia="Calibri"/>
        </w:rPr>
      </w:pPr>
      <w:r w:rsidRPr="00A4268A">
        <w:rPr>
          <w:rFonts w:eastAsia="Calibri"/>
        </w:rPr>
        <w:t xml:space="preserve">Quality and risk management processes are established.  Strategic plans and quality goals are documented for the service.  A risk management programme is in place, which includes a risk management plan, incident and accident reporting, and health and safety processes.  Adverse, unplanned and untoward events are documented by staff.  A health and safety programme is being implemented.  </w:t>
      </w:r>
    </w:p>
    <w:p w:rsidRPr="00A4268A">
      <w:pPr>
        <w:spacing w:before="240" w:line="276" w:lineRule="auto"/>
        <w:rPr>
          <w:rFonts w:eastAsia="Calibri"/>
        </w:rPr>
      </w:pPr>
      <w:r w:rsidRPr="00A4268A">
        <w:rPr>
          <w:rFonts w:eastAsia="Calibri"/>
        </w:rPr>
        <w:t xml:space="preserve">Appropriate employment processes are adhered to and employees have a staff appraisal completed on an annual basis.  Registered nursing cover is provided twenty-four hours a day, seven days a week.  The residents’ files are appropriate to the service type.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Registered nurses are responsible for each stage of service provision.  A registered nurse assesses and reviews residents' needs, outcomes and goals with the resident and/or family input.  Care plans viewed demonstrated service integration and are reviewed at least six-monthly.  Resident files include medical notes by the contracted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senior medication competent healthcare assistants are responsible for the administration of medicines.  Medication charts are reviewed three-monthly by the GP. </w:t>
      </w:r>
    </w:p>
    <w:p w:rsidRPr="00A4268A" w:rsidP="00621629">
      <w:pPr>
        <w:spacing w:before="240" w:line="276" w:lineRule="auto"/>
        <w:rPr>
          <w:rFonts w:eastAsia="Calibri"/>
        </w:rPr>
      </w:pPr>
      <w:r w:rsidRPr="00A4268A">
        <w:rPr>
          <w:rFonts w:eastAsia="Calibri"/>
        </w:rPr>
        <w:t xml:space="preserve">The diversional therapists implement the activity programme to meet the individual needs, preferences and abilities of the residents.  Residents are encouraged to maintain community links.  There are regular entertainers and celebrations. </w:t>
      </w:r>
    </w:p>
    <w:p w:rsidRPr="00A4268A" w:rsidP="00621629">
      <w:pPr>
        <w:spacing w:before="240" w:line="276" w:lineRule="auto"/>
        <w:rPr>
          <w:rFonts w:eastAsia="Calibri"/>
        </w:rPr>
      </w:pPr>
      <w:r w:rsidRPr="00A4268A">
        <w:rPr>
          <w:rFonts w:eastAsia="Calibri"/>
        </w:rPr>
        <w:t>All meals are cooked on site.  Residents' food preferences, dislikes and dietary needs are recorded.  Residents commented positively on the meals.  Snacks are available at all times.  The food control plan has been verified.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Chemicals are stored safely throughout the facility.  Appropriate policies and product safety charts are available.  The building holds a current warrant of fitness.  There are three double rooms and the rest are single occupancy.  Two rooms have ensuites, the rest share communal showers/toilets.  External areas are safe and well maintained with shade and seating available.  Fixtures, fittings and flooring are appropriate and toilet/shower facilities are constructed for ease of cleaning.  Cleaning and laundry services are monitored through the internal auditing system. Systems and supplies are in place for essential, emergency and security services.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Staff receive regular education and training on restraint minimisation.  One resident was using bedrails as a restraint and no residents were using enablers.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coordinator is responsible for the collation of infections and orientation and education for staff.  There is a suite of infection control policies and guidelines to support practice.  Information obtained through surveillance is used to determine infection control activities and education needs within the facility.  There have been no outbreaks.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50"/>
        <w:gridCol w:w="1280"/>
        <w:gridCol w:w="950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Code of Health and Disability Consumers’ Rights (the Code) brochures are accessible to residents and their families.  The policy relating to the Code is implemented and ten care staff interviewed (four healthcare assistants, two registered nurses (RNs), one diversional therapist, one laundry coordinator, one cook, one maintenance) could describe how the Code is incorporated into their job role and responsibilities.  Staff receive training about the Code during their induction to the service, which continues annually through the staff education and training programme (link 1.2.7.5).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in place a policy for informed consent.  Completed general and resuscitation consent forms were evident on all seven resident files reviewed (two rest home, three hospital and two dementia).  Discussions with staff confirmed that they are familiar with the requirements to obtain informed consent for entering rooms and personal care.  Enduring power of attorney (EPOA) evidence is retained in the administration office.  The EPOAs of the dementia residents reviewed have been activated.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on advocacy services through the Health and Disability Commissioner’s (HDC) office is included in the resident information pack that is provided to new residents and their family on admission.  HDC advocacy brochures are also available.  Residents and family interviewed were aware of the role of advocacy services and their right to access support.  The complaints process is linked to advocacy services.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regular education and training on the role of advocacy services, which begins during their induction to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open visiting policy.  Residents may have visitors of their choice at any time.  The service encourages residents to maintain their relationships with friends and community groups.  Assistance is provided by the care staff to ensure that the residents participate in as much as they can safely and desire to do, evidenced through interviews and observations.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Complaints forms for lodging informal complaints (feedback) and formal complaints, are available at the entrance to the facility. </w:t>
            </w:r>
          </w:p>
          <w:p w:rsidR="00EB7645" w:rsidRPr="00BE00C7" w:rsidP="00BE00C7">
            <w:pPr>
              <w:pStyle w:val="OutcomeDescription"/>
              <w:spacing w:before="120" w:after="120"/>
              <w:rPr>
                <w:rFonts w:cs="Arial"/>
                <w:b w:val="0"/>
                <w:lang w:eastAsia="en-NZ"/>
              </w:rPr>
            </w:pPr>
            <w:r w:rsidRPr="00BE00C7">
              <w:rPr>
                <w:rFonts w:cs="Arial"/>
                <w:b w:val="0"/>
                <w:lang w:eastAsia="en-NZ"/>
              </w:rPr>
              <w:t>Information about the complaints process is provided on admission.  Interviews with residents and family members confirmed their understanding of the complaints process.  Staff interviewed could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register is maintained.  Complaints are acknowledged, investigated and signed off as evidenced on the complaints register.  Nine complaints have been lodged in 2019 (year-to-date).  Two complaints were reviewed in detail.  One complaint, lodged with HDC in 2018, has been signed off by HDC with evidence of corrective actions being implemented.  The second complaint, lodged and investigated by the DHB in July 2019, has corrective actions that have not been documented as implemented (link 1.2.3.8).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and the Health and Disability Advocacy Service are included in the resident information that is provided to new residents and their families.  An RN discusses aspects of the Code with residents and their family on admission.  Discussions relating to the Code are also held during resident/family meetings.  All ten residents (five rest home level and five hospital level) and two family (dementia level) interviewed reported that the residents’ rights were being upheld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personal belongings are used to decorate their rooms.  Privacy signage is on communal toilet and shower doors.  Curtains are installed for visual privacy in the three double (shared) rooms.  Residents consent before occupying a shared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healthcare assistants interviewed reported that they knock on bedroom doors prior to entering rooms, ensure doors or curtains are shut when care is being given and do not hold personal discussions in public areas.  They reported that they promote the residents' independence by encouraging them to be as active as possible.  The residents and families interviewed confirmed that residents’ privacy is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Guidelines on abuse and neglect are documented in policy and are covered in staff training (link 1.2.7.5).  No instance of suspected abuse or neglect has been reported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Cultural policies are in place.  Signage in English and te reo Māori is posted throughout the facility.  The care staff interviewed reported that they value and encourage active participation and input from the family/whānau in the day-to-day care of the residents.  There were 17 residents living at the facility who identified as Māori.  One Māori resident interviewed (rest home level) reported that their cultural needs were being met by the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Māori consultation is available through links with local Māori community organisations and Māori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completed cultural competency online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identifies the residents’ personal needs and desires from the time of admission.  This is achieved in collaboration with the resident, whānau/family and/or their representative.  The staff demonstrated through interviews and observations that they are committed to ensuring each resident remains a person, even in a state of decline.  Residents and families interviewed confirmed they were involved in developing the resident’s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Professional boundaries and the code of conduct are discussed with each new employee during their induction to the service, evidenced in all eight staff files reviewed.  Professional boundaries are described in job descriptions.  Interviews with the care staff confirmed their understanding of professional boundaries including the boundaries of the healthcare assistants’ role and responsibilities.  Professional boundaries are reconfirmed through education and training sessions (link 1.2.7.5),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is available 24 hours a day, seven days a week.  A general practitioner (GP) from the local medical centre visits the facility twice weekly.  Residents are reviewed by a general practitioner (GP) every three months at a minimum.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interviewed reported that they were satisfied with the services received.  The 2019 resident/family satisfaction survey results reflected residents who are satisfied or very satisfied (sample = seven residents).  The service receives support from the district health board (DHB), which includes (but is not limited to) specialist visits.  Physiotherapy services are available two hours per week.  Podiatry services are six weekly and hairdressing services are on site once per week.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open disclosure policy describes ways that information is provided to residents and families.  The admission pack includes a range of information regarding the scope of services provided to the resident on entry to the service, and any items they have to pay for that are not covered by the agreement.  Regular contact is maintained with families including when an incident or care/health issues arises, evidenced in the 10 accident/incident forms that were randomly selected for review.  Interviews with families confirmed that they are kept informed.  The information pack is available in large print and can be read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Interpreter services are available through the DHB if required.  The facility manager reported that this has not been necessary.  There were no residents at the facility who did not speak English.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Kaikohe Care Centre provides rest home, hospital (geriatric and medical) and dementia levels of care for up to 57 residents.  On the day of the audit there were 42 residents in the care centre (17 at rest home level, 19 at hospital level and 6 at dementia level).  All residents were on the aged residential care contract (ARCC).</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experienced facility manager/RN is responsible for day-to-day operations.  She began work at this facility in February 2019 and has worked for many years in aged care, both in clinical and managerial roles.    </w:t>
            </w:r>
          </w:p>
          <w:p w:rsidR="00EB7645" w:rsidRPr="00BE00C7" w:rsidP="00BE00C7">
            <w:pPr>
              <w:pStyle w:val="OutcomeDescription"/>
              <w:spacing w:before="120" w:after="120"/>
              <w:rPr>
                <w:rFonts w:cs="Arial"/>
                <w:b w:val="0"/>
                <w:lang w:eastAsia="en-NZ"/>
              </w:rPr>
            </w:pPr>
            <w:r w:rsidRPr="00BE00C7">
              <w:rPr>
                <w:rFonts w:cs="Arial"/>
                <w:b w:val="0"/>
                <w:lang w:eastAsia="en-NZ"/>
              </w:rPr>
              <w:t>Business goals are in place with evidence of regular reviews with the business owner.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plans to attend a minimum of eight hours annually of professional development activities related to managing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lives on the grounds of the facility Monday – Friday.  A charge nurse/RN is responsible for the care centre during any absence of the facility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programme is documented.  Quality and risk systems are overseen by the facility manager.  New policies and procedures, purchased from an external contractor, have been implemented since the facility manager has been employed.  Policies are available for staff to read and sign that they have read and understand the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and risk data (eg, residents’ falls, skin tears and pressure injuries) are documented, but are not currently being collated, analysed or trended.  Infection control data is collated and trended.  Quality results, including corrective action plans are not consistently communicated to staff, evidenced in interviews with staff and in staff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internal audit schedule is in place with evidence of audits being completed as per the schedule.  Corrective actions are identified on each audit form, but this documentation does not support the implementation of corrective actions where opportunities for improvements are identified.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being implemented.  This includes the implementation of interventions on a case-by-case basis to minimise future falls, the use sensor mats and the availability of physiotherapy services two hours per week.  Hip protectors are used to help prevent harm from falls.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programme is overseen by a health and safety officer who is the maintenance officer.  A health and safety induction programme is in place for staff and contractors.  Hazard identification forms and hazard registers are implemented with evidence of the hazard registers (hazardous substances, general hazards) last reviewed on 4 July 2019 and 7 March 2019 respectively.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complete an incident/accident form on an electronic database.  Immediate actions and an investigation by an RN (clinical events) are documented.  The ten accident/incident forms reviewed indicated that they were completed in their entirety.  Neurological observations are undertaken if there is a suspected injury to the head.</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facility manager confirmed her awareness of statutory requirements in relation to essential notification.  This has been completed for one grade three pressure injury and for one instance where the facility manager covered a night shift due to an RN staff shortage.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Job descriptions are in place that describe staff roles, responsibilities and accountabilities.  The practising certificates of nurses and other health professionals were current.  Eight staff files were reviewed (two healthcare assistants, one charge nurse/RN, three staff RNs, two cleaners).  Evidence of signed employment contracts and job descriptions were sighted.  Annual performance appraisals were completed for staff who had been employed for over one year.  Newly appointed staff have an orientation that is specific to their job duties.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training policy and schedule for in-service education.  Attendance rates for mandatory education are below 50%.  In-service education has not addressed specific recommendations related to a complaint investigated by the DHB. </w:t>
            </w:r>
          </w:p>
          <w:p w:rsidR="00EB7645" w:rsidRPr="00BE00C7" w:rsidP="00BE00C7">
            <w:pPr>
              <w:pStyle w:val="OutcomeDescription"/>
              <w:spacing w:before="120" w:after="120"/>
              <w:rPr>
                <w:rFonts w:cs="Arial"/>
                <w:b w:val="0"/>
                <w:lang w:eastAsia="en-NZ"/>
              </w:rPr>
            </w:pPr>
            <w:r w:rsidRPr="00BE00C7">
              <w:rPr>
                <w:rFonts w:cs="Arial"/>
                <w:b w:val="0"/>
                <w:lang w:eastAsia="en-NZ"/>
              </w:rPr>
              <w:t>All thirteen HCAs working in the dementia unit have their dementia qualification.  There is a minimum of one staff available 24 hours a day with a current CPR/first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Competencies for RNs include medication competencies and syringe driver competencies.  Three of nine RNs have completed their interRAI qualification.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documented rationale for determining staffing levels and skill mixes for safe service delivery.  An RN is scheduled 24 hours a day, seven days a week.  In addition to a staff RN available 24/7, a charge nurse is on site three days a week (filled by two RN staff).  Two staff RNs are scheduled on the weekend AM shift with the second RN rostered 0700 – 1300).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is an RN who assists if needed with clinical responsibilities to cover an unexpected absence.  She has needed to cover one (night) shift and approximately 11 or 12 other AM or PM shifts.  She lives on the premises five days a week. </w:t>
            </w:r>
          </w:p>
          <w:p w:rsidR="00EB7645" w:rsidRPr="00BE00C7" w:rsidP="00BE00C7">
            <w:pPr>
              <w:pStyle w:val="OutcomeDescription"/>
              <w:spacing w:before="120" w:after="120"/>
              <w:rPr>
                <w:rFonts w:cs="Arial"/>
                <w:b w:val="0"/>
                <w:lang w:eastAsia="en-NZ"/>
              </w:rPr>
            </w:pPr>
            <w:r w:rsidRPr="00BE00C7">
              <w:rPr>
                <w:rFonts w:cs="Arial"/>
                <w:b w:val="0"/>
                <w:lang w:eastAsia="en-NZ"/>
              </w:rPr>
              <w:t>The rest home only wing (occupancy 17 residents) is staffed with one long (eight hours) and one short shift HCA (till 1100) on the AM shift, one long HCA on the PM shift and one long HCA on the night shift.  Staff from the hospital wing assist as needed.</w:t>
            </w:r>
          </w:p>
          <w:p w:rsidR="00EB7645" w:rsidRPr="00BE00C7" w:rsidP="00BE00C7">
            <w:pPr>
              <w:pStyle w:val="OutcomeDescription"/>
              <w:spacing w:before="120" w:after="120"/>
              <w:rPr>
                <w:rFonts w:cs="Arial"/>
                <w:b w:val="0"/>
                <w:lang w:eastAsia="en-NZ"/>
              </w:rPr>
            </w:pPr>
            <w:r w:rsidRPr="00BE00C7">
              <w:rPr>
                <w:rFonts w:cs="Arial"/>
                <w:b w:val="0"/>
                <w:lang w:eastAsia="en-NZ"/>
              </w:rPr>
              <w:t>The rest home/hospital wing (occupancy 19 hospital level residents) is staffed with two long and one short (till 1300) HCA on the AM shift, two long HCAs on the PM shift and one long HCA on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The dementia unit (occupancy six residents) is staffed with two long shift HCAs on the AM shift, one long and one short shift (till 2000) HCAs on the PM shift and one HCA on the night shift.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are appropriate to the service type.  Residents entering the service have all relevant initial information recorded within 24 hours of entry into each resident’s individual record.  An initial support plan is also developed in this time.  </w:t>
            </w:r>
          </w:p>
          <w:p w:rsidR="00EB7645" w:rsidRPr="00BE00C7" w:rsidP="00BE00C7">
            <w:pPr>
              <w:pStyle w:val="OutcomeDescription"/>
              <w:spacing w:before="120" w:after="120"/>
              <w:rPr>
                <w:rFonts w:cs="Arial"/>
                <w:b w:val="0"/>
                <w:lang w:eastAsia="en-NZ"/>
              </w:rPr>
            </w:pPr>
            <w:r w:rsidRPr="00BE00C7">
              <w:rPr>
                <w:rFonts w:cs="Arial"/>
                <w:b w:val="0"/>
                <w:lang w:eastAsia="en-NZ"/>
              </w:rPr>
              <w:t>An electronic clinical record was recently introduced (February 2019).  Systems are in place for back-up using cloud-based technology.</w:t>
            </w:r>
          </w:p>
          <w:p w:rsidR="00EB7645" w:rsidRPr="00BE00C7" w:rsidP="00BE00C7">
            <w:pPr>
              <w:pStyle w:val="OutcomeDescription"/>
              <w:spacing w:before="120" w:after="120"/>
              <w:rPr>
                <w:rFonts w:cs="Arial"/>
                <w:b w:val="0"/>
                <w:lang w:eastAsia="en-NZ"/>
              </w:rPr>
            </w:pPr>
            <w:r w:rsidRPr="00BE00C7">
              <w:rPr>
                <w:rFonts w:cs="Arial"/>
                <w:b w:val="0"/>
                <w:lang w:eastAsia="en-NZ"/>
              </w:rPr>
              <w:t>Personal resident information is kept confidential and cannot be viewed by other residents or members of the public.  Hard copy residents’ files are protected from unauthorised access by being held in secure rooms.  Archived records are secure in a separate locked area.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files demonstrated service integration.  Entries are legible, dated, timed and signed by the relevant HCA or RN, including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safely guide service provision and entry to services including an admission policy.  The service has an information pack available for residents/families at entry.  The admission agreements reviewed met the requirements of the ARRC contract.  Exclusions from the service are included in the admission agreement.  All long-term admission agreements sighted were signed and dated.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describes guidelines for death, discharge, transfer, documentation and follow-up.  A record of transfer documentation is kept on the resident’s file.  All relevant information is documented and communicated to the receiving health provider or service.  The facility uses the ‘yellow envelope’ transfer system.  Communication with family is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There were two residents self-administering on the day of audit.  A consent form had been signed and the resident deemed competent to self-administer.  The nasal spray and inhaler were in a drawer.  There were no standing orders.  There were no vaccines stored on site.   </w:t>
            </w:r>
          </w:p>
          <w:p w:rsidR="00EB7645" w:rsidRPr="00BE00C7" w:rsidP="00BE00C7">
            <w:pPr>
              <w:pStyle w:val="OutcomeDescription"/>
              <w:spacing w:before="120" w:after="120"/>
              <w:rPr>
                <w:rFonts w:cs="Arial"/>
                <w:b w:val="0"/>
                <w:lang w:eastAsia="en-NZ"/>
              </w:rPr>
            </w:pPr>
            <w:r w:rsidRPr="00BE00C7">
              <w:rPr>
                <w:rFonts w:cs="Arial"/>
                <w:b w:val="0"/>
                <w:lang w:eastAsia="en-NZ"/>
              </w:rPr>
              <w:t>The facility uses an electronic and robotic pack system.  Medications are checked on arrival and any pharmacy errors recorded and fed back to the supplying pharmacy.  RNs administer all medications.  Staff attend annual education and have an annual medication competency completed.  All RNs are syringe driver trained by the hospice.  The medication fridge temperature is checked weekly.  Eye drops were dated once opened.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sign for the administration of medications on the electronic system.  Sixteen medication charts were reviewed (six rest home and ten hospital).  Medications are reviewed at least three-monthly by the GP.  There was photo ID and allergy status recorded.  ‘As required’ medications had indications for use charted.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head chef who works Monday-Friday 0600-1430.  There are three other cooks (Monday-Friday 0600-1430, Tuesday-Saturday 0900-1830 and Sundays).  There are four kitchenhands who work on a rostered system.  There are two cleaners who do the entire kitchen cleaning (link 1.2.7.5).  All cooks have current food safety certificates.  The head chef oversees the procurement of the food and management of the kitchen.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well-equipped kitchen and all meals are cooked on site.  Meals are served in each area from hot boxes.  The temperature of the food is checked before serving.  Special equipment such as lipped plates is available.  On the day of audit meals were observed to be hot and well-presented, although resident meeting minutes reflected that the soup is cold in the evenings (link 1.2.3.8).  There is a kitchen manual and a range of policies and procedures to safely manage the kitchen and meal services.  Audits are implemented to monitor performance.  Kitchen fridge and freezer temperatures were monitored and recorded weekly.  Food temperatures are checked, and these were all within safe limits.  The residents have a nutritional profile developed on admission which identifies dietary requirements and likes and dislikes.  Changes to residents’ dietary needs had been communicated to the kitchen.  Special diets and likes and dislikes were noted.  The four weekly menu cycle is approved by a dietitian.  Snacks are available at all times.  All resident/families interviewed were satisfied with the meals.   </w:t>
            </w:r>
          </w:p>
          <w:p w:rsidR="00EB7645" w:rsidRPr="00BE00C7" w:rsidP="00BE00C7">
            <w:pPr>
              <w:pStyle w:val="OutcomeDescription"/>
              <w:spacing w:before="120" w:after="120"/>
              <w:rPr>
                <w:rFonts w:cs="Arial"/>
                <w:b w:val="0"/>
                <w:lang w:eastAsia="en-NZ"/>
              </w:rPr>
            </w:pPr>
            <w:r w:rsidRPr="00BE00C7">
              <w:rPr>
                <w:rFonts w:cs="Arial"/>
                <w:b w:val="0"/>
                <w:lang w:eastAsia="en-NZ"/>
              </w:rPr>
              <w:t>The food control plan was verified on 11 July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residents should this occur and communicates this to residents/family.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sampled indicated that all appropriate personal needs information is gathered during admission in consultation with the resident and their relative where appropriate.  InterRAI assessments had been completed for all long-term residents whose files were sampled.  Overall the goals were identified through the assessment process and linked to care plan interventions.  Other assessment tools in use included (but not limited to) nutrition, pain, behaviour and continence.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evidenced multidisciplinary involvement in the care of the resident.  All care plans reviewed were resident centred.  Interventions documented support needs and provided detail to guide care.  Short-term care plans were in use for changes in health status.  These had recently been reviewed and now provide more detailed short-term care.  Residents and relatives interviewed stated that they were involved in the care planning process.  There was evidence of service integration with documented input from a range of specialist care professionals including the hospice nurse, district nurse and mental health care team for older people.  The care staff interviewed advised that the care plans were easy to follow.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GP consultation.  Staff stated that they notify family members about any changes in their relative’s health status.  Care plans sampled had interventions documented to meet the needs of the residents and there is documented evidence of care plans being updated as residents’ needs changed.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falls are reported on accident/incident forms and written in the progress notes.  Neurological observations are taken when there is a head ‘knock’ or for an unwitnessed fall.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stated there are adequate clinical supplies and equipment provided including continence and wound care supplies.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wound management and wound evaluation forms are in place for all wounds.  Wound monitoring occurs as planned.  There are currently four wounds being treated including one pressure injury.  The pressure injury is a stage two.  It was reported on a S31 as it was originally a stage three.</w:t>
            </w:r>
          </w:p>
          <w:p w:rsidR="00EB7645" w:rsidRPr="00BE00C7" w:rsidP="00BE00C7">
            <w:pPr>
              <w:pStyle w:val="OutcomeDescription"/>
              <w:spacing w:before="120" w:after="120"/>
              <w:rPr>
                <w:rFonts w:cs="Arial"/>
                <w:b w:val="0"/>
                <w:lang w:eastAsia="en-NZ"/>
              </w:rPr>
            </w:pPr>
            <w:r w:rsidRPr="00BE00C7">
              <w:rPr>
                <w:rFonts w:cs="Arial"/>
                <w:b w:val="0"/>
                <w:lang w:eastAsia="en-NZ"/>
              </w:rPr>
              <w:t>Monitoring forms are in use as applicable such as weight, vital signs and wounds.  Behaviour charts are available for any residents that exhibit challenging behaviours.  HCAs document changes of position on turning charts.  Some forms are electronic, and some are still paper based.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diversional therapists (DT) one of whom works eleven hours a week and the other sixteen and a half.  Both work across all areas.  </w:t>
            </w:r>
          </w:p>
          <w:p w:rsidR="00EB7645" w:rsidRPr="00BE00C7" w:rsidP="00BE00C7">
            <w:pPr>
              <w:pStyle w:val="OutcomeDescription"/>
              <w:spacing w:before="120" w:after="120"/>
              <w:rPr>
                <w:rFonts w:cs="Arial"/>
                <w:b w:val="0"/>
                <w:lang w:eastAsia="en-NZ"/>
              </w:rPr>
            </w:pPr>
            <w:r w:rsidRPr="00BE00C7">
              <w:rPr>
                <w:rFonts w:cs="Arial"/>
                <w:b w:val="0"/>
                <w:lang w:eastAsia="en-NZ"/>
              </w:rPr>
              <w:t>There is a weekly programme in large print on noticeboards in all areas.  Residents have the choice of a variety of activities in which to participate and every effort is made to ensure activities are meaningful and tailored to residents’ needs.  These include exercises, bingo, news from the paper, music, quizzes and games.  The programme in the dementia unit is flexible, according to mood and energy.  Residents in all areas combine for some activities.</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or who need individual attention have one-on-one visits to check if there is anything they need and to have a chat.</w:t>
            </w:r>
          </w:p>
          <w:p w:rsidR="00EB7645" w:rsidRPr="00BE00C7" w:rsidP="00BE00C7">
            <w:pPr>
              <w:pStyle w:val="OutcomeDescription"/>
              <w:spacing w:before="120" w:after="120"/>
              <w:rPr>
                <w:rFonts w:cs="Arial"/>
                <w:b w:val="0"/>
                <w:lang w:eastAsia="en-NZ"/>
              </w:rPr>
            </w:pPr>
            <w:r w:rsidRPr="00BE00C7">
              <w:rPr>
                <w:rFonts w:cs="Arial"/>
                <w:b w:val="0"/>
                <w:lang w:eastAsia="en-NZ"/>
              </w:rPr>
              <w:t>There is a Baptist church service every Saturday morning and Mass every Friday.  Every third Sunday the Māori Anglican church visits.</w:t>
            </w:r>
          </w:p>
          <w:p w:rsidR="00EB7645" w:rsidRPr="00BE00C7" w:rsidP="00BE00C7">
            <w:pPr>
              <w:pStyle w:val="OutcomeDescription"/>
              <w:spacing w:before="120" w:after="120"/>
              <w:rPr>
                <w:rFonts w:cs="Arial"/>
                <w:b w:val="0"/>
                <w:lang w:eastAsia="en-NZ"/>
              </w:rPr>
            </w:pPr>
            <w:r w:rsidRPr="00BE00C7">
              <w:rPr>
                <w:rFonts w:cs="Arial"/>
                <w:b w:val="0"/>
                <w:lang w:eastAsia="en-NZ"/>
              </w:rPr>
              <w:t>The facility does not have a van, but does hire one occasionally to take residents shopping, for a drive or for a picnic.</w:t>
            </w:r>
          </w:p>
          <w:p w:rsidR="00EB7645" w:rsidRPr="00BE00C7" w:rsidP="00BE00C7">
            <w:pPr>
              <w:pStyle w:val="OutcomeDescription"/>
              <w:spacing w:before="120" w:after="120"/>
              <w:rPr>
                <w:rFonts w:cs="Arial"/>
                <w:b w:val="0"/>
                <w:lang w:eastAsia="en-NZ"/>
              </w:rPr>
            </w:pPr>
            <w:r w:rsidRPr="00BE00C7">
              <w:rPr>
                <w:rFonts w:cs="Arial"/>
                <w:b w:val="0"/>
                <w:lang w:eastAsia="en-NZ"/>
              </w:rPr>
              <w:t>Special events like birthdays, Easter, Mothers’ Day, Anzac Day and Melbourne Cup are celebrated.  Happy hour is fortnightly.  There are regular entertainers.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residents have their own cat and families bring animals in to visit.  </w:t>
            </w:r>
          </w:p>
          <w:p w:rsidR="00EB7645" w:rsidRPr="00BE00C7" w:rsidP="00BE00C7">
            <w:pPr>
              <w:pStyle w:val="OutcomeDescription"/>
              <w:spacing w:before="120" w:after="120"/>
              <w:rPr>
                <w:rFonts w:cs="Arial"/>
                <w:b w:val="0"/>
                <w:lang w:eastAsia="en-NZ"/>
              </w:rPr>
            </w:pPr>
            <w:r w:rsidRPr="00BE00C7">
              <w:rPr>
                <w:rFonts w:cs="Arial"/>
                <w:b w:val="0"/>
                <w:lang w:eastAsia="en-NZ"/>
              </w:rPr>
              <w:t>There is community input from pre-schools, schools and kapa haka groups.  A volunteer comes in weekly to play music and tell stories.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Resident files reviewed identified that the individual activity plan is based on this assessment.  Dementia residents have 24-hour activity plans.  Activity plans are evaluated at least six monthly and the DT is gradually trying to complete these at the same time as the review of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are held monthly.    Residents confirmed they enjoyed the activity programme offered.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plans reviewed had been evaluated by the registered nurse six monthly or when changes to care occurred.  Short-term care plans for short-term needs are evaluated and signed off as resolved or added to the long-term care plan as an ongoing problem.  Activities plans are in place for each of the residents and these are also evaluated six-monthly.  The multidisciplinary review involves the RN, GP and resident/family if they wish to attend.  There is at least a three-monthly review by the GP.  The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reviewed.  The service facilitates access to other medical and non-medical services.  Referral documentation is maintained on resident files.  There was evidence of where residents had been referred to DHB clinics, mental health services for older people and the diabetic nurse specialist.  Discussion with the registered nurse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regarding chemical safety and waste disposal.  All chemicals were clearly labelled with manufacturer’s labels and stored in locked areas.  Safety data sheets and product sheets were available.  Sharps containers were available and meet the hazardous substances regulations for containers.  The hazard register identifies hazardous substance and staff indicated a clear understanding of processes and protocols.  Gloves, aprons, and goggles were available for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holds a current warrant of fitness which expires 30 June 2020.  There is a maintenance person who works 37 hours a week.  The lawns are mowed by a contactor.  Contracted plumbers and electricians are available as required.  There is a reactive and preventative maintenance plan.  However, there were areas in resident rooms such as peeling wallpaper and paintwork that require repair.  The dementia unit has a strong smell of urine, confirmed when on site and during an interview with family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The hoist and scales are checked annually.  Hot water temperatures have been monitored randomly in resident areas and were within the acceptable range.  The communal lounges, hallways and bedrooms are carpeted.  The corridors are wide, have safety rails and promote safe mobility with the use of mobility aids.  Residents were observed moving freely around the areas with mobility aids where required.  The external areas and gardens were well maintained.  All outdoor areas have seating and shade.  The dementia unit has a large enclosed garden.  There is safe access to all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HCAs and RNs interviewed, stated they have adequate equipment to safely deliver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have hand basins.  One room in the rest home and one in the hospital have an ensuite.  In the hospital, two rooms share a bathroom and toilet.  All other rooms share communal shower/toilet facilities.  Fixtures, fittings and flooring are appropriate (link 1.4.2.1).  Toilet/shower facilities are easy to clean.  There is ample space in toilet and shower areas to accommodate shower chairs and hoists if appropriate.  There are signs on all shower/toilet doors.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double rooms but currently being used as single rooms.  All three double rooms have curtains for privacy.  There is sufficient space in all areas to allow care to be provided and for the safe use of mobility equipment.  Staff interviewed reported that they have adequate space to provide care to residents.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large and small lounges.  Activities occur in the larger areas and the smaller areas are spaces where residents who prefer quieter activities or visitors may sit.  The dining rooms are spacious.  There is a hairdressing salon.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done on site.  There is a laundry worker who works five hours a day, Monday-Friday.  A cleaner covers weekends.  The laundry is divided into a dirty and clean area.  There is a laundry and cleaning manual and safety data sheets.  Personal protective equipment is available.  Cleaning and laundry services are monitored through the internal auditing system.  The cleaner’s equipment was attended at all times or locked away.  All chemicals on the cleaner’s trolley were labelled.  There are sluice rooms in each area for the disposal of soiled water or waste and the sluicing of soiled linen if required.  The sluice rooms and the laundry are kept closed when not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Emergency and disaster policies and procedures and a civil defence plan are documented for the service.  Fire drills are scheduled every six months.  The orientation programme and annual education and training programme include fire and security training (link 1.2.7.5).  Staff interviewed confirmed their understanding of emergency procedures.  Required fire equipment was sighted on the day of audit.  Fire equipment has been checked within required timeframes.  During the audit a fire alarm was activated and responded to by the fire department.  Fire cells were sealed promptly, and staff were observed responding quickly and appropriately.  The fire warden donned a high visibility vest. (Note: it was a false alarm).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civil defence plan is documented for the service.  There are adequate supplies available in the event of a civil defence emergency including food, water and blankets.  A power generator and gas barbeque are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call bell system has recently been upgraded.  Residents were observed in their rooms with their call bell alarms in close proximity. </w:t>
            </w:r>
          </w:p>
          <w:p w:rsidR="00EB7645" w:rsidRPr="00BE00C7" w:rsidP="00BE00C7">
            <w:pPr>
              <w:pStyle w:val="OutcomeDescription"/>
              <w:spacing w:before="120" w:after="120"/>
              <w:rPr>
                <w:rFonts w:cs="Arial"/>
                <w:b w:val="0"/>
                <w:lang w:eastAsia="en-NZ"/>
              </w:rPr>
            </w:pPr>
            <w:r w:rsidRPr="00BE00C7">
              <w:rPr>
                <w:rFonts w:cs="Arial"/>
                <w:b w:val="0"/>
                <w:lang w:eastAsia="en-NZ"/>
              </w:rPr>
              <w:t>There is a minimum of one staff available 24/7 with a current first aid/CPR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bedrooms and communal areas have ample natural light and ventilation.  There is electrical heating.  Staff and residents interviewed stated that this is effective.  There are designated outdoor areas where residents smoke.  All other areas are smoke free.  Smoking cessation programmes have been offered by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infection control coordinator (charge nurse) who is responsible for infection control across the facility.  The coordinator liaises with and reports to the facility manager and the infection control team (RNs, HCAs, laundry worker, cleaner and cook).  The responsibility for infection control is described in the job description.  The coordinator collates monthly infection events and reports.  The infection control programme is reviewed annually by the IC coordinator and the facility/manager.</w:t>
            </w:r>
          </w:p>
          <w:p w:rsidR="00EB7645" w:rsidRPr="00BE00C7" w:rsidP="00BE00C7">
            <w:pPr>
              <w:pStyle w:val="OutcomeDescription"/>
              <w:spacing w:before="120" w:after="120"/>
              <w:rPr>
                <w:rFonts w:cs="Arial"/>
                <w:b w:val="0"/>
                <w:lang w:eastAsia="en-NZ"/>
              </w:rPr>
            </w:pPr>
            <w:r w:rsidRPr="00BE00C7">
              <w:rPr>
                <w:rFonts w:cs="Arial"/>
                <w:b w:val="0"/>
                <w:lang w:eastAsia="en-NZ"/>
              </w:rPr>
              <w:t>Visitors are asked not to visit if unwell.  Hand sanitisers are available.  Residents are offered the annual influenza vaccine.  There have been no outbreaks.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 coordinator is a very experienced RN.  She has access to infection control expertise within the DHB, public health, and laboratory.  The GP monitors the use of antibiotics.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policies include a comprehensive range of standards and guidelines including defined roles and responsibilities for the prevention of infection; and training and education of staff.  Infection control procedures developed in respect of the kitchen, laundry and housekeeping incorporate the principles of infection control.  The policies were developed by an external quality specialist.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 coordinator is responsible for coordinating/providing education and training to staff.  Training on infection control is included in the orientation programme.  Staff have participated in IC education in the last year and there has been one session on hand hygiene in 2019 and another IC session is planned.  Resident education occurs as part of providing daily cares and as applicable at resident meetings.  The IC coordinator has completed the Ministry of Health’s online IC training and has another IC study day planned.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document infection prevention and control surveillance methods.  The surveillance data is collected and analysed monthly to identify areas for improvement or corrective action requirements.  Infection control internal audits have been completed.  Infection rates have generally been low.  Trends are identified by the IC coordinator.  The facility manager is currently in the process of joining the Far North quality and benchmarking group.  Systems in place are appropriate to the size and complexity of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around restraints and enablers.  One resident (hospital level) was using bedrails as a restraint and no residents were using an enabler.  Restraint minimisation training for staff is available and includes staff completing a competency questionnaire.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approval process and a job description for the restraint coordinator are in place.  Restraint minimisation policies and procedures describe approved restraints.  An RN is the designated restraint coordinator.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assessments are based on information in the resident’s care plan, discussions with the resident and family, and observations by staff.  A restraint/enabler assessment tool is being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level resident’s file where restraint was being used was reviewed.  A restraint assessment and consent for use of the restraint was documented.  The assessment included the identification of any risks associated with the use of restraint.  Restraint use was linked to the resident’s care plan and again included risks associated with the restraint.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in place.  The register identifies the residents that are using a restraint, and the type of restraint used.  The restraint assessment reviewed identified that restraint is being used only as a last resort.  The facility is aiming towards becoming restraint free.</w:t>
            </w:r>
          </w:p>
          <w:p w:rsidR="00EB7645" w:rsidRPr="00BE00C7" w:rsidP="00BE00C7">
            <w:pPr>
              <w:pStyle w:val="OutcomeDescription"/>
              <w:spacing w:before="120" w:after="120"/>
              <w:rPr>
                <w:rFonts w:cs="Arial"/>
                <w:b w:val="0"/>
                <w:lang w:eastAsia="en-NZ"/>
              </w:rPr>
            </w:pPr>
            <w:r w:rsidRPr="00BE00C7">
              <w:rPr>
                <w:rFonts w:cs="Arial"/>
                <w:b w:val="0"/>
                <w:lang w:eastAsia="en-NZ"/>
              </w:rPr>
              <w:t>The frequency of monitoring the resident using restraint was completed two-hourly.  Monitoring forms were completed accurately.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use is evaluated three-monthly by the restraint coordinator.  The restraint file reviewed reflected evidence of this.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programme, including reviewing policies and procedures, the review of any incidents and accidents relating to restraints and evaluating the staff education programme on restraint minimisation, was last completed on 19 June 2019.</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614"/>
        <w:gridCol w:w="1280"/>
        <w:gridCol w:w="3533"/>
        <w:gridCol w:w="5684"/>
        <w:gridCol w:w="182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Collating, analyses and evaluation of quality and risk data is not being implemented.  Quality results are not communicated to staff.  Plans are in place to benchmark results against other Northland aged care facilities. </w:t>
            </w:r>
          </w:p>
          <w:p w:rsidR="00EB7645" w:rsidRPr="00BE00C7" w:rsidP="00BE00C7">
            <w:pPr>
              <w:pStyle w:val="OutcomeDescription"/>
              <w:spacing w:before="120" w:after="120"/>
              <w:rPr>
                <w:rFonts w:cs="Arial"/>
                <w:b w:val="0"/>
                <w:lang w:eastAsia="en-NZ"/>
              </w:rPr>
            </w:pPr>
            <w:r w:rsidRPr="00BE00C7">
              <w:rPr>
                <w:rFonts w:cs="Arial"/>
                <w:b w:val="0"/>
                <w:lang w:eastAsia="en-NZ"/>
              </w:rPr>
              <w:t>Internal audits are completed, but outcomes are not communicated to staff.  An internal audit schedule is in place with evidence of audits being completed as per the audit schedule.  Documentation does not support the implementation of corrective actions where opportunities for improvements are identified (link 1.2.3.8).</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Quality and risk data (eg, falls, skin tears) is not being collated, analysed and evaluated.</w:t>
            </w:r>
          </w:p>
          <w:p w:rsidR="00EB7645" w:rsidRPr="00BE00C7" w:rsidP="00BE00C7">
            <w:pPr>
              <w:pStyle w:val="OutcomeDescription"/>
              <w:spacing w:before="120" w:after="120"/>
              <w:rPr>
                <w:rFonts w:cs="Arial"/>
                <w:b w:val="0"/>
                <w:lang w:eastAsia="en-NZ"/>
              </w:rPr>
            </w:pPr>
            <w:r w:rsidRPr="00BE00C7">
              <w:rPr>
                <w:rFonts w:cs="Arial"/>
                <w:b w:val="0"/>
                <w:lang w:eastAsia="en-NZ"/>
              </w:rPr>
              <w:t>(ii) Meeting minutes and interviews with staff do not indicate quality and risk results are communicated to staff.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quality and risk data is collated, analysed and evaluated each month to identify areas for improvements.</w:t>
            </w:r>
          </w:p>
          <w:p w:rsidR="00EB7645" w:rsidRPr="00BE00C7" w:rsidP="00BE00C7">
            <w:pPr>
              <w:pStyle w:val="OutcomeDescription"/>
              <w:spacing w:before="120" w:after="120"/>
              <w:rPr>
                <w:rFonts w:cs="Arial"/>
                <w:b w:val="0"/>
                <w:lang w:eastAsia="en-NZ"/>
              </w:rPr>
            </w:pPr>
            <w:r w:rsidRPr="00BE00C7">
              <w:rPr>
                <w:rFonts w:cs="Arial"/>
                <w:b w:val="0"/>
                <w:lang w:eastAsia="en-NZ"/>
              </w:rPr>
              <w:t>(ii) Ensure quality and risk data results are communicated to staff.</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Processes around documenting and implementing corrective actions are not embedded into practice.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a sample of corrective actions identified that have not been implemented.  For example, corrective actions determined from complaints received (eg, training staff on the identification of pressure injuries, activation of EPOA, evaluating the electronic clinical record system), corrective actions determined from internal audit results (eg, challenging behaviours, cleaning, laundry), and corrective actions determined from resident meetings (eg, three consecutive sets of meeting minutes that indicated the soup served during the evening meal was cold).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corrective actions identified are implemented and signed off to indicate their effectiveness.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education and training programme is being implemented that includes in-service and online training but attendance rates for mandatory in-service training are below 50%.  Online training completion reports were not available.  </w:t>
            </w:r>
          </w:p>
          <w:p w:rsidR="00EB7645" w:rsidRPr="00BE00C7" w:rsidP="00BE00C7">
            <w:pPr>
              <w:pStyle w:val="OutcomeDescription"/>
              <w:spacing w:before="120" w:after="120"/>
              <w:rPr>
                <w:rFonts w:cs="Arial"/>
                <w:b w:val="0"/>
                <w:lang w:eastAsia="en-NZ"/>
              </w:rPr>
            </w:pPr>
            <w:r w:rsidRPr="00BE00C7">
              <w:rPr>
                <w:rFonts w:cs="Arial"/>
                <w:b w:val="0"/>
                <w:lang w:eastAsia="en-NZ"/>
              </w:rPr>
              <w:t>Seventeen residents identified as Māori but there was no evidence of staff completing cultural training.  Nor is there evidence of chemical safety training being available for applicable staff.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 in-service education and training provided for staff reflected low attendance rates with attendance consistently below 50%.  Online training did not reflect which staff have completed the modules being offered.</w:t>
            </w:r>
          </w:p>
          <w:p w:rsidR="00EB7645" w:rsidRPr="00BE00C7" w:rsidP="00BE00C7">
            <w:pPr>
              <w:pStyle w:val="OutcomeDescription"/>
              <w:spacing w:before="120" w:after="120"/>
              <w:rPr>
                <w:rFonts w:cs="Arial"/>
                <w:b w:val="0"/>
                <w:lang w:eastAsia="en-NZ"/>
              </w:rPr>
            </w:pPr>
            <w:r w:rsidRPr="00BE00C7">
              <w:rPr>
                <w:rFonts w:cs="Arial"/>
                <w:b w:val="0"/>
                <w:lang w:eastAsia="en-NZ"/>
              </w:rPr>
              <w:t>(ii) RNs are frequently recruited from overseas.  The RNs interviewed stated that they had not received any cultural training relating to Māori values and beliefs.  (Note: There are 17 residents at the facility that identify as Māori).  The facility manager confirmed cultural training has been offered as online training, but staff have not completed this module.  Values and beliefs for Māori are also not identified in the applicable residents’ long-term care plans (link 1.3.5.2).  Since the draft report the provider has confirmed 13 staff have completed MOH Foundations in Cultural competency (certificates sited).</w:t>
            </w:r>
          </w:p>
          <w:p w:rsidR="00EB7645" w:rsidRPr="00BE00C7" w:rsidP="00BE00C7">
            <w:pPr>
              <w:pStyle w:val="OutcomeDescription"/>
              <w:spacing w:before="120" w:after="120"/>
              <w:rPr>
                <w:rFonts w:cs="Arial"/>
                <w:b w:val="0"/>
                <w:lang w:eastAsia="en-NZ"/>
              </w:rPr>
            </w:pPr>
            <w:r w:rsidRPr="00BE00C7">
              <w:rPr>
                <w:rFonts w:cs="Arial"/>
                <w:b w:val="0"/>
                <w:lang w:eastAsia="en-NZ"/>
              </w:rPr>
              <w:t>(iii) Cleaners interviewed confirmed that they have not had chemical safety training.  This is available as online training, but applicable staff have not completed this module. Since the draft report the provider has confirmed relevant staff have completed chemical safety training.</w:t>
            </w:r>
          </w:p>
          <w:p w:rsidR="00EB7645" w:rsidRPr="00BE00C7" w:rsidP="00BE00C7">
            <w:pPr>
              <w:pStyle w:val="OutcomeDescription"/>
              <w:spacing w:before="120" w:after="120"/>
              <w:rPr>
                <w:rFonts w:cs="Arial"/>
                <w:b w:val="0"/>
                <w:lang w:eastAsia="en-NZ"/>
              </w:rPr>
            </w:pPr>
            <w:r w:rsidRPr="00BE00C7">
              <w:rPr>
                <w:rFonts w:cs="Arial"/>
                <w:b w:val="0"/>
                <w:lang w:eastAsia="en-NZ"/>
              </w:rPr>
              <w:t>(iv) DHB corrective actions around staff training on areas related to a previous complaint (eg, enduring power of attorney activation, pressure injury management) have not been documented as implemented.  Since the draft report the provider has confirmed 25 staff have completed EPOA, and pressure injury training on 11th &amp; 18 September.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staff attend all mandatory education and training.</w:t>
            </w:r>
          </w:p>
          <w:p w:rsidR="00EB7645" w:rsidRPr="00BE00C7" w:rsidP="00BE00C7">
            <w:pPr>
              <w:pStyle w:val="OutcomeDescription"/>
              <w:spacing w:before="120" w:after="120"/>
              <w:rPr>
                <w:rFonts w:cs="Arial"/>
                <w:b w:val="0"/>
                <w:lang w:eastAsia="en-NZ"/>
              </w:rPr>
            </w:pPr>
            <w:r w:rsidRPr="00BE00C7">
              <w:rPr>
                <w:rFonts w:cs="Arial"/>
                <w:b w:val="0"/>
                <w:lang w:eastAsia="en-NZ"/>
              </w:rPr>
              <w:t>(ii) Ensure Māori cultural training begins during the new staff induction and continues regularly.  This is especially important for RN staff who arrive to work at the facility from overseas.</w:t>
            </w:r>
          </w:p>
          <w:p w:rsidR="00EB7645" w:rsidRPr="00BE00C7" w:rsidP="00BE00C7">
            <w:pPr>
              <w:pStyle w:val="OutcomeDescription"/>
              <w:spacing w:before="120" w:after="120"/>
              <w:rPr>
                <w:rFonts w:cs="Arial"/>
                <w:b w:val="0"/>
                <w:lang w:eastAsia="en-NZ"/>
              </w:rPr>
            </w:pPr>
            <w:r w:rsidRPr="00BE00C7">
              <w:rPr>
                <w:rFonts w:cs="Arial"/>
                <w:b w:val="0"/>
                <w:lang w:eastAsia="en-NZ"/>
              </w:rPr>
              <w:t>(iii) Ensure staff who handle chemicals participate in chemical safety training.</w:t>
            </w:r>
          </w:p>
          <w:p w:rsidR="00EB7645" w:rsidRPr="00BE00C7" w:rsidP="00BE00C7">
            <w:pPr>
              <w:pStyle w:val="OutcomeDescription"/>
              <w:spacing w:before="120" w:after="120"/>
              <w:rPr>
                <w:rFonts w:cs="Arial"/>
                <w:b w:val="0"/>
                <w:lang w:eastAsia="en-NZ"/>
              </w:rPr>
            </w:pPr>
            <w:r w:rsidRPr="00BE00C7">
              <w:rPr>
                <w:rFonts w:cs="Arial"/>
                <w:b w:val="0"/>
                <w:lang w:eastAsia="en-NZ"/>
              </w:rPr>
              <w:t>(iv) Ensure specific training identified as per DHB recommendations are implemented.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reactive and preventative maintenance plan being implemented.  There were areas in resident rooms such as peeling wallpaper and paintwork that require repair.  The dementia unit has a strong smell of urine, confirmed when on site and during an interview with family.  The facility has new lighting, chairs, and bedspreads.  A new call system has been installed.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 environment has areas that require repair, including peeling wallpaper, ceilings that need painting and painting that is chipped and peeling.</w:t>
            </w:r>
          </w:p>
          <w:p w:rsidR="00EB7645" w:rsidRPr="00BE00C7" w:rsidP="00BE00C7">
            <w:pPr>
              <w:pStyle w:val="OutcomeDescription"/>
              <w:spacing w:before="120" w:after="120"/>
              <w:rPr>
                <w:rFonts w:cs="Arial"/>
                <w:b w:val="0"/>
                <w:lang w:eastAsia="en-NZ"/>
              </w:rPr>
            </w:pPr>
            <w:r w:rsidRPr="00BE00C7">
              <w:rPr>
                <w:rFonts w:cs="Arial"/>
                <w:b w:val="0"/>
                <w:lang w:eastAsia="en-NZ"/>
              </w:rPr>
              <w:t>(ii) The dementia unit has a strong smell of urine (advised that since the audit the service has removed the pad bin which was the main source of the smell).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all areas (eg, resident bedrooms) that require repair are addressed.</w:t>
            </w:r>
          </w:p>
          <w:p w:rsidR="00EB7645" w:rsidRPr="00BE00C7" w:rsidP="00BE00C7">
            <w:pPr>
              <w:pStyle w:val="OutcomeDescription"/>
              <w:spacing w:before="120" w:after="120"/>
              <w:rPr>
                <w:rFonts w:cs="Arial"/>
                <w:b w:val="0"/>
                <w:lang w:eastAsia="en-NZ"/>
              </w:rPr>
            </w:pPr>
            <w:r w:rsidRPr="00BE00C7">
              <w:rPr>
                <w:rFonts w:cs="Arial"/>
                <w:b w:val="0"/>
                <w:lang w:eastAsia="en-NZ"/>
              </w:rPr>
              <w:t>(ii) Ensure the dementia unit has a fresh and clean odour.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Lexhill Limited - Kaikohe Care</w:t>
    </w:r>
    <w:bookmarkEnd w:id="58"/>
    <w:r>
      <w:rPr>
        <w:rFonts w:cs="Arial"/>
        <w:sz w:val="16"/>
        <w:szCs w:val="20"/>
      </w:rPr>
      <w:tab/>
      <w:t xml:space="preserve">Date of Audit: </w:t>
    </w:r>
    <w:bookmarkStart w:id="59" w:name="AuditStartDate1"/>
    <w:r>
      <w:rPr>
        <w:rFonts w:cs="Arial"/>
        <w:sz w:val="16"/>
        <w:szCs w:val="20"/>
      </w:rPr>
      <w:t>5 September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