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Kingswood Healthcare Morrinsville Limited - Kingswood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Kingswood Healthcare Morrinsville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Kingswood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July 2019</w:t>
      </w:r>
      <w:bookmarkEnd w:id="7"/>
      <w:r w:rsidRPr="009418D4">
        <w:rPr>
          <w:rFonts w:cs="Arial"/>
        </w:rPr>
        <w:tab/>
        <w:t xml:space="preserve">End date: </w:t>
      </w:r>
      <w:bookmarkStart w:id="8" w:name="AuditEndDate"/>
      <w:r w:rsidR="00A4268A">
        <w:rPr>
          <w:rFonts w:cs="Arial"/>
        </w:rPr>
        <w:t>2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Kingswood Rest Home, Morrinsville, is owned and operated by Kingswood Healthcare Limited a private company, who have been providing rest home and dementia level care in the Waikato region since 2012. The Morrinsville facility comprises two secure dementia units and a rest home situated in three separate buildings on the same site. The maximum number of residents who can be cared for is 44.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Services Standards and the provider’s contract with the Waikato District Health Board (Waikato DHB). </w:t>
      </w:r>
    </w:p>
    <w:p w:rsidRPr="00A4268A">
      <w:pPr>
        <w:spacing w:before="240" w:line="276" w:lineRule="auto"/>
        <w:rPr>
          <w:rFonts w:eastAsia="Calibri"/>
        </w:rPr>
      </w:pPr>
      <w:r w:rsidRPr="00A4268A">
        <w:rPr>
          <w:rFonts w:eastAsia="Calibri"/>
        </w:rPr>
        <w:t>Changes within the services being provided have been turning the larger secure unit into a male only environment. The long serving RN clinical manager left on 1 June 2019.</w:t>
      </w:r>
    </w:p>
    <w:p w:rsidRPr="00A4268A">
      <w:pPr>
        <w:spacing w:before="240" w:line="276" w:lineRule="auto"/>
        <w:rPr>
          <w:rFonts w:eastAsia="Calibri"/>
        </w:rPr>
      </w:pPr>
      <w:r w:rsidRPr="00A4268A">
        <w:rPr>
          <w:rFonts w:eastAsia="Calibri"/>
        </w:rPr>
        <w:t xml:space="preserve">The service provider had requested approval from the Ministry of Health to increase the number of dementia beds on site. The auditors could not endorse increasing the number of beds on the day of audit, due to the unsuitability of the proposed space, current under staffing, and issues with some aspects of service delivery. </w:t>
      </w:r>
    </w:p>
    <w:p w:rsidRPr="00A4268A">
      <w:pPr>
        <w:spacing w:before="240" w:line="276" w:lineRule="auto"/>
        <w:rPr>
          <w:rFonts w:eastAsia="Calibri"/>
        </w:rPr>
      </w:pPr>
      <w:r w:rsidRPr="00A4268A">
        <w:rPr>
          <w:rFonts w:eastAsia="Calibri"/>
        </w:rPr>
        <w:t xml:space="preserve">Residents, relatives and a general practitioner interviewed expressed overall satisfaction with the care and quality of services provided. </w:t>
      </w:r>
    </w:p>
    <w:p w:rsidRPr="00A4268A">
      <w:pPr>
        <w:spacing w:before="240" w:line="276" w:lineRule="auto"/>
        <w:rPr>
          <w:rFonts w:eastAsia="Calibri"/>
        </w:rPr>
      </w:pPr>
      <w:r w:rsidRPr="00A4268A">
        <w:rPr>
          <w:rFonts w:eastAsia="Calibri"/>
        </w:rPr>
        <w:t>Seven improvements are required as a result of this audit. These relate to complaints management, staffing, the quality system, activities, care planning, and the documentation of controlled medicines and surveillance of infections.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was confirmed to be effective. There is access to interpreting services if required. Staff provide residents and families with the information they need to make informed choices and give consent. </w:t>
      </w:r>
    </w:p>
    <w:p w:rsidRPr="00A4268A">
      <w:pPr>
        <w:spacing w:before="240" w:line="276" w:lineRule="auto"/>
        <w:rPr>
          <w:rFonts w:eastAsia="Calibri"/>
        </w:rPr>
      </w:pPr>
      <w:r w:rsidRPr="00A4268A">
        <w:rPr>
          <w:rFonts w:eastAsia="Calibri"/>
        </w:rPr>
        <w:t>The complaints management policy meets the requirements as outlined in right 10 of the Code of Health and Disability Services Consumers’ Rights (the Code). The General Manager (GM) explained how the complaints received since the previous audit have been resolved.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The GM is suitably experienced and responsible for monitoring of the services provided in both facilities owned by the company. Quality and risk management systems include collection and analysis of quality improvement data to identify trends and improvements required. Feedback is sought from residents and families. Adverse events are documented with corrective actions implemented.  Actual and potential risks, including health and safety risks, are identified and mitigated.  Policies and procedures were current and were shown to be reviewed regularly.  </w:t>
      </w:r>
    </w:p>
    <w:p w:rsidRPr="00A4268A">
      <w:pPr>
        <w:spacing w:before="240" w:line="276" w:lineRule="auto"/>
        <w:rPr>
          <w:rFonts w:eastAsia="Calibri"/>
        </w:rPr>
      </w:pPr>
      <w:r w:rsidRPr="00A4268A">
        <w:rPr>
          <w:rFonts w:eastAsia="Calibri"/>
        </w:rPr>
        <w:t xml:space="preserve">The appointment, orientation and management of staff is based on good employment practice. A systematic approach to identify and deliver ongoing staff training supports safe service delivery and includes regular individual performance review.  </w:t>
      </w:r>
    </w:p>
    <w:p w:rsidRPr="00A4268A">
      <w:pPr>
        <w:spacing w:before="240" w:line="276" w:lineRule="auto"/>
        <w:rPr>
          <w:rFonts w:eastAsia="Calibri"/>
        </w:rPr>
      </w:pPr>
      <w:r w:rsidRPr="00A4268A">
        <w:rPr>
          <w:rFonts w:eastAsia="Calibri"/>
        </w:rPr>
        <w:t>Except for one dementia unit, the staffing levels on the day of audit were satisfactory.</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Kingswood Rest Home Morrinsville have their needs assessed on admission. Shift handovers and handover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range of clinical information. Short term care plans are developed to manage any new problems that might arise. Residents’ files reviewed demonstrated that needs, goals and outcomes are identified and reviewed on a regular basis. Residents and families interviewed reported being well informed and involved in care planning and evaluation, and that the care provided is good. </w:t>
      </w:r>
    </w:p>
    <w:p w:rsidRPr="00A4268A" w:rsidP="00621629">
      <w:pPr>
        <w:spacing w:before="240" w:line="276" w:lineRule="auto"/>
        <w:rPr>
          <w:rFonts w:eastAsia="Calibri"/>
        </w:rPr>
      </w:pPr>
      <w:r w:rsidRPr="00A4268A">
        <w:rPr>
          <w:rFonts w:eastAsia="Calibri"/>
        </w:rPr>
        <w:t xml:space="preserve">The planned activity programme is managed by an activities co-ordinator. The programme provides residents with a range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and implemented using a manual system. Medications are administered by either a registered nurse or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provider has a philosophy of no restraint. There were no restraints or enablers in use on the day of audit. Policies and procedures meet the requirements when a restraint is required and staff education is ongoing</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has been undertaken. Follow-up action was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98"/>
        <w:gridCol w:w="1280"/>
        <w:gridCol w:w="102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meets the requirements as outlined in right 10 of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contained four complaints received in 2018. There was insufficient evidence that these had been formally acknowledged and there was scant information about investigation and resolution of each matter. Residents and the family members interviewed confirmed knowledge of the ways to lodge a complaint. The GM stated there had been no complaints about the service to the Office of the Health and Disability Commission or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if interpreter services are required. There were no non-English speaking residents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The GP and family members interviewed said they are kept informed of the resident's status, including any events adversely affecting the resident. Evidence of open disclosure was documented on the accident/incident forms and in the residents' progress notes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company Kingswood Health Care Limited, keeps current an overarching strategic/business and risk plan for the two facilities it operates. There are separate goals for each facility. The documents reviewed and interviews with the GM confirmed that progress against goals and other operational matters are addressed at monthly shareholders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39 residents on site. The service can accommodate a maximum of 44 residents. Thirteen of the 16 available rest home beds were occupied and 24 of the 28 dementia beds were occupied. Ten residents were in one unit and fourteen male residents in the other. Three people were under the age of 65 years but all were funded under the Age Residential Care contract. </w:t>
            </w:r>
          </w:p>
          <w:p w:rsidR="00EB7645" w:rsidRPr="00BE00C7" w:rsidP="00BE00C7">
            <w:pPr>
              <w:pStyle w:val="OutcomeDescription"/>
              <w:spacing w:before="120" w:after="120"/>
              <w:rPr>
                <w:rFonts w:cs="Arial"/>
                <w:b w:val="0"/>
                <w:lang w:eastAsia="en-NZ"/>
              </w:rPr>
            </w:pPr>
            <w:r w:rsidRPr="00BE00C7">
              <w:rPr>
                <w:rFonts w:cs="Arial"/>
                <w:b w:val="0"/>
                <w:lang w:eastAsia="en-NZ"/>
              </w:rPr>
              <w:t>The GM is responsible for day to day operations and oversight of care provided at each facility. They stated they aim to spend 50% of their time at each site during the week.  This person confirmed they attend ongoing performance development in subject areas related to management. They have ongoing liaison with other age care providers in the area and regular contact with relevant DHB staff.</w:t>
            </w:r>
          </w:p>
          <w:p w:rsidR="00EB7645" w:rsidRPr="00BE00C7" w:rsidP="00BE00C7">
            <w:pPr>
              <w:pStyle w:val="OutcomeDescription"/>
              <w:spacing w:before="120" w:after="120"/>
              <w:rPr>
                <w:rFonts w:cs="Arial"/>
                <w:b w:val="0"/>
                <w:lang w:eastAsia="en-NZ"/>
              </w:rPr>
            </w:pPr>
            <w:r w:rsidRPr="00BE00C7">
              <w:rPr>
                <w:rFonts w:cs="Arial"/>
                <w:b w:val="0"/>
                <w:lang w:eastAsia="en-NZ"/>
              </w:rPr>
              <w:t>Interviews, observations and records sighted reveal a number of changes since the certification audit in December 2016. Following the admission of high-risk male residents, the two dementia units have been re-designated. One is for male only occupants and the other is for female residents and males who present no risks. The long serving clinical manager left the service on 01 June 2019. A temporary RN has been filling the vacancy and recruitment is underway for a replacement.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annual quality plan, business plan and associated emergency plans, document actual and potential risk to the business, service delivery, staff and/or visitors’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system includes conducting internal audits and the collection and monthly analysis of quality data. Graphs with month by month statistics recording the number of falls, skin tears, bruises, behavioural challenges, property incidents, staff injury and medicine errors along with a narrative summary are printed and displayed in staff areas; however, this has not occurred since May 2019. Staff confirmed that adverse events are communicated at handover. There was documented evidence of corrective actions on incident/accident reports up until May 2019 and staff were informed about actions required to prevent incidents by written memos.   Where internal audits reveal a deficit or gap, remedial actions are documented by the GM.  The hazards register was current and showed evidence of being updated.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updated as required to meet current best practice and were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family members confirmed they are consulted about any proposed changes in service and are being kept informed at regular residents’ meetings and via newsletters.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compliant with the current legislation and interviews confirmed that the owners understood their obligations. Environmental risks are communicated to visitors, staff and residents as required through notices, or verbally, depending on the nature of the risk.  Review of staff records showed that health and safety education is provided at orientation. Fire drills are occurring every three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were reliably documenting all adverse and near miss events on an accident/incident form. A sample of incidents forms reviewed showed these were fully completed, and that up until May were investigated by the clinical manager, action plans developed and implemented in a timely manner.  Adverse event data was being collated, analysed and reported to staff and the GM each month but this ceased after May 2019. (Refer corrective action in 1.2.3.6) The collated results and a narrative summary used to be displayed in the staff room. Staff however confirmed that they are advised about incidents and accidents at handover, and incident reports were available in each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understands the essential notification reporting requirements.  There have been three notifications made to the Ministry of Health and DHB since the previous audit. These included the death of a resident and coroner’s inquest in January 2017, a resident who went missing from the secure unit in January 2019 and assault to a resident by another resident in January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and contractors who require an annual practising certificate (APC) have these validated at employment and annually. A register is maintained of when APCs and competency assessments are due. Copies of APCs were sighted for the staff who require them.  Staff files evidenced appropriate processes are implemented for the recruitment, employment and orientation of new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new staff undertake an orientation that includes the essential components of service delivery and health and safety. All staff are required to complete a Spark of Life course and are required to demonstrate the philosophies of the resident centred care, as well as the Kingswood Healthcare’s philosophy All staff who have worked at the service for longer than six months have completed the dementia unit standards, with newer staff now enrolled in the Careerforce and on target to complete these within the 18 month timeframe stipulated in the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temporary RN on site was an interRAI trainer and demonstrated knowledge on the use of this tool to assess resident’s needs to inform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The sample of staff records reviewed and interviews with all staff confirmed that each person engages in an annual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The ongoing education programme meets contractual requirements for the delivery of care to residents living with a cognitive impairment. Attendance records are maintained to evidence the implementation of the ongoing education programme. Staff reported they have access to both external and in-service education. The in-service education includes training specific to dementia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clearly documented policy on staffing levels and skill mix, but on the day of audit, staff sickness resulted in there not being enough staff in the male secure dementia unit. Two caregivers are rostered on in each of the three units for morning shift, one in the afternoon and one at night, plus an additional short shift person from 3pm to 8pm. On the day of this unannounced audit, five staff were absent because of illness which potentially compromised safe service delivery. Improvement is required. An RN is on duty for eight hours, four days a week, and on call 24/7.  Staff records reviewed and interviews confirmed that there is at least one staff member on duty each shift who has current first aid qualifications.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manual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two caregivers against the prescription, in two of the three units only.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identified as being checked by two staff for accuracy in administration, however this was observed to not have occurred on two recent occasions and this requires attention.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at the time of audit; however, appropriate processes are in place to ensure this can be managed in a safe manner in the rest home,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senior caregiver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on the 21 September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Matamata District Council. A verification audit has been undertaken on the 14 March 2019, and a new registration provided that expires 2 May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Food temperatures, including for high risk items, are monitored appropriately and recorded as part of the plan.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residents’ family members interviewed, satisfaction surveys and residents’ meeting minutes. Any areas of dissatisfaction were promptly responded to. Residents were seen to be given time to eat their meal in an unhurried fashion and those requiring assistance had this provided. There are enough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Food is accessible at any time for residents in each of the secure units.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Except for those files referred to in criterion 1.3.3.4, documentation, observations and interviews verified the care provided to residents was consistent with their needs, goals and the plan of care. Several residents in each of the two secure units with complex behaviours that challenge have behaviour management plans in place, with ongoing monitoring of the effectiveness of interventions. The attention to meeting a diverse range of resident’s individualised needs was evident in service provision. The GP interviewed, verified that medical input is sought in a timely manner and that medical orders are followed.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at Kingswood is provided by one of the two care staff in each of the three units and overseen by an activities co-ordinator. The activities co-ordinator is undertaking training in maintaining an activities programme that is based on the philosophy of fostering an attitude of unconditional love. The activities co-ordinator is being supported in the role by a practitioner qualified in implementing this philosophy in caring for residents with dementia.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the two secure units to ascertain residents’ needs, interests, abilities and social requirements. There are however no formal individualised activities plans that address each resident’s activity needs or desired goals. There was no social assessment sighted in the two files reviewed of residents in the rest home. An interview with the activities co-ordinator, identified that this has not been addressed at this time due to changes in staffing.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provided are regularly reviewed to help formulate an activities programme for the residents. The resident’s activity needs are evaluated regularly based on resident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group activities and regular events are offered. Examples included bowls, housie, the newspaper reading, cooking, meal preparation, and assisting with chores around the unit. Programmes in the secure units are flexible based on resident status each day. A ‘men’s shed’ operates on a Friday, with the men in the unit working on making wooden items with the oversight of a caregiver who is a qualified carpenter. The male unit has movie nights that includes making popcorn. The programme in the other secure unit is lower key, as is the programme in the rest home. The programme in one of the secure units was observed to be ongoing all day, with the residents participating in several household chores. On the day of audit, there was minimal activities taking place in the male unit and the rest home. An interview with a caregiver in the rest home said the residents had requested to watch the tennis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discussed at the minuted rest home residents’ meetings and indicated residents’ input is sought and responded to. Resident and family satisfaction surveys demonstrated satisfaction, however three complaints received within the last six months referred to a lack of activities being provided (refer criterion 1.1.13). Residents interviewed in the rest home confirmed there is very little going on. </w:t>
            </w:r>
          </w:p>
          <w:p w:rsidR="00EB7645" w:rsidRPr="00BE00C7" w:rsidP="00BE00C7">
            <w:pPr>
              <w:pStyle w:val="OutcomeDescription"/>
              <w:spacing w:before="120" w:after="120"/>
              <w:rPr>
                <w:rFonts w:cs="Arial"/>
                <w:b w:val="0"/>
                <w:lang w:eastAsia="en-NZ"/>
              </w:rPr>
            </w:pPr>
            <w:r w:rsidRPr="00BE00C7">
              <w:rPr>
                <w:rFonts w:cs="Arial"/>
                <w:b w:val="0"/>
                <w:lang w:eastAsia="en-NZ"/>
              </w:rPr>
              <w:t>A residents/family newsletter captures activities in the men’s shed, an outing to the car museum, a ladies outing to a castle in Tirau and the regular presence of the therapy dog.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by care staff and reported in the progress notes. If any change is noted, it is reported to the senior caregiver, who liaises with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With the exception of that referred to in 1.3.3.4, evaluations are documented by the RN. Where progress is different from expected, the service responds by initiating changes to the care provided, after seeking guidance from the RN.  Examples of short-term care plans were consistently reviewed for behaviours that challenge, pain, and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(BWOF) in each of the three buildings.  The rest home building WOF expires on 16 March 2020, the men’s secure unit expires on 04 November 2019 and the other secure unit expires on 6 December 2019.  There have been no changes to the building structure. Scheduled maintenance and inspections on the buildings and equipment is occurring, as are trial fire evacuations.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had requested approval to increase the number of dementia beds in the male dementia wing. Building alterations had not commenced and the plans were not available to view. The auditors consider the proposed room as unsuitable due to its size, and lack of day light. The room, which is currently used as an office, had one smaller than normal sized window at the end of a narrow space. There is no interior or exterior space for increasing the size of the room and adding windows. The GM stated the request was for an increase of two beds, not three as stated on the reconfiguration letter dated 21 June 2019.  There are already five shared bedrooms and six single occupancy rooms in the unit. Progressing the reconfiguration is not approved due to this and the findings on audit day around staff shortages and failure in systems.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RN, when present, reviews all reported infections. Monthly surveillance data is collated and analysed to identify any trends, possible causative factors and required actions. However, surveillance data has not been collected at Kingswood rest home since April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provider has a philosophy of no restraint, although staff had been trialling bed rails, upon family request, with one resident in March 2019. Assessment, consent and monitoring had occurred until the bedrails were discontinued a week after commencement. The resident is now sleeping on comfortable mattresses on the floor. There were no restraint or enablers in use on the day of audit. Policies and procedures meet the requirements when a restraint is required, and staff education is ongoing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5395"/>
        <w:gridCol w:w="3767"/>
        <w:gridCol w:w="15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contained four complaints received in 2018. There was no documented evidence that these had been formally acknowledged and insufficient information about investigation and resolution of each matter. Where information could be found, this was spread across various emails, or scribbled on loose pieces of paper. The only evidence of resolution about the matters was the testimony of the GM.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did not include the information required to provide an auditable record of the complaint management process.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complaints received are acknowledged in writing, that evidence of investigation and actions taken is documented and filed with each complaint along with proof that resolution was reached and that the matter is closed.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collection and sharing of quality improvement data has ceased since the departure of the clinical manager.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collection and sharing of quality improvement data has ceased since the departure of the clinical manager.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quality data is reviewed, analysed, investigated and discussed with staff.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 serving clinical manager resigned and left on 01 June 2019 and the RN who had been prepared for three months to take over the role, left the post within a week. A contracted RN has been on site since and was not fully conversant with the role. When interviewed regarding several queries regarding resident care and processes, the RN was unaware of a recent incident with a resident, the incorrect process operating around controlled drugs and the location of the medicine reconciliation records in the rest home (refer 1.3.12.1), the absence of care plans in four residents’ files (refer 1.3.3.4), and the need as an RN to document and review residents on a regular basis. The care plans had not been updated by the RN (Refer to corrective action in 1.3.3.4). Interview with the GM verified that a recruitment process for permanent RN is underway.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this unannounced audit, five staff were absent because of illness. The fulltime cook is unlikely to return to work and a qualified (for food handling) care staff had been reallocated to the kitchen. The senior carer with added responsibility for overseeing the site was ill and not due back until the following week. The activities coordinator was nominated ‘in charge’ that day but was not suitably experienced for the role. The second caregiver in the male dementia unit had called in sick but the absence was not reported by the staff member on duty, who had been working on their own from 6am with 14 male residents some of whom were assessed as high risk. No actions had been taken to cover the second carer’s absence until the GM arrived on site. The sole carer stated they were planning to stay on shift until 10pm. Interviews with three residents in the rest home, identified shortages of staff due to sickness is a frequent occurrence, with staff having to work short. Two family members visiting the male dementia unit, commented on the lack of activity.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second caregiver in each unit is expected to carry out daily cleaning and laundry, and these tasks were not happening in the male unit until a housekeeper from the other facility was deployed to Morrinsville to assist.  Five care staff from all shifts did however state that cleaning and laundry services were usually easily accommodated within their workloads and that generally there were sufficient staff. They said the lack of staff on the day of audit was unusual.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was active in trying to recruit more staff urgently. An applicant arrived for interview on the day of the audit and more interviews were planned for the following week.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insufficient staff on site to provide reliable and safe service delivery and the temporary RN was not carrying out all tasks required in the role. The acute staff shortage on the day of the audit had not been reported to the GM. Suitable activities were not occurring in the male dementia unit, quality monitoring systems had ceased over a month ago and effective delivery of day to day procedures was compromised. There were not enough staff employed at this site (with three separate buildings) to carry the workload or to provide cover for unexpected absences. The number of staff in the male dementia unit needs to be increased to provide two carers allocated for evening shifts because of the increased risk posed by some of the occupants.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there are sufficient staff on site each day and implement a ‘fail safe’ staffing system, which allows for additional staff to be called in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staff fully understand their roles and carry out the tasks required of them.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medication round was observed, and fourteen medication charts reviewed. Evidence was sighted of three-monthly medication reviews. Reconciliation of medicines was occurring in two of the three units. The file containing reconciliation records was not able to be found in the rest home. Reconciliation is undertaken by two medication competent caregivers, not with the RN. </w:t>
            </w:r>
          </w:p>
          <w:p w:rsidR="00EB7645" w:rsidRPr="00BE00C7" w:rsidP="00BE00C7">
            <w:pPr>
              <w:pStyle w:val="OutcomeDescription"/>
              <w:spacing w:before="120" w:after="120"/>
              <w:rPr>
                <w:rFonts w:cs="Arial"/>
                <w:b w:val="0"/>
                <w:lang w:eastAsia="en-NZ"/>
              </w:rPr>
            </w:pPr>
            <w:r w:rsidRPr="00BE00C7">
              <w:rPr>
                <w:rFonts w:cs="Arial"/>
                <w:b w:val="0"/>
                <w:lang w:eastAsia="en-NZ"/>
              </w:rPr>
              <w:t>A check of controlled drugs and the register identifies two doses of a controlled drug being signed out by only one person. The administration record for that drug has also been signed by one person only. An interview with a caregiver identified they had forgotten on two consecutive days to co-sign the register. The caregiver however was not medication competent and therefore should not have been the second checker. This was reported to the RN, who verified the inaccuracy in controlled drug management. The RN reported they will commence a corrective action process.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reconciliation of medicines and the safe administration of controlled drugs in the rest home was not occurring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reconciliation of medication occurs for each unit, with input from the RN. Provide evidence that a safe system operates to manage the administration of controlled drugs.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Systems at Kingswood are in place to promote continuity of care with verbal handovers and handover reports; however, the recent absence of regular RN cover and trained clinical oversight and direction has led to a lack of clinical guidance (refer criterion 1.2.8.1). A review of seven files identified four residents (including a respite resident) with no care plan in place to describe the care required to meet the residents’ assessed needs. There was no system in place to verify the RN reviewed the residents’ daily progress on a routine basis. Four of seven files reviewed, had no evidence of RN documentation within the last month and one resident had had no review since February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complaints identified a complaint has been received within the last six months regarding a resident not receiving the care the resident requires, or as requested by the family. The resident has since transferred out of Kingswood.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absence of recent regular RN oversight and clinical guidance has led to, residents not being reviewed by the RN on a regular basis and resident care plans not being in place or updated to reflect the care the resident requires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an RN is available to provide ongoing clinical oversight, guidance, review and direction in the provision of resident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 each unit provide the activities programme for the residents, based on an activities plan implemented by the activities co-ordinator. A social assessment and history are undertaken for residents in the secure unit, however there is no formal activities plan in place for each resident that correlates to the information documented in the assessment. No social assessment was sighted in the two files reviewed of residents in the rest home. An interview with the activities co-ordinator, identified that this has not been addressed at this time, due to changes in staffing. </w:t>
              <w:br/>
              <w:t xml:space="preserve">Activities assessments where present, are not regularly reviewed to help formulate an activities programme that is meaningful to the resident. </w:t>
              <w:br/>
              <w:br/>
              <w:t>Three complaints received within the last six months, referred to a lack of activities being provided. The programme in one of the units was observed to be ongoing all day. On the day of audit there was minimal activities taking place in the male unit and the rest home. An interview with a caregiver in the rest home said the residents had requested to watch the tennis.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evidence to support the activities provided are developed to maintain strengths, skills and interests that are meaningful to the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activities are planned and facilitated to develop residents’ skills strengths and interest. Provide evidence of assessment, implementation and evaluation of the activities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Graphs were sighted that present the incidents of infections, analysis of infections and required actions regarding infections at Kingswood. However, surveillance data has not been collected or analysed since April 2019. Results of the surveillance programme are not shared with staff via quality and staff meetings (refer criterion 1.2.3.6). Interviews with staff verified any incidents of infections are reported and discussed at staff handovers. Surveillance data up until April 2019 was entered in the organisation’s infection database.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and analysis of infections has not occurred at Kingswood since April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surveillance and analysis of infections is occurring.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Kingswood Healthcare Morrinsville Limited - Kingswood Rest Home</w:t>
    </w:r>
    <w:bookmarkEnd w:id="58"/>
    <w:r>
      <w:rPr>
        <w:rFonts w:cs="Arial"/>
        <w:sz w:val="16"/>
        <w:szCs w:val="20"/>
      </w:rPr>
      <w:tab/>
      <w:t xml:space="preserve">Date of Audit: </w:t>
    </w:r>
    <w:bookmarkStart w:id="59" w:name="AuditStartDate1"/>
    <w:r>
      <w:rPr>
        <w:rFonts w:cs="Arial"/>
        <w:sz w:val="16"/>
        <w:szCs w:val="20"/>
      </w:rPr>
      <w:t>2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