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Carter Society Incorporated - Carter Court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Carter Society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Carter Court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21 May 2019</w:t>
      </w:r>
      <w:bookmarkEnd w:id="7"/>
      <w:r w:rsidRPr="009418D4">
        <w:rPr>
          <w:rFonts w:cs="Arial"/>
        </w:rPr>
        <w:tab/>
        <w:t xml:space="preserve">End date: </w:t>
      </w:r>
      <w:bookmarkStart w:id="8" w:name="AuditEndDate"/>
      <w:r w:rsidR="00A4268A">
        <w:rPr>
          <w:rFonts w:cs="Arial"/>
        </w:rPr>
        <w:t>21 May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HealthCERT has requested the addition of a bedroom (dual purpose) created from an existing deck area, be included in this audit.</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Carter Court Rest Home provides rest home and hospital level care for up to 42 residents.  The facility is owned and operated by Carter Society Incorporated.  The facility is managed by a manager and nurse manager. Residents and families stated the care provided is of a high standard.</w:t>
      </w:r>
    </w:p>
    <w:p w:rsidRPr="00A4268A">
      <w:pPr>
        <w:spacing w:before="240" w:line="276" w:lineRule="auto"/>
        <w:rPr>
          <w:rFonts w:eastAsia="Calibri"/>
        </w:rPr>
      </w:pPr>
      <w:r w:rsidRPr="00A4268A">
        <w:rPr>
          <w:rFonts w:eastAsia="Calibri"/>
        </w:rPr>
        <w:t xml:space="preserve">This unannounced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families, management, staff and a general practitioner. </w:t>
      </w:r>
    </w:p>
    <w:p w:rsidRPr="00A4268A">
      <w:pPr>
        <w:spacing w:before="240" w:line="276" w:lineRule="auto"/>
        <w:rPr>
          <w:rFonts w:eastAsia="Calibri"/>
        </w:rPr>
      </w:pPr>
      <w:r w:rsidRPr="00A4268A">
        <w:rPr>
          <w:rFonts w:eastAsia="Calibri"/>
        </w:rPr>
        <w:t xml:space="preserve">An area requiring improvement relates to continuity of service delivery and updating of care plans to reflect assessed needs.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interpreter services if required.  </w:t>
      </w:r>
    </w:p>
    <w:p w:rsidRPr="00A4268A">
      <w:pPr>
        <w:spacing w:before="240" w:line="276" w:lineRule="auto"/>
        <w:rPr>
          <w:rFonts w:eastAsia="Calibri"/>
        </w:rPr>
      </w:pPr>
      <w:r w:rsidRPr="00A4268A">
        <w:rPr>
          <w:rFonts w:eastAsia="Calibri"/>
        </w:rPr>
        <w:t>The manager is responsible for the management of complaints and a complaints register is maintained. An investigation by Nursing Council is currently being undertaken. There have been no investigations by the Health and Disability Commissioner or other external agencies since the previous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Carter Society Incorporated is the governing body and is responsible for the service provided.  An annual management plan including strategic goals and quality and risk management systems are fully implemented at Carter Court Rest Home. Systems are in place for monitoring the service, including regular reporting by the manager to the executive committee.</w:t>
      </w:r>
    </w:p>
    <w:p w:rsidRPr="00A4268A">
      <w:pPr>
        <w:spacing w:before="240" w:line="276" w:lineRule="auto"/>
        <w:rPr>
          <w:rFonts w:eastAsia="Calibri"/>
        </w:rPr>
      </w:pPr>
      <w:r w:rsidRPr="00A4268A">
        <w:rPr>
          <w:rFonts w:eastAsia="Calibri"/>
        </w:rPr>
        <w:t>The facility is managed by a manager who has been in position for two years. The manager is supported by a nurse manager who is responsible for the clinical services. Support is provided by the executive committee.</w:t>
      </w:r>
    </w:p>
    <w:p w:rsidRPr="00A4268A">
      <w:pPr>
        <w:spacing w:before="240" w:line="276" w:lineRule="auto"/>
        <w:rPr>
          <w:rFonts w:eastAsia="Calibri"/>
        </w:rPr>
      </w:pPr>
      <w:r w:rsidRPr="00A4268A">
        <w:rPr>
          <w:rFonts w:eastAsia="Calibri"/>
        </w:rPr>
        <w:t xml:space="preserve">There is an internal audit programme. Adverse events are documented on incident/accident forms. Corrective action plans are developed, implemented, monitored and signed off as being completed to address any areas that require improvement.  Quality, health and safety, registered nurses, staff and residents’ meetings are held on a regular basis. Actual and potential risks including health and safety risks are identified and mitigated. </w:t>
      </w:r>
    </w:p>
    <w:p w:rsidRPr="00A4268A">
      <w:pPr>
        <w:spacing w:before="240" w:line="276" w:lineRule="auto"/>
        <w:rPr>
          <w:rFonts w:eastAsia="Calibri"/>
        </w:rPr>
      </w:pPr>
      <w:r w:rsidRPr="00A4268A">
        <w:rPr>
          <w:rFonts w:eastAsia="Calibri"/>
        </w:rPr>
        <w:t>Human resources processes are followed. An in-service education programme is provided.</w:t>
      </w:r>
    </w:p>
    <w:p w:rsidRPr="00A4268A">
      <w:pPr>
        <w:spacing w:before="240" w:line="276" w:lineRule="auto"/>
        <w:rPr>
          <w:rFonts w:eastAsia="Calibri"/>
        </w:rPr>
      </w:pPr>
      <w:r w:rsidRPr="00A4268A">
        <w:rPr>
          <w:rFonts w:eastAsia="Calibri"/>
        </w:rPr>
        <w:t>A documented rationale for determining staffing levels and skill mix is in place. Registered nurses are rostered on duty at all times.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 xml:space="preserve">Care plans are individualised, based on a range of clinical information. Residents and families interviewed reported being well informed and involved in care planning and evaluation, and that the care provided is of a high standard. </w:t>
      </w:r>
    </w:p>
    <w:p w:rsidRPr="00A4268A" w:rsidP="00621629">
      <w:pPr>
        <w:spacing w:before="240" w:line="276" w:lineRule="auto"/>
        <w:rPr>
          <w:rFonts w:eastAsia="Calibri"/>
        </w:rPr>
      </w:pPr>
      <w:r w:rsidRPr="00A4268A">
        <w:rPr>
          <w:rFonts w:eastAsia="Calibri"/>
        </w:rPr>
        <w:t xml:space="preserve">The planned activity programme is overseen by a diversional therapist and two recreation assistants. The programme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an enrolled nurse or registered nurses,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is displayed. A new bedroom has been created from an existing outdoor deck area.</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clear policies and procedures that meet the requirements of the restraint minimisation and safe practice standard. There were two residents using a restraint at the time of audit. No residents were using enablers.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of Health and Disability Services Consumers’ Rights (the Code). The information is provided to residents and families on admission and complaints information and forms are available at the main entrance.  There have been two complaints since the last audit and these have been entered into the complaints register. The complaints were reviewed and actions taken were documented and completed within the timeframes specified in the Code.  Action plans reviewed showed any required follow up and improvements have been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The manager is responsible for complaint management and follow-up. Staff interviewed confirmed a sound understanding of the complaints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The manager reported there have been no complaints to the Health and Disability Commissioner (HDC) since the previous audit and no investigations by the Ministry of Health, District Health Board (DHB), Accident Compensation Corporation (ACC), Coroner or Police since the previous certification audit.  The manager reported and documentation reviewed evidenced there is an investigation currently being undertaken by Nursing Council concerning the conduct of an RN. The manager advised the RN is no longer working at Carter Court.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stated they are kept well informed about any changes to their own or their relative’s status and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Interpreter services can be accessed via the local DHB or Age Concern if required. There is also staff diversity and a number of different first languages can be utilised if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annual business and strategic plan 2018-2019 includes the purpose, values, scope, direction, goals of the organisation. There are four goals; accommodation and care; growing community; appropriate care and support and collaboration and advocacy. The executive committee consists of 12 members with a sub-committee of five members being the finance and audit committee. This committee meets a week prior to the monthly executive meetings. The manager physically provides a monthly report to the executive committee. Review of the reports evidenced they are comprehensive and provide information on all activities undertaken at Carter Court.</w:t>
            </w:r>
          </w:p>
          <w:p w:rsidR="00EB7645" w:rsidRPr="00BE00C7" w:rsidP="00BE00C7">
            <w:pPr>
              <w:pStyle w:val="OutcomeDescription"/>
              <w:spacing w:before="120" w:after="120"/>
              <w:rPr>
                <w:rFonts w:cs="Arial"/>
                <w:b w:val="0"/>
                <w:lang w:eastAsia="en-NZ"/>
              </w:rPr>
            </w:pPr>
            <w:r w:rsidRPr="00BE00C7">
              <w:rPr>
                <w:rFonts w:cs="Arial"/>
                <w:b w:val="0"/>
                <w:lang w:eastAsia="en-NZ"/>
              </w:rPr>
              <w:t>The manager has been in the position for 22 months. Prior to this position the manager was the finance and business manager at Carter Court for seven years. The manager attends the two monthly DHB meetings and other appropriate updates. The nurse manager (NM) is a registered nurse with wide experience. Prior to this role, the NM was a clinical nurse specialist in a hospice setting. The NM is an educator and also has a masters’ degree in health care -clinical and leadership from Victoria University. The NM is responsible for the clinical services and keeps up to date attending various workshops, conferences and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Carter Court is certified to provide accommodation for 42 residents (17 dual purpose and 25 rest home only) with 34 beds occupied on the day of audit. There were 14 hospital level residents and 20 rest home level residents including one respite resident. </w:t>
            </w:r>
          </w:p>
          <w:p w:rsidR="00EB7645" w:rsidRPr="00BE00C7" w:rsidP="00BE00C7">
            <w:pPr>
              <w:pStyle w:val="OutcomeDescription"/>
              <w:spacing w:before="120" w:after="120"/>
              <w:rPr>
                <w:rFonts w:cs="Arial"/>
                <w:b w:val="0"/>
                <w:lang w:eastAsia="en-NZ"/>
              </w:rPr>
            </w:pPr>
            <w:r w:rsidRPr="00BE00C7">
              <w:rPr>
                <w:rFonts w:cs="Arial"/>
                <w:b w:val="0"/>
                <w:lang w:eastAsia="en-NZ"/>
              </w:rPr>
              <w:t>Carter Court has contracts with the DHB for aged related residential care services, long term support- chronic health conditions, and short-term Residential care (respite).</w:t>
            </w:r>
          </w:p>
          <w:p w:rsidR="00EB7645" w:rsidRPr="00BE00C7" w:rsidP="00BE00C7">
            <w:pPr>
              <w:pStyle w:val="OutcomeDescription"/>
              <w:spacing w:before="120" w:after="120"/>
              <w:rPr>
                <w:rFonts w:cs="Arial"/>
                <w:b w:val="0"/>
                <w:lang w:eastAsia="en-NZ"/>
              </w:rPr>
            </w:pPr>
            <w:r w:rsidRPr="00BE00C7">
              <w:rPr>
                <w:rFonts w:cs="Arial"/>
                <w:b w:val="0"/>
                <w:lang w:eastAsia="en-NZ"/>
              </w:rPr>
              <w:t>HealthCERT has been notified of the change of managers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comprehensive quality and risk management system that guides the quality programme and includes principles and quality targets for 2019. </w:t>
            </w:r>
          </w:p>
          <w:p w:rsidR="00EB7645" w:rsidRPr="00BE00C7" w:rsidP="00BE00C7">
            <w:pPr>
              <w:pStyle w:val="OutcomeDescription"/>
              <w:spacing w:before="120" w:after="120"/>
              <w:rPr>
                <w:rFonts w:cs="Arial"/>
                <w:b w:val="0"/>
                <w:lang w:eastAsia="en-NZ"/>
              </w:rPr>
            </w:pPr>
            <w:r w:rsidRPr="00BE00C7">
              <w:rPr>
                <w:rFonts w:cs="Arial"/>
                <w:b w:val="0"/>
                <w:lang w:eastAsia="en-NZ"/>
              </w:rPr>
              <w:t>Quality data for incident/accidents, satisfaction surveys, internal audits, infections, pressure injuries and medication errors are being collected, collated and comprehensively analysed to identify trends. Corrective actions are developed and implemented with monitoring to make sure corrective actions have been effective. Quality, RN, staff, health and safety and resident meeting minutes reviewed evidenced regular reporting and review of data. Trends are identified, including graphs that are generated month by month and hourly, which indicate what time of the day incidents/accidents are occurring. The manager demonstrated sound knowledge relating to quality and risk management. The monthly quality report reviewed is comprehensive. Staff reported they are kept fully informed and discuss quality data at their meetings including trends and what corrective actions have been put in place. Interviews of staff evidenced they are kept fully informed by the manager and nurse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satisfaction surveys are completed annually and evidenced residents and families are satisfied or very satisfied with the services provided.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fully embedded at Carter Court. They are relevant to the scope and complexity of the service, reflected current accepted good practice, referenced legislative requirements and refer to interRAI. Policies and procedures have been reviewed by the senior management group and are current. New / reviewed policies are available for staff with track changes initially so that they can readily see any changes. Staff interviewed confirmed this.  Staff also confirmed the policies and procedures provide appropriate guidance for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A risk management plan 2019-2020 is in place. Actual and potential risks are identified and documented. The hazard register includes but is not limited to clinical, environment, staffing and financial risks. The manager, who has overview of health and safety, is responsible for the management of hazards, including putting in place appropriate controls to eliminate or minimise all hazards on site. Interview with the manager confirmed this. Hazards are communicated to staff and residents as appropriate. The manager demonstrated a sound understanding of health and safety requirements. Staff confirmed they understood and implemented the documented hazard identification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Adverse, unplanned or untoward events are documented by the RNs, the EN and health care assistants (HCA) on hard copy forms and are reviewed by the NM.  Information is entered into the electronic system including a register of all incident/accidents. The nurse manager is responsible for the development of any corrective actions and close out. Review of the register, incident/accident reports and interview of staff indicated appropriate management of adverse events.</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evidenced communication with families following adverse events involving the resident, or any change in the resident’s health status. Families confirmed they are advised in a timely manner following any adverse event or change in their relative’s condition.</w:t>
            </w:r>
          </w:p>
          <w:p w:rsidR="00EB7645" w:rsidRPr="00BE00C7" w:rsidP="00BE00C7">
            <w:pPr>
              <w:pStyle w:val="OutcomeDescription"/>
              <w:spacing w:before="120" w:after="120"/>
              <w:rPr>
                <w:rFonts w:cs="Arial"/>
                <w:b w:val="0"/>
                <w:lang w:eastAsia="en-NZ"/>
              </w:rPr>
            </w:pPr>
            <w:r w:rsidRPr="00BE00C7">
              <w:rPr>
                <w:rFonts w:cs="Arial"/>
                <w:b w:val="0"/>
                <w:lang w:eastAsia="en-NZ"/>
              </w:rPr>
              <w:t>Staff are aware of essential notification responsibilities. The nurse manager stated there have been two Section 31s notified to HealthCERT for pressure injuries since the last audit. The manager reported there have been no other notifications made to external agencies.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human resources management are based on relevant legislation and good employment practices. Staff files reviewed included job descriptions which outline accountabilities, responsibilities and authority, employment agreements, references, completed orientation performance appraisals and police vetting.</w:t>
            </w:r>
          </w:p>
          <w:p w:rsidR="00EB7645" w:rsidRPr="00BE00C7" w:rsidP="00BE00C7">
            <w:pPr>
              <w:pStyle w:val="OutcomeDescription"/>
              <w:spacing w:before="120" w:after="120"/>
              <w:rPr>
                <w:rFonts w:cs="Arial"/>
                <w:b w:val="0"/>
                <w:lang w:eastAsia="en-NZ"/>
              </w:rPr>
            </w:pPr>
            <w:r w:rsidRPr="00BE00C7">
              <w:rPr>
                <w:rFonts w:cs="Arial"/>
                <w:b w:val="0"/>
                <w:lang w:eastAsia="en-NZ"/>
              </w:rPr>
              <w:t>New staff are required to complete an induction prior to completing the orientation programme. The entire orientation process, including completion of competencies, takes up to three months to complete and staff performance is reviewed at the end of this period.  Orientation for staff covers the essential components of the service provided. Staff reported the orientation process prepared them well for their role.</w:t>
            </w:r>
          </w:p>
          <w:p w:rsidR="00EB7645" w:rsidRPr="00BE00C7" w:rsidP="00BE00C7">
            <w:pPr>
              <w:pStyle w:val="OutcomeDescription"/>
              <w:spacing w:before="120" w:after="120"/>
              <w:rPr>
                <w:rFonts w:cs="Arial"/>
                <w:b w:val="0"/>
                <w:lang w:eastAsia="en-NZ"/>
              </w:rPr>
            </w:pPr>
            <w:r w:rsidRPr="00BE00C7">
              <w:rPr>
                <w:rFonts w:cs="Arial"/>
                <w:b w:val="0"/>
                <w:lang w:eastAsia="en-NZ"/>
              </w:rPr>
              <w:t>There is a focus on continuing education and care staff are encouraged and supported to complete a New Zealand Qualification Authority education programme. The manager and NM advised three care staff are currently completing level 4, one has recently completed level 4, five have completed level 3 and seven are currently completing level 3. There are two assessors on site at Carter Court with another currently completing the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education plan for 2019 was reviewed. Education is provided at compulsory study days and at other sessions as well. Attendance is entered into an electronic spread sheet. External educators are sourced and staff have the opportunity to attend sessions externally, following which they are expected to share the information with the rest of the staff.  Registered nurses have the opportunity to attend sessions provided by the local DHB. Competencies were current, including medication competencies for the RNs and EN and HCAs as second checkers.  </w:t>
            </w:r>
          </w:p>
          <w:p w:rsidR="00EB7645" w:rsidRPr="00BE00C7" w:rsidP="00BE00C7">
            <w:pPr>
              <w:pStyle w:val="OutcomeDescription"/>
              <w:spacing w:before="120" w:after="120"/>
              <w:rPr>
                <w:rFonts w:cs="Arial"/>
                <w:b w:val="0"/>
                <w:lang w:eastAsia="en-NZ"/>
              </w:rPr>
            </w:pPr>
            <w:r w:rsidRPr="00BE00C7">
              <w:rPr>
                <w:rFonts w:cs="Arial"/>
                <w:b w:val="0"/>
                <w:lang w:eastAsia="en-NZ"/>
              </w:rPr>
              <w:t>Three RNs are interRAI trained and have current competencies. There is at least one staff member on each shift with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Staff performance appraisals were current. Annual practising certificates were current for all staff and contractors who require them to practice.</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have completed an orientation. Staff also confirmed their attendance at on-going in-service education and that their performance appraisal was current.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for determining staffing levels and skill mix to provide safe service delivery. Currently the total number of staff employed is 50. Registered nurse cover is provided 24 hours, seven days a week. The manager advised there is a casual pool of an RN and health care assistants (HCA) who can work at short notice. The manager reported the rosters are adjusted to meet the changing needs of residents, resident acuity including interRAI, occupancy and the environment. The manager advised a ‘special’ will be provided if a resident’s needs require this. Review of the rosters confirmed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and NM work full time Monday to Friday and are on call after hours. Six RNs and an EN are currently employed, with another RN starting employment the week following the audit. All the RNs and EN are experienced staff who have worked at Carter Court for four months to 16 years and are experienced in caring for the older adult. There is a range of HCAs who have been working at Carter Court for timeframes varying from many years to several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families, staff and the GP interviewed demonstrated satisfaction with the staffing levels. </w:t>
            </w:r>
          </w:p>
          <w:p w:rsidR="00EB7645" w:rsidRPr="00BE00C7" w:rsidP="00BE00C7">
            <w:pPr>
              <w:pStyle w:val="OutcomeDescription"/>
              <w:spacing w:before="120" w:after="120"/>
              <w:rPr>
                <w:rFonts w:cs="Arial"/>
                <w:b w:val="0"/>
                <w:lang w:eastAsia="en-NZ"/>
              </w:rPr>
            </w:pPr>
            <w:r w:rsidRPr="00BE00C7">
              <w:rPr>
                <w:rFonts w:cs="Arial"/>
                <w:b w:val="0"/>
                <w:lang w:eastAsia="en-NZ"/>
              </w:rPr>
              <w:t>There are dedicated cleaning staff and laundry staff. A divisional therapist is employed Monday to Friday with a casual person on call for resident outings. Maintenance is contracted out. The kitchen has cooks and kitchen hands who cover the allocated hours, seven days a week. A administrator and receptionist work Monday to Friday.</w:t>
            </w:r>
          </w:p>
          <w:p w:rsidR="00EB7645" w:rsidRPr="00BE00C7" w:rsidP="00BE00C7">
            <w:pPr>
              <w:pStyle w:val="OutcomeDescription"/>
              <w:spacing w:before="120" w:after="120"/>
              <w:rPr>
                <w:rFonts w:cs="Arial"/>
                <w:b w:val="0"/>
                <w:lang w:eastAsia="en-NZ"/>
              </w:rPr>
            </w:pPr>
            <w:r w:rsidRPr="00BE00C7">
              <w:rPr>
                <w:rFonts w:cs="Arial"/>
                <w:b w:val="0"/>
                <w:lang w:eastAsia="en-NZ"/>
              </w:rPr>
              <w:t>Observations during the audit confirmed adequate staff cover is provided, including residents being helped with meals in a timely manner. The addition of a new bedroom has not impacted on staffing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self-administered medications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Nurse Manager (NM)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used and meet standing order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is in line with recognised nutritional guidelines for older people. The menu follows summer and winter patterns and has been reviewed by a qualified dietitian on 1st June 2018.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cooks have undertaken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is in place and registered with the Carterton District Council. The expiry date of the Food Control Plan is the 5th of March 2020.</w:t>
            </w:r>
          </w:p>
          <w:p w:rsidR="00EB7645" w:rsidRPr="00BE00C7" w:rsidP="00BE00C7">
            <w:pPr>
              <w:pStyle w:val="OutcomeDescription"/>
              <w:spacing w:before="120" w:after="120"/>
              <w:rPr>
                <w:rFonts w:cs="Arial"/>
                <w:b w:val="0"/>
                <w:lang w:eastAsia="en-NZ"/>
              </w:rPr>
            </w:pPr>
            <w:r w:rsidRPr="00BE00C7">
              <w:rPr>
                <w:rFonts w:cs="Arial"/>
                <w:b w:val="0"/>
                <w:lang w:eastAsia="en-NZ"/>
              </w:rPr>
              <w:t>A verification audit of the food control plan has been undertaken. The verification report dated 6th June 2018 identifies the verification outcome as unacceptable, with five corrective actions being required to be undertaken by 7th May 2019. The FM confirms these have been addressed, though no verification of this by the council has been received. An email received from the Council, on the day of audit, advised that a new Food Control Plan, would not have been issued if the corrective actions had not been attended to.</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is verified by resident and family interviews, satisfaction surveys and resident meeting minutes. Any areas of dissatisfaction were promptly responded to. Residents were seen to be given time to eat their meal in an unhurried fashion and those requiring assistance had this provided.  On the day of audit there are enough staff observed on duty in the dining rooms at mealtimes to ensure appropriate assistance is available to residents as needed. Evidence verifies this staffing is consistent each day.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Apart from that documentation referred to in criterion 1.3.3.4, documentation, observations and interviews verified the provision of care provided to residents was consistent with their needs, goals and the plan of care. The attention to meeting a diverse range of resident’s individualised needs was evident in all areas of service provision. Residents and family members were very complimentary of the high standard of care and attention provided by the staff of Carter Court rest home. Prompt referrals were initiated when specialist services were required. The GP interviewed, verified that medical input is sought in a timely manner, that medical orders are followed, and care is of a high standard. Care staff confirmed that care was provided as outlined in verbal handovers and directions from senior clinical staff, in addition to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at Carter Court rest home is provided by a qualified diversional therapist, with the assistance of two recreation officers and several volunteers seven days a week; as well as involvement from the facility dog.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at the monthly residents’ meetings, after every event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assessment data. On the day of audit, observation revealed a wide range of different activities going on, assisted by several local volunteers. The environment is a hive of activity. The presence of the visiting pre-school group sees residents assisting the children in performing their action songs. The activities on offer reflect residents’ interests, goals, ordinary patterns of life and include normal community activities. Individual, group activities and regular events are offered. A weekly outing for the men to the local men’s shed, enables the men to keep contact with local events, and maintain their DIY skills. Examples of other regular events include Tai Chi, visiting entertainers, quiz sessions, regular outings, visits to community events, places of interest and daily news updates. Resident and family satisfaction surveys demonstrated satisfaction and that information is used to improve the range of activities offered. Residents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of short-term care plans were consistently reviewed for infections, pain,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building warrant of fitness is displayed that expires on the 30 June 2019. A new bedroom has been created from an existing deck area and is part of an existing wing. The room is large with a one and a half leaf door. An electric heater and call bell are provided. Amenities are close, with a toilet next to the bedroom and a shower room and another toilet adjacent. A code of compliance certificate from the local authority was sighted dated 13 November 2018 for the new bedroom. The new room is fit for purpose and increases the dual-purpose rooms from 16 to 17.</w:t>
            </w:r>
          </w:p>
          <w:p w:rsidR="00EB7645" w:rsidRPr="00BE00C7" w:rsidP="00BE00C7">
            <w:pPr>
              <w:pStyle w:val="OutcomeDescription"/>
              <w:spacing w:before="120" w:after="120"/>
              <w:rPr>
                <w:rFonts w:cs="Arial"/>
                <w:b w:val="0"/>
                <w:lang w:eastAsia="en-NZ"/>
              </w:rPr>
            </w:pPr>
            <w:r w:rsidRPr="00BE00C7">
              <w:rPr>
                <w:rFonts w:cs="Arial"/>
                <w:b w:val="0"/>
                <w:lang w:eastAsia="en-NZ"/>
              </w:rPr>
              <w:t>There is an approved evacuation scheme in place and a letter from the NZ Fire Service was sighted stating that the addition of the new bedroom has no impact on the current evacuation scheme.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advised an additional six beds (dual purpose) is planned as an extension to one of the wings (Bill Monk Wing). The manager advised the timeframe for this extension is thought to be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only on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and NM review all reported infections. Monthly surveillance data is collated and analysed to identify any trends, possible causative factors and required actions. Results of the surveillance programme are shared with staff via monthly reporting to quality and staff meetings and at staff handovers. An annual infection control Clinical Governance Report is produced that identifies trends for the current year, and comparisons against previous years.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Norovirus outbreaks at Carter Court rest home within the past three years.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policy has a section on enablers that includes a definition, assessment and evaluation. The NM reported the aim is to have no restraint. There were two residents using a restraint at the time of audit and no residents using an enabler. Although there was documentation specific to restraint use in the residents’ files, their care plans did not include any information relating to the use of restraints. (See link to corrective action in 1.3.3.4).</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03"/>
        <w:gridCol w:w="1280"/>
        <w:gridCol w:w="8258"/>
        <w:gridCol w:w="1548"/>
        <w:gridCol w:w="15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are in place to promote continuity of care, such as detailed progress notes, a verbal handover at the start of each shift, and written handover sheets. However, seven of eight resident files reviewed did not have documentation in the care plan (either the long-term care plan or a short-term care plan) that described fully the nursing care required to address all aspects of the resident assessed needs. </w:t>
              <w:br/>
              <w:t xml:space="preserve">Potential risks related to prior medical events, past medical history and medication changes had no nursing strategies documented to ensure monitoring of improvements or potential deterioration. </w:t>
              <w:br/>
              <w:t xml:space="preserve">Two residents using restraint had no documentation in the care plan, which identified the resident was using a restraint or the management strategies required to manage the individualised risk associated with the restraint (all other required documentation and interventions around the restraint was being attended to). </w:t>
              <w:br/>
              <w:t xml:space="preserve">A resident on an intensive pain management regime, had no documentation in the care plan the identified the resident had pain, and the required strategies to ensure comfort, despite evidence being verified that the resident’s pain was being managed very well. </w:t>
              <w:br/>
              <w:t>A resident with behaviour concerns which were well documented in progress notes, had no documentation verifying the management strategies that were being implemented. A recent event, requiring prompt input from specialist services, had no documentation identifying the interventions implemented, following the advice received.</w:t>
              <w:br/>
              <w:t>Interviews with care staff confirm the required interventions are being implemented however acknowledge this is not always documented. The nurse manager verified that documentation audited did not reflect fully residents care needs.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documentation in the care plans reviewed, did not fully describe the care the resident required to meet their assessed needs.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 documentation in the care plan is reflective of the resident’s need, to enable a coordinated approach and continuity of care.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Carter Society Incorporated - Carter Court Rest Home</w:t>
    </w:r>
    <w:bookmarkEnd w:id="58"/>
    <w:r>
      <w:rPr>
        <w:rFonts w:cs="Arial"/>
        <w:sz w:val="16"/>
        <w:szCs w:val="20"/>
      </w:rPr>
      <w:tab/>
      <w:t xml:space="preserve">Date of Audit: </w:t>
    </w:r>
    <w:bookmarkStart w:id="59" w:name="AuditStartDate1"/>
    <w:r>
      <w:rPr>
        <w:rFonts w:cs="Arial"/>
        <w:sz w:val="16"/>
        <w:szCs w:val="20"/>
      </w:rPr>
      <w:t>21 May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