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Longwood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Longwood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March 2019</w:t>
      </w:r>
      <w:bookmarkEnd w:id="7"/>
      <w:r w:rsidRPr="009418D4">
        <w:rPr>
          <w:rFonts w:cs="Arial"/>
        </w:rPr>
        <w:tab/>
        <w:t xml:space="preserve">End date: </w:t>
      </w:r>
      <w:bookmarkStart w:id="8" w:name="AuditEndDate"/>
      <w:r w:rsidR="00A4268A">
        <w:rPr>
          <w:rFonts w:cs="Arial"/>
        </w:rPr>
        <w:t>22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Longwood Rest Home is part of the Bupa group.  The service is certified to provide rest home and hospital level care for up to 52 residents.  On the day of audit there were 49 residents.  </w:t>
      </w:r>
    </w:p>
    <w:p w:rsidRPr="00A4268A">
      <w:pPr>
        <w:spacing w:before="240" w:line="276" w:lineRule="auto"/>
        <w:rPr>
          <w:rFonts w:eastAsia="Calibri"/>
        </w:rPr>
      </w:pPr>
      <w:r w:rsidRPr="00A4268A">
        <w:rPr>
          <w:rFonts w:eastAsia="Calibri"/>
        </w:rPr>
        <w:t xml:space="preserve">This surveillance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care home manager is a registered nurse with considerable aged care experience and has been in the role for four years.  She is supported by clinical manager who has been in the role for over four years.  The team is supported by a regional operations manager.</w:t>
      </w:r>
    </w:p>
    <w:p w:rsidRPr="00A4268A">
      <w:pPr>
        <w:spacing w:before="240" w:line="276" w:lineRule="auto"/>
        <w:rPr>
          <w:rFonts w:eastAsia="Calibri"/>
        </w:rPr>
      </w:pPr>
      <w:r w:rsidRPr="00A4268A">
        <w:rPr>
          <w:rFonts w:eastAsia="Calibri"/>
        </w:rPr>
        <w:t xml:space="preserve">The residents and relatives spoke positively about the staff and the care and services provided at Bupa Longwood.  </w:t>
      </w:r>
    </w:p>
    <w:p w:rsidRPr="00A4268A">
      <w:pPr>
        <w:spacing w:before="240" w:line="276" w:lineRule="auto"/>
        <w:rPr>
          <w:rFonts w:eastAsia="Calibri"/>
        </w:rPr>
      </w:pPr>
      <w:r w:rsidRPr="00A4268A">
        <w:rPr>
          <w:rFonts w:eastAsia="Calibri"/>
        </w:rPr>
        <w:t>The previous audit shortfall around civil defence kits has been addressed.</w:t>
      </w:r>
    </w:p>
    <w:p w:rsidRPr="00A4268A">
      <w:pPr>
        <w:spacing w:before="240" w:line="276" w:lineRule="auto"/>
        <w:rPr>
          <w:rFonts w:eastAsia="Calibri"/>
        </w:rPr>
      </w:pPr>
      <w:r w:rsidRPr="00A4268A">
        <w:rPr>
          <w:rFonts w:eastAsia="Calibri"/>
        </w:rPr>
        <w:t>This audit did not identify any further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The facility manager and clinical manager have an open-door policy.  Complaint forms and advocacy brochures are available.  There is a current complaint register.  Learnings from complaints are shared with all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Bupa Longwood has an established quality and risk management system that supports the provision of clinical care and support.  An annual resident/relative satisfaction survey is completed and there are regular resident/relative meetings.  The facility is benchmarked against other Bupa facilities.  Incidents documented demonstrated immediate follow-up from a registered nurse.  </w:t>
      </w:r>
    </w:p>
    <w:p w:rsidRPr="00A4268A">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in place a comprehensive orientation programme that provides new staff with relevant information for safe work practice. </w:t>
      </w:r>
    </w:p>
    <w:p w:rsidRPr="00A4268A">
      <w:pPr>
        <w:spacing w:before="240" w:line="276" w:lineRule="auto"/>
        <w:rPr>
          <w:rFonts w:eastAsia="Calibri"/>
        </w:rPr>
      </w:pPr>
      <w:r w:rsidRPr="00A4268A">
        <w:rPr>
          <w:rFonts w:eastAsia="Calibri"/>
        </w:rPr>
        <w:t>The organisational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files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three monthly reviews by a general practitioner.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w:t>
      </w:r>
    </w:p>
    <w:p w:rsidRPr="00A4268A" w:rsidP="00621629">
      <w:pPr>
        <w:spacing w:before="240" w:line="276" w:lineRule="auto"/>
        <w:rPr>
          <w:rFonts w:eastAsia="Calibri"/>
        </w:rPr>
      </w:pPr>
      <w:r w:rsidRPr="00A4268A">
        <w:rPr>
          <w:rFonts w:eastAsia="Calibri"/>
        </w:rPr>
        <w:t xml:space="preserve">An activities programme is implemented for the rest home and hospital residents.  The programme includes community visitors and outings, entertainment and activities that meets the recreational preferences and abilities of the residents. </w:t>
      </w:r>
    </w:p>
    <w:p w:rsidRPr="00A4268A" w:rsidP="00621629">
      <w:pPr>
        <w:spacing w:before="240" w:line="276" w:lineRule="auto"/>
        <w:rPr>
          <w:rFonts w:eastAsia="Calibri"/>
        </w:rPr>
      </w:pPr>
      <w:r w:rsidRPr="00A4268A">
        <w:rPr>
          <w:rFonts w:eastAsia="Calibri"/>
        </w:rPr>
        <w:t xml:space="preserve">All food and baking is done on-site.  All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r w:rsidRPr="00A4268A">
        <w:rPr>
          <w:rFonts w:eastAsia="Calibri"/>
        </w:rPr>
        <w:t xml:space="preserve">Resident rooms are single, spacious and personalised.  Communal areas within each area are easily accessed with appropriate seating and furniture to accommodate the needs of the residents.  External areas are safe, secure and well maintained.  The facility temperature is comfortable and constant.  Electrical equipment has been tested and tagged.  All medical equipment and all hoists have been serviced and calibrated.  Hot water temperatures are monitored.  A first aider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At the time of the audit, the service had two residents using restraints and five residents with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care home manager maintains a record of all complaints, both verbal and written, by using a complaint’s register.  One complaint made in 2019, was reviewed with evidence of appropriate follow-up actions taken.  There have been no other complaints since the previous audit.  Documentation including follow-up letters and resolution, demonstrates that complaints are being managed in accordance with guidelines set by the HDC.  Discussions with residents and relatives confirmed they were provided with information on complaints and complaints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interviewed (three rest home, three hospital)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held in the front of each resident’s file.  Twelve incidents/accidents forms selected for review indicated that family were informed.  Four families interviewed (three hospital, one rest home)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 quality improvement was implemented to improve communication, ensuring the right information gets to the right person without delays.  Strategies included regular RN meetings, weekly clinical meetings, and the use of a communication book and diary in the clinic room.  Staff are sent texts to remind them of meetings, in-services, performance appraisals, etc.</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Longwood Rest Home is certified to provide hospital (medical and geriatric) and rest home level care for up to 52 residents.  On the day of audit there were 49 residents in total, 25 rest home residents, including one resident on a respite contract and 24 hospital residents including one respite, one resident on an ACC funded contract and one on a younger persons with a disability contract (YPD).  All other residents are on the aged residential related care (ARRC) contract.  There are 18 dual-purpose beds between the rest home and hospital.</w:t>
            </w:r>
          </w:p>
          <w:p w:rsidR="00EB7645" w:rsidRPr="00BE00C7" w:rsidP="00BE00C7">
            <w:pPr>
              <w:pStyle w:val="OutcomeDescription"/>
              <w:spacing w:before="120" w:after="120"/>
              <w:rPr>
                <w:rFonts w:cs="Arial"/>
                <w:b w:val="0"/>
                <w:lang w:eastAsia="en-NZ"/>
              </w:rPr>
            </w:pPr>
            <w:r w:rsidRPr="00BE00C7">
              <w:rPr>
                <w:rFonts w:cs="Arial"/>
                <w:b w:val="0"/>
                <w:lang w:eastAsia="en-NZ"/>
              </w:rPr>
              <w:t>Bupa has a quality and risk framework that is being implemented at Longwood.  There is an overarching business plan and risk management plan for the organisation.  Each facility then develops quality goals for the year.  Longwood goals for 2019 include reducing skin tears and pressure injuries.  As part of the process they develop strategies, evaluate their effectiveness and update them as needed, as they evaluate the outcome.  Progress towards these goals is minuted in the various meetings held at the service.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experienced registered nurse (RN) who has been the care home manager at Longwood for four years and is supported by a clinical manager who has been in this position for over four years.  Care home managers and clinical managers attend annual organisational forums and regional forums six-monthly.  The regional operations manager visits monthly and more often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Discussions with the managers and six caregivers, one registered nurse and one enrolled nurse reflected staff involvement in quality and risk management processes.  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A document control system is in place.  Policies are regularly reviewed and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is comprehensive.  Quality and risk performance was reported across facility meetings and to the organisation's management team.  Discussions with the managers and staff reflected staff involvement in quality and risk management processes.  The monthly monitoring, collation and evaluation of quality and risk data includes (but is not limited to): residents’ falls, infection rates, complaints received, restraint use, pressure injuries, wounds and medication errors.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developed when service shortfalls are identified and signed off when completed.  Interviews with staff and review of meeting minutes/quality action forms/toolbox talks, demonstrate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Committee.  A health and safety representative (the care home manager) was interviewed about the health and safety programme.  Risk management, hazard control and emergency policies and procedures are being implemented.  Hazard identification forms and a hazard register are in place.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was an annual resident/relative satisfaction survey completed in March 2018 with a 100% overall satisfaction rate.  Longwood results identified a slight improvement from the previous year in all areas, with results above the benchmark and ranking at the top of Bupa facilities.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the analysis of falls events and the identification of interventions on a case-by-case basis to minimise future falls.  Falls prevention equipment includes sensor mats and chair alarms.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Twelve accident/incident forms were reviewed for March 2019.  Each event involving a resident reflected a clinical assessment and follow-up by a RN.  Neurological observations are conducted for unwitnessed falls.  Data collected on incident and accident forms are linked to the quality management system.  The care home manager and clinical manager are aware of their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(one RN, two caregivers, one cook and one activities coordinator) reviewed, evidenced implementation of the recruitment process, employment contracts, completed orientation, and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Performance appraisals are completed annually for all staff.  A register of registered nursing staff and other health practitioner practising certificates is maintained.  The orientation programme is implemented and provides new staff with role specific training and relevant information to meet safe work practice.  The orientation programme in the files of two recently engaged staff were reviewed and evidenced a comprehensive orientation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There is an attendance register for each training session and an individual staff member record of training.  Opportunistic education is provided via toolbox talks.  Education and training for clinical staff is linked to external education provided by the DHB.  Staff are required to complete written core competencies during their induction.  The caregivers when newly employed, complete an orientation booklet that has been aligned with foundation skills unit standards.  On completion of this orientation, they have effectively attained their first national certificates.  From this, they are then able to continue with Core Competencies Level 3, unit standards.  These align with Bupa policy and procedures.  Sixty-eight percent of the total staff have attained at least one Bupa personal best certificate.  A total of 85% of caregivers have attained a Careerforce qualification.  Staff training has included sessions on privacy/dignity, and spirituality/counselling to ensure the needs of younger residents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Four of six RNs plus the CM and CHM have completed their interRAI training.  There are implemented competencies for RNs including (but not limited to) medication competencies, peg feeds and syringe driver competencies.  In-service training is evaluated by attending staff and evidenced training was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aligns/includes skill mixes.  Longwood has a four-weekly roster in place which ensures there are adequate staffing levels to meet the acuity and safety needs of the residents.  The care home manager and clinical manager are available during weekdays.  The care home manager is on-call after hours for any organisational concerns and the clinical manager is on-call for any clinical issues.  Adequate RN cover is provided 24 hours a day, seven days a week.  There is one RN on duty on the morning, afternoon and night shifts for the facility.  The service is divided into three wings Meadowlea, Oceanview, and the rest home.  Staffing is allocated per unit, depending on occupancy and acuity.  </w:t>
            </w:r>
          </w:p>
          <w:p w:rsidR="00EB7645" w:rsidRPr="00BE00C7" w:rsidP="00BE00C7">
            <w:pPr>
              <w:pStyle w:val="OutcomeDescription"/>
              <w:spacing w:before="120" w:after="120"/>
              <w:rPr>
                <w:rFonts w:cs="Arial"/>
                <w:b w:val="0"/>
                <w:lang w:eastAsia="en-NZ"/>
              </w:rPr>
            </w:pPr>
            <w:r w:rsidRPr="00BE00C7">
              <w:rPr>
                <w:rFonts w:cs="Arial"/>
                <w:b w:val="0"/>
                <w:lang w:eastAsia="en-NZ"/>
              </w:rPr>
              <w:t>In the Meadowlea wing (17 hospital and two rest home residents) there is either a registered nurse or an enrolled nurse (supported by the clinical manager) on morning shift Monday to Friday from 7.00 am to 3.15 pm and an RN on Saturday and Sunday mornings.  An additional caregiver float shift is based in Meadowlea from 6.00 am to 12 noon.  An RN is based in Meadowlea on afternoon and night shifts.  She is supported on morning shift by four caregivers (two short and two long).  There are three caregivers (one long and two short) rostered on afternoon shift and there is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Ocean View wing (five hospital and 11 rest home residents) there are two full shift caregivers on morning shift and two caregivers (one short and one long) on afternoons.  There is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wing (one hospital and 11 rest home) there is one full shift caregiver on each shift.</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 Meadowlea help in Oceanview, and the rest home if required.  An experienced diversional therapist works four days a week and is supported by two part-time activities assistants who each work one day a week.   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An RN checks all medications on delivery against the medication and any pharmacy errors recorded and fed back to the supplying pharmacy.  All medications were securely and appropriately stored.  The medication fridge temperature has been recorded daily and these were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and senior caregivers responsible for the administering of medications have completed annual medication competencies and annual medication education.  Registered nurses have competencies in syringe driver use and enteral feeding.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were reviewed (five rest home including the respite, and five hospital including the YPD and ACC).  Photo identification and allergy status were on all charts.  All ‘as required’ medications were prescribed appropriately and documented indications for use.  All medication charts had been reviewed by the GP at least three-monthly.  Standing orders are in place and are prescribed within 24 hours of use.  Controlled drugs are stored securely in the hospital treatment room, the register evidences weekly checking and six-monthly quantity stock checks by the pharmacy.  There was no expired medication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medications at the time of audit.  A competency was in place and has been reviewed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oversees the food services and is supported by kitchen staff on duty each day.  The national menus have been audited and approved by an external dietitian.  The main meal is at lunch time.  All baking and meals are cooked on-site in the main kitchen.  Meals are delivered in a bain marie to each kitchenette where they are served.  The kitchen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in place which expires on 22 September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recorded on each meal daily.  Serving temperatures from a bain marie are monitored.  Temperatures are recorded on all chilled and frozen food deliveries.  Fridges (including facility fridges) and freezer temperatures are monitored and recorded daily.  All foods are dated in the chiller, fridges and freezers.  Dry goods are stored in dated sealed containers.  Cleaning schedules are maintained.  Residents interviewed on the day of the audit were all complimentary of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a GP visit.  There are a range of specialists available to Longwood such as the wound care specialist, Hospice, respiratory nurse, continence and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stage two pressure injuries, three skin tears, two surgical wounds (one non-healing), three abrasions (one due to continence dermatitis) and one blister.  Wound charts contain assessments, plans and evaluations which document progression and deterioration of the wound healing process.  Short-term care plans were in place for all wounds.  Evidence of GP, dietitian, physiotherapist, and wound care nurse specialist input into wound care was documented in resident files.  Recommendations made were evidenced to be implemented.  Residents and families interviewed reported their needs were being met.  There was documented evidence of relative contact.  Monitoring charts were in use; examples sighted included (but were not limited to), weight and vital signs, blood glucose, pain, food and fluid, turning charts and behaviour monitoring as required.  Weight monitoring is recorded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is led by an experienced diversional therapist who works four days a week, and is supported by two activities assistants who both work one day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programme for rest home and hospital level of care residents takes place in all areas of Longwood.  There are resources available for care staff to use for one-on-one time with the resident.  The younger resident passively participates in group activities, the activities team engage in one-on-one activities with this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or soon after admission, a social history is taken and information from this is fed into the care plan and this is reviewed six-monthly as part of the care plan review/evaluation and a record is kept on individual resident’s activities.  The family/resident completes a Map of Life on admission, which includes previous hobbies, community links, family, and interests.  The individual activity plan is incorporated into the long-term care plan, and was reviewed at the same time as the care plan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van which is used for outings and can take two wheelchairs.  The maintenance person drives the van and a member of the activities team accompanies residents on outings.  The activities team all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 reported that there was a variety of activities provided, and commented on the effort by the team to provide activities relevant and enjoyable for the residents.  Residents were observed to be provided with and enjoying a wide range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at least six monthly.  The multidisciplinary review involves the RN, GP, physiotherapist, diversional therapist and resident/family.  The family are notified of the outcome of the review if unable to attend.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evaluations describe the resident’s progress against the residents identified goals.  InterRAI assessments have been utilised in conjunction with the six-monthly reviews.  Short-term care plans for short-term needs were evaluated and either resolved or added to the long-term care plan as an ongoing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certificate is posted at the entrance to the facility which expires 1 October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maintenance and a 52-week planned maintenance schedule is in place and has been maintained.  The hot water temperatures are monitored on alternate weeks and maintained between 43-45 degrees Celsius.  There are contractors for essential service available 24/7.  All equipment has been tagged, tested and calibrated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handrails and promote safe mobility with the use of mobility aids and transferring equipment.  Residents were observed moving freely around the areas with mobility aids where required.  The external areas are well maintained with seating and shaded areas.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referred to in care plans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contents of the emergency box are reviewed monthly.  All items have current expiry dates.  The previous partial attainment has been addressed.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fire evacuation scheme in place and there are six monthly fire drills.  A resident building register is maintained.  Fire safety is completed with new staff as part of the health and safety induction and is ongoing.  All shifts have a current first aider on duty.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Effective monitoring is the responsibility of the infection control coordinator.  This includes audits of the facility, hand hygiene and surveillance of infection control events and infections.  Surveillance data is available to all staff.  Infections statistics are included for benchmarking.  Corrective actions are established where infections are above the benchmark.  All infections are documented monthly in an infection control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two residents using restraints (one bed rail and one lap belt) and five residents with bedrails as an enabler.  Staff training around restraint minimisation and management of challenging behaviours is completed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Longwood Rest Home</w:t>
    </w:r>
    <w:bookmarkEnd w:id="58"/>
    <w:r>
      <w:rPr>
        <w:rFonts w:cs="Arial"/>
        <w:sz w:val="16"/>
        <w:szCs w:val="20"/>
      </w:rPr>
      <w:tab/>
      <w:t xml:space="preserve">Date of Audit: </w:t>
    </w:r>
    <w:bookmarkStart w:id="59" w:name="AuditStartDate1"/>
    <w:r>
      <w:rPr>
        <w:rFonts w:cs="Arial"/>
        <w:sz w:val="16"/>
        <w:szCs w:val="20"/>
      </w:rPr>
      <w:t>22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