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Bupa Care Services NZ Limited - St Andrews Care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Bupa Care Services NZ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St Andrews Care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7 March 2019</w:t>
      </w:r>
      <w:bookmarkEnd w:id="7"/>
      <w:r w:rsidRPr="009418D4">
        <w:rPr>
          <w:rFonts w:cs="Arial"/>
        </w:rPr>
        <w:tab/>
        <w:t xml:space="preserve">End date: </w:t>
      </w:r>
      <w:bookmarkStart w:id="8" w:name="AuditEndDate"/>
      <w:r w:rsidR="00A4268A">
        <w:rPr>
          <w:rFonts w:cs="Arial"/>
        </w:rPr>
        <w:t>7 March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39</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Bupa St Andrews Care Home provides rest home and hospital levels of care for up to 40 residents and on the day of the audit there were 39 residents.  The care home manager is appropriately qualified and experienced and is supported by a clinical manager (registered nurse).  Feedback from residents and families was very positive about the care and the services provided.  </w:t>
      </w:r>
    </w:p>
    <w:p w:rsidRPr="00A4268A">
      <w:pPr>
        <w:spacing w:before="240" w:line="276" w:lineRule="auto"/>
        <w:rPr>
          <w:rFonts w:eastAsia="Calibri"/>
        </w:rPr>
      </w:pPr>
      <w:r w:rsidRPr="00A4268A">
        <w:rPr>
          <w:rFonts w:eastAsia="Calibri"/>
        </w:rPr>
        <w:t>This unannounced surveillance audit was conducted against a sub-set of the relevant Health and Disability Standards and the contract with the district health board.  The audit process included the review of policies and procedures, the review of residents and staff files, observations, and interviews with residents, family, management, and staff.</w:t>
      </w:r>
    </w:p>
    <w:p w:rsidRPr="00A4268A">
      <w:pPr>
        <w:spacing w:before="240" w:line="276" w:lineRule="auto"/>
        <w:rPr>
          <w:rFonts w:eastAsia="Calibri"/>
        </w:rPr>
      </w:pPr>
      <w:r w:rsidRPr="00A4268A">
        <w:rPr>
          <w:rFonts w:eastAsia="Calibri"/>
        </w:rPr>
        <w:t xml:space="preserve">The service has addressed the two shortfalls from the previous audit around responding to accidents and medication management.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Regular contact is maintained with families including if a resident is involved in an incident or has a change in their current health.  There is an established system for the management of complaints, which meets guidelines established by the Health and Disability Commissioner.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Quality activities generate improvements in practice and service delivery.  Meetings are held to discuss quality and risk management processes and results.  Resident and family meetings are held, and satisfaction is also monitored via annual satisfaction surveys.  Health and safety policies, systems and processes are implemented to manage risk.  Incidents and accidents are reported and investigated.  Appropriate employment processes are adhered to.  An education and training programme is implemented with a current plan in place.  There is a roster that provides sufficient and appropriate staff cover for the effective delivery of care and support.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There is a comprehensive admission package available prior to or on entry to the service.  The registered nurses are responsible for each stage of service provision.  A registered nurse assesses, plans and reviews residents' needs, outcomes and goals with the resident and/or family/whānau input.  Care plans viewed in resident records demonstrated service integration.  Care plans are evaluated at least six-monthly.  Resident files included medical notes by the general practitioner and visiting allied health professionals.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enrolled nurses and senior caregivers responsible for administration of medicines complete education and medication competencies.  The medicine charts reviewed met legislative prescribing requirements.     </w:t>
      </w:r>
    </w:p>
    <w:p w:rsidRPr="00A4268A" w:rsidP="00621629">
      <w:pPr>
        <w:spacing w:before="240" w:line="276" w:lineRule="auto"/>
        <w:rPr>
          <w:rFonts w:eastAsia="Calibri"/>
        </w:rPr>
      </w:pPr>
      <w:r w:rsidRPr="00A4268A">
        <w:rPr>
          <w:rFonts w:eastAsia="Calibri"/>
        </w:rPr>
        <w:t xml:space="preserve">There is an activity programme across the facility.  The programmes include community visitors, outings, entertainment and activities that meet the individual recreational, physical, cultural and cognitive abilities and preferences for each consumer group.  </w:t>
      </w:r>
    </w:p>
    <w:p w:rsidRPr="00A4268A" w:rsidP="00621629">
      <w:pPr>
        <w:spacing w:before="240" w:line="276" w:lineRule="auto"/>
        <w:rPr>
          <w:rFonts w:eastAsia="Calibri"/>
        </w:rPr>
      </w:pPr>
      <w:r w:rsidRPr="00A4268A">
        <w:rPr>
          <w:rFonts w:eastAsia="Calibri"/>
        </w:rPr>
        <w:t xml:space="preserve">All meals and baking are done on site.  Residents' food preferences and dietary requirements are identified at admission and accommodated.  The menu is reviewed by the dietitian.  Residents commented positively on the meals provided.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A current building warrant of fitness is posted in a visible location.</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Restraint minimisation and safe practice policies and procedures are in place.  Staff receive training in restraint minimisation and challenging behaviour management.  On the day of audit there were no residents using either restraints or enablers.  Restraint management processes are available if restraint is used.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type of surveillance undertaken is appropriate to the size and complexity of the organisation.  Results of surveillance are acted upon, evaluated and reported to relevant personnel.</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16</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71"/>
        <w:gridCol w:w="1280"/>
        <w:gridCol w:w="1028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policy describes the management of the complaints process.  Complaints forms are available at reception.  Information about complaints is provided on admission.  Interviews with residents and families demonstrated their understanding of the complaints process.  All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complaint register that is held both in hard copy and electronically.  Five complaints were lodged in 2018 and no complaints have been received (year-to-date) for 2019.  Three complaints were selected for review.  They all had a noted investigation, timelines determined by HDC were met, and corrective actions (where indicated) were actioned.  All complaints logged are documented as resolved.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Complaints are linked to the quality and risk management system.  Discussions with residents and relatives confirmed that any issues are addressed and that they feel comfortable to bring up any concerns.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Nine residents interviewed (six rest home and three hospital level) stated they were welcomed on entry and were given time and explanation about the services and procedures.  Accident/incidents, complaints procedures and the policy and process around open disclosure alert staff to their responsibility to notify family/next of kin of any accident/incident and ensure full and frank open disclosure occurs.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Fifteen incidents/accidents forms selected for review indicated that family were informed.  Four families interviewed (one rest home and three hospital level) confirmed they are notified of any changes in their family member’s health status.  </w:t>
            </w:r>
          </w:p>
          <w:p w:rsidR="00EB7645" w:rsidRPr="00BE00C7" w:rsidP="00BE00C7">
            <w:pPr>
              <w:pStyle w:val="OutcomeDescription"/>
              <w:spacing w:before="120" w:after="120"/>
              <w:rPr>
                <w:rFonts w:cs="Arial"/>
                <w:b w:val="0"/>
                <w:lang w:eastAsia="en-NZ"/>
              </w:rPr>
            </w:pPr>
            <w:r w:rsidRPr="00BE00C7">
              <w:rPr>
                <w:rFonts w:cs="Arial"/>
                <w:b w:val="0"/>
                <w:lang w:eastAsia="en-NZ"/>
              </w:rPr>
              <w:t>Interpreter services are available if needed.  Staff and family are utilised in the first instance.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 Andrews Care Home is part of the Bupa group of aged care facilities.  The service is certified to provide rest home and hospital (medical and geriatric) levels of care for up to 40 residents.  On the day of the audit there were 39 residents (32 rest home level and 7 hospital level).  All rest home and hospital beds are certified for dual purpose.  All residents were on the aged residential care contract (ARCC).</w:t>
            </w:r>
          </w:p>
          <w:p w:rsidR="00EB7645" w:rsidRPr="00BE00C7" w:rsidP="00BE00C7">
            <w:pPr>
              <w:pStyle w:val="OutcomeDescription"/>
              <w:spacing w:before="120" w:after="120"/>
              <w:rPr>
                <w:rFonts w:cs="Arial"/>
                <w:b w:val="0"/>
                <w:lang w:eastAsia="en-NZ"/>
              </w:rPr>
            </w:pPr>
            <w:r w:rsidRPr="00BE00C7">
              <w:rPr>
                <w:rFonts w:cs="Arial"/>
                <w:b w:val="0"/>
                <w:lang w:eastAsia="en-NZ"/>
              </w:rPr>
              <w:t>Bupa's overall vision and values are displayed in a visible location.  All staff are made aware of the vision and values during their induction to the service.  There is an overall Bupa business plan and risk management plan.  There are documented quality/health and safety goals that are reviewed three-monthly and signed off when achieved.</w:t>
            </w:r>
          </w:p>
          <w:p w:rsidR="00EB7645" w:rsidRPr="00BE00C7" w:rsidP="00BE00C7">
            <w:pPr>
              <w:pStyle w:val="OutcomeDescription"/>
              <w:spacing w:before="120" w:after="120"/>
              <w:rPr>
                <w:rFonts w:cs="Arial"/>
                <w:b w:val="0"/>
                <w:lang w:eastAsia="en-NZ"/>
              </w:rPr>
            </w:pPr>
            <w:r w:rsidRPr="00BE00C7">
              <w:rPr>
                <w:rFonts w:cs="Arial"/>
                <w:b w:val="0"/>
                <w:lang w:eastAsia="en-NZ"/>
              </w:rPr>
              <w:t>The care home manager has been in the role since the facility opened in October 2016 and has previous experience as a clinical manager and care home manager with Bupa in New Zealand and in the United Kingdom.  She is supported by a clinical manager/registered nurse who has been in the role for one year.  She holds a New Zealand Bachelor’s Degree in Nursing and has worked in the aged care industry for four years.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spoke positively about the support/direction and management of the management team.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home manager and clinical manager have maintained over eight hours annually of professional development activities related to managing an aged care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quality and risk management programme is in place.  Interviews with the managers (care home manager, clinical manager) and six staff (two caregivers, one registered nurse, one activities coordinator, one chef, one maintenance) confirmed their understanding of the quality and risk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and associated implementation systems provide a good level of assurance that the facility is meeting accepted good practice and adhering to relevant standards - including those standards relating to the Health and Disability Services (Safety) Act 2001.  A document control system is in place.  Policies are regularly reviewed.  New policies or changes to policy are communicated to staff, evidenced in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Data collected (eg, falls, medication errors, wounds, skin tears, pressure injuries, complaints, challenging behaviours) are collated and analysed with results communicated to staff.  Corrective actions are implemented where benchmarked data exceeds targets.  An internal audit programme is in place.  In addition to scheduled monthly internal audits, an annual facility health check is conducted by an external Bupa representative.  Areas of non-compliance include the initiation of a corrective action plan with sign-off by either the care home manager or clinical manager when implemented.  Quality and risk data is shared with staff via meetings and also by posting results in the staff room.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health and safety programme includes specific and measurable health and safety goals that are developed by head office and are regularly reviewed.  Staff undergo annual health and safety training which begins during their orientation.  All staff are provided with information about their responsibility under the Health Safety at Work Act 2015.  Contractors are required to be inducted into the facility and sign a health and safety information sheet when this has been completed.  Bupa facilities have been awarded ACC work safety management practice at a tertiary level (expiry 31 March 2019).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Strategies are implemented to reduce the number of falls.  This includes (but is not limited to) ensuring call bells are placed within reach, the use of sensor mats, encouraging participation in activities, physiotherapy input and intentional rounding.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accident and incident reporting policy.  Adverse events are investigated by the clinical manager and/or registered nursing staff, evidenced in all fifteen accident/incident forms reviewed.  Adverse events are trended and analysed with results communicated to staff.  There is evidence to support actions are undertaken to minimise the number of incidents.  Clinical follow-up of residents is conducted by a registered nurse.  Unwitnessed falls include neurological observations, evidenced in four accident/incident forms.  This is an improvement from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Discussions with the care home manager confirmed her awareness of the requirement to notify relevant authorities in relation to essential notifications.  Since the previous audit, a section 31 report was completed for a pressure injury.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human resource management policies in place which includes the recruitment and staff selection process.  Relevant checks are completed to validate the individual’s qualifications, experience and veracity.  A register of current practising certificates is maintained.  Five staff files reviewed (two caregivers, one clinical manager/RN, one staff and one activities assistant) evidenced that reference checks are completed before employment is offered.  Also sighted were signed employment agreements and job descriptions.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implemented an orientation programme that provides new staff with relevant information for safe work practice.  The education programme being implemented is extensive and includes in-service training, competency assessments, and impromptu (tool box) talks.  Caregivers are expected to complete an aged care education programme that meets the New Zealand Quality Authority (NZQSA) requirements.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Five of seven RNs have completed their interRAI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staff rationale and skill mix policy is in place.  The care home manager and clinical manager are available Monday - Friday.  The care home manager is on-call after hours for any organisational concerns and the clinical manager is on-call for any clinical issues.  </w:t>
            </w:r>
          </w:p>
          <w:p w:rsidR="00EB7645" w:rsidRPr="00BE00C7" w:rsidP="00BE00C7">
            <w:pPr>
              <w:pStyle w:val="OutcomeDescription"/>
              <w:spacing w:before="120" w:after="120"/>
              <w:rPr>
                <w:rFonts w:cs="Arial"/>
                <w:b w:val="0"/>
                <w:lang w:eastAsia="en-NZ"/>
              </w:rPr>
            </w:pPr>
            <w:r w:rsidRPr="00BE00C7">
              <w:rPr>
                <w:rFonts w:cs="Arial"/>
                <w:b w:val="0"/>
                <w:lang w:eastAsia="en-NZ"/>
              </w:rPr>
              <w:t>One RN is rostered on each shift.  There are two wings.  Solano wing has six hospital and thirteen rest home level residents and Mistral wing has one hospital and nineteen rest home level residents.  Four caregivers are rostered on the AM shift.  One long shift and one short shift is rostered on each wing.  During the PM shift two long shift caregivers are rostered (one for each wing) with an additional short shift caregiver rostered as a floater.  The night shifts are staffed with one caregiver on each wing.  Extra staff can be called on for increased residents' requirements.  Agency staff have not been required although are available if needed.</w:t>
            </w:r>
          </w:p>
          <w:p w:rsidR="00EB7645" w:rsidRPr="00BE00C7" w:rsidP="00BE00C7">
            <w:pPr>
              <w:pStyle w:val="OutcomeDescription"/>
              <w:spacing w:before="120" w:after="120"/>
              <w:rPr>
                <w:rFonts w:cs="Arial"/>
                <w:b w:val="0"/>
                <w:lang w:eastAsia="en-NZ"/>
              </w:rPr>
            </w:pPr>
            <w:r w:rsidRPr="00BE00C7">
              <w:rPr>
                <w:rFonts w:cs="Arial"/>
                <w:b w:val="0"/>
                <w:lang w:eastAsia="en-NZ"/>
              </w:rPr>
              <w:t>Activities staff are rostered seven days a week.  Separate cleaning and laundry staff are rostered seven days a week.</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staff, residents and family members identified that staffing levels are adequate to meet the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comprehensive policies and procedures in place for all aspects of medication management, including self-administration.  There were three residents self-administering on the day of audit.  There are no standing orders in use.  There are no vaccines stored on site.</w:t>
            </w:r>
          </w:p>
          <w:p w:rsidR="00EB7645" w:rsidRPr="00BE00C7" w:rsidP="00BE00C7">
            <w:pPr>
              <w:pStyle w:val="OutcomeDescription"/>
              <w:spacing w:before="120" w:after="120"/>
              <w:rPr>
                <w:rFonts w:cs="Arial"/>
                <w:b w:val="0"/>
                <w:lang w:eastAsia="en-NZ"/>
              </w:rPr>
            </w:pPr>
            <w:r w:rsidRPr="00BE00C7">
              <w:rPr>
                <w:rFonts w:cs="Arial"/>
                <w:b w:val="0"/>
                <w:lang w:eastAsia="en-NZ"/>
              </w:rPr>
              <w:t>The facility uses an electronic and robotic pack system.  Medications are checked on arrival and any pharmacy errors are recorded and fed back to the supplying pharmacy.  Medications are administered by the RNs.  Medication education has been completed in the last year.  The medication fridge temperature is checked daily.  Eye drops are dated once opened.</w:t>
            </w:r>
          </w:p>
          <w:p w:rsidR="00EB7645" w:rsidRPr="00BE00C7" w:rsidP="00BE00C7">
            <w:pPr>
              <w:pStyle w:val="OutcomeDescription"/>
              <w:spacing w:before="120" w:after="120"/>
              <w:rPr>
                <w:rFonts w:cs="Arial"/>
                <w:b w:val="0"/>
                <w:lang w:eastAsia="en-NZ"/>
              </w:rPr>
            </w:pPr>
            <w:r w:rsidRPr="00BE00C7">
              <w:rPr>
                <w:rFonts w:cs="Arial"/>
                <w:b w:val="0"/>
                <w:lang w:eastAsia="en-NZ"/>
              </w:rPr>
              <w:t>Staff sign for the administration of medications electronically.  Ten medication charts were reviewed.  Medications are reviewed at least three-monthly by the GP.  There was photo identification and allergy status recorded.  ‘As required’ medications had indications for use charted.</w:t>
            </w:r>
          </w:p>
          <w:p w:rsidR="00EB7645" w:rsidRPr="00BE00C7" w:rsidP="00BE00C7">
            <w:pPr>
              <w:pStyle w:val="OutcomeDescription"/>
              <w:spacing w:before="120" w:after="120"/>
              <w:rPr>
                <w:rFonts w:cs="Arial"/>
                <w:b w:val="0"/>
                <w:lang w:eastAsia="en-NZ"/>
              </w:rPr>
            </w:pPr>
            <w:r w:rsidRPr="00BE00C7">
              <w:rPr>
                <w:rFonts w:cs="Arial"/>
                <w:b w:val="0"/>
                <w:lang w:eastAsia="en-NZ"/>
              </w:rPr>
              <w:t>A previous finding around two people signing for controlled drugs has now been met.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one chef who works 0900-1730 and 1500-1800 Sunday to Thursday.  Another cook covers Friday and Saturday.  There is a morning and afternoon kitchenhand seven days a week.  All have current food safety certificates.  The head chef oversees the procurement of the food and management of the kitchen.  There is a well-equipped kitchen and all meals are cooked on site.  Meals are served directly from the kitchen bain marie to the dining room.  Meals going to rooms on trays have covers to keep the food warm.  Special equipment such as lipped plates is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meals were observed to be hot and well-presented and residents stated that they were enjoying their meal.  Residents have a choice of four courses.  There is a kitchen manual and a range of policies and procedures to safely manage the kitchen and meal services.  Audits are implemented to monitor performance.  Kitchen fridge and freezer temperatures were monitored and recorded daily.  Food temperatures are checked, and these were all within safe limits.  The residents have a nutritional profile developed on admission which identifies dietary requirements and likes and dislikes.  This is reviewed six-monthly as part of the care plan review.  Changes to residents’ dietary needs have been communicated to the kitchen.  Special diets and likes and dislikes were noted in a folder.  The four-weekly menu cycle is approved by the Bupa dietitian.  All residents and family members interviewed were satisfied with the meals. </w:t>
            </w:r>
          </w:p>
          <w:p w:rsidR="00EB7645" w:rsidRPr="00BE00C7" w:rsidP="00BE00C7">
            <w:pPr>
              <w:pStyle w:val="OutcomeDescription"/>
              <w:spacing w:before="120" w:after="120"/>
              <w:rPr>
                <w:rFonts w:cs="Arial"/>
                <w:b w:val="0"/>
                <w:lang w:eastAsia="en-NZ"/>
              </w:rPr>
            </w:pPr>
            <w:r w:rsidRPr="00BE00C7">
              <w:rPr>
                <w:rFonts w:cs="Arial"/>
                <w:b w:val="0"/>
                <w:lang w:eastAsia="en-NZ"/>
              </w:rPr>
              <w:t>The food control plan was approved on the 1 May 2018.</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registered nurse initiates a GP consultation.  Staff stated that they notify family members about any changes in their relative’s health status.  All care plans sampled had interventions documented to meet the needs of the resident.  Care plans have been updated as residents’ needs changed.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falls are reported on accident forms and written in the progress notes.  Neurological observations are completed for unwitnessed falls or falls where residents hit their heads.  </w:t>
            </w:r>
          </w:p>
          <w:p w:rsidR="00EB7645" w:rsidRPr="00BE00C7" w:rsidP="00BE00C7">
            <w:pPr>
              <w:pStyle w:val="OutcomeDescription"/>
              <w:spacing w:before="120" w:after="120"/>
              <w:rPr>
                <w:rFonts w:cs="Arial"/>
                <w:b w:val="0"/>
                <w:lang w:eastAsia="en-NZ"/>
              </w:rPr>
            </w:pPr>
            <w:r w:rsidRPr="00BE00C7">
              <w:rPr>
                <w:rFonts w:cs="Arial"/>
                <w:b w:val="0"/>
                <w:lang w:eastAsia="en-NZ"/>
              </w:rPr>
              <w:t>Care staff interviewed stated there are adequate clinical supplies and equipment provided including continence and wound care supplies.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wound management and evaluation forms are in place for all wounds.  Wound monitoring occurs as planned.  There are currently eight wounds being treated.  One chronic wound ulcer has photos and there has been input from the GP.  There are two (stage two) pressure injuries.  One was stage three but is healing well.  There are photos and there has been input from the GP.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are in use (as applicable) such as weight, vital signs and wounds.  Behaviour charts are available for any residents that exhibit challenging behaviours.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activities coordinator oversees the activities programme and works 29.5 hours a week Monday to Friday.  There is also an activities assistant who works two hours a day on Saturday and Sunday.  On the day of audit, residents were observed doing exercises and listening to music DVDs.  There was also a van outing.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weekly programme in large print on noticeboards and in each resident’s room.  Residents have the choice of a variety of activities in which to participate, and every effort is made to ensure activities are meaningful and tailored to residents’ needs.  These include exercises, games, quizzes, knitting, walks outside, movies, arts and crafts and short story readings.  The latter has been a great success especially for residents who are visually impaired.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Those residents who prefer to stay in their room or who need individual attention have one-on-one visits to check if there is anything they need and to have a chat.  </w:t>
            </w:r>
          </w:p>
          <w:p w:rsidR="00EB7645" w:rsidRPr="00BE00C7" w:rsidP="00BE00C7">
            <w:pPr>
              <w:pStyle w:val="OutcomeDescription"/>
              <w:spacing w:before="120" w:after="120"/>
              <w:rPr>
                <w:rFonts w:cs="Arial"/>
                <w:b w:val="0"/>
                <w:lang w:eastAsia="en-NZ"/>
              </w:rPr>
            </w:pPr>
            <w:r w:rsidRPr="00BE00C7">
              <w:rPr>
                <w:rFonts w:cs="Arial"/>
                <w:b w:val="0"/>
                <w:lang w:eastAsia="en-NZ"/>
              </w:rPr>
              <w:t>There is a monthly interdenominational church service held in the facility and a monthly service in a local church.  Lay volunteers give communion to Catholics weekly.  There are twice weekly van outings.  There are regular entertainers visiting the facility.  Special events like birthdays, Easter, Mothers’ Day, Anzac Day, Valentine’s Day, and Chinese New Year are celebrated.  They have recently had a barbeque.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visiting pet therapy teams.  One visits weekly and one monthly.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community input from schools, volunteers and community choirs.  Some residents go out to the RSA and church.  </w:t>
            </w:r>
          </w:p>
          <w:p w:rsidR="00EB7645" w:rsidRPr="00BE00C7" w:rsidP="00BE00C7">
            <w:pPr>
              <w:pStyle w:val="OutcomeDescription"/>
              <w:spacing w:before="120" w:after="120"/>
              <w:rPr>
                <w:rFonts w:cs="Arial"/>
                <w:b w:val="0"/>
                <w:lang w:eastAsia="en-NZ"/>
              </w:rPr>
            </w:pPr>
            <w:r w:rsidRPr="00BE00C7">
              <w:rPr>
                <w:rFonts w:cs="Arial"/>
                <w:b w:val="0"/>
                <w:lang w:eastAsia="en-NZ"/>
              </w:rPr>
              <w:t>Residents have an activity assessment completed over the first few weeks following admission that describes the residents’ past hobbies and present interests, career and family.  Resident files reviewed identified that the activity plan is based on this assessment.  Activity plans are evaluated at least six-monthly at the same time as the review of the long-term care plan.  Resident meetings are held three-monthly.  Residents interviewed spoke positively about the activities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five long-term care plans reviewed had been evaluated by the registered nurse (RN) six-monthly or when changes to care occurs.  Short-term care plans for short-term needs are evaluated and signed off as resolved or added to the long-term care plan as an ongoing problem.  Activities plans are in place for each of the residents and these are also evaluated six-monthly.  The multidisciplinary review involves the RN, activities coordinator, GP and resident/family if they wish to attend.  There are three-monthly reviews by the GP for all residents.  The family members interviewed confirmed that they are informed of any changes to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current building warrant of fitness is posted in a visible location (expiry 3 March 2020).  There is a maintenance officer employed full time to address the reactive and planned maintenance programme.  All reactive maintenance had been completed.  All medical and electrical equipment is serviced and/or calibrated annually.  Hot water temperatures are monitored and managed within 43-45 degrees Celsius.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Internal and external areas are safe and easily accessible for residents and family members.  There is a large landscaped internal courtyard area that the main lounge, smaller lounge, café and main dining room open out to.  Residents are able to move freely in and around the facility.  Staff stated they had sufficient equipment (including personal equipment to support individual needs) to safely deliver the cares as outlined in the resident care plans for all people receiving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describing surveillance methodology for monitoring of infections.  The infection control coordinator (RN) collates information obtained through surveillance to determine infection control activities and education needs in the facility.  Infection control data including trends is discussed at quality, health and safety, RN and staff meetings.  Meeting minutes are available to staff.  Trends are identified, analysed and preventative measures put in place.  The facility benchmarks with other Bupa facilities.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Systems in place are appropriate to the size and complexity of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documented systems in place to ensure the use of restraint is actively minimised.  There were no residents using restraints or enablers.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is the restraint coordinator.  She understands strategies around restraint minimisation and has been able to maintain a restraint environment for the past three months.  Staff interviews, and staff records evidenced guidance has been given on restraint minimisation and safe practice (RMSP), enabler usage and prevention and/or de-escalation techniques.  Policies and procedures include definitions of restraint and enabler that are congruent with the definition in NZS 8134.0.  Staff education including assessing staff competency on RMSP/enablers has been provided.  Restraint is discussed in staff meetings.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Bupa Care Services NZ Limited - St Andrews Care Home</w:t>
    </w:r>
    <w:bookmarkEnd w:id="58"/>
    <w:r>
      <w:rPr>
        <w:rFonts w:cs="Arial"/>
        <w:sz w:val="16"/>
        <w:szCs w:val="20"/>
      </w:rPr>
      <w:tab/>
      <w:t xml:space="preserve">Date of Audit: </w:t>
    </w:r>
    <w:bookmarkStart w:id="59" w:name="AuditStartDate1"/>
    <w:r>
      <w:rPr>
        <w:rFonts w:cs="Arial"/>
        <w:sz w:val="16"/>
        <w:szCs w:val="20"/>
      </w:rPr>
      <w:t>7 March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