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Possum Bourne Retirement Village Limited - Possum Bourne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Possum Bourne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Possum Bourne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February 2019</w:t>
      </w:r>
      <w:bookmarkEnd w:id="7"/>
      <w:r w:rsidRPr="009418D4">
        <w:rPr>
          <w:rFonts w:cs="Arial"/>
        </w:rPr>
        <w:tab/>
        <w:t xml:space="preserve">End date: </w:t>
      </w:r>
      <w:bookmarkStart w:id="8" w:name="AuditEndDate"/>
      <w:r w:rsidR="00A4268A">
        <w:rPr>
          <w:rFonts w:cs="Arial"/>
        </w:rPr>
        <w:t>19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Possum Bourne is part of the Ryman Group of retirement villages and aged care facilities.  The service provides rest home, hospital and dementia levels of care for up to 122 residents in the care centre and rest home level of care for up to 30 residents in serviced apartments.  On the day of audit there were 118 residents.  This included two rest home level residents in the serviced apartments.  </w:t>
      </w:r>
    </w:p>
    <w:p w:rsidRPr="00A4268A">
      <w:pPr>
        <w:spacing w:before="240" w:line="276" w:lineRule="auto"/>
        <w:rPr>
          <w:rFonts w:eastAsia="Calibri"/>
        </w:rPr>
      </w:pPr>
      <w:r w:rsidRPr="00A4268A">
        <w:rPr>
          <w:rFonts w:eastAsia="Calibri"/>
        </w:rPr>
        <w:t>The service is managed by an experienced village manager and clinical manager/registered nurse.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staff and a nurse practitioner. </w:t>
      </w:r>
    </w:p>
    <w:p w:rsidRPr="00A4268A">
      <w:pPr>
        <w:spacing w:before="240" w:line="276" w:lineRule="auto"/>
        <w:rPr>
          <w:rFonts w:eastAsia="Calibri"/>
        </w:rPr>
      </w:pPr>
      <w:r w:rsidRPr="00A4268A">
        <w:rPr>
          <w:rFonts w:eastAsia="Calibri"/>
        </w:rPr>
        <w:t>The service has addressed the one shortfall around completion of interRAI assessments.</w:t>
      </w:r>
    </w:p>
    <w:p w:rsidRPr="00A4268A">
      <w:pPr>
        <w:spacing w:before="240" w:line="276" w:lineRule="auto"/>
        <w:rPr>
          <w:rFonts w:eastAsia="Calibri"/>
        </w:rPr>
      </w:pPr>
      <w:r w:rsidRPr="00A4268A">
        <w:rPr>
          <w:rFonts w:eastAsia="Calibri"/>
        </w:rPr>
        <w:t xml:space="preserve">No improvements were identified as a result of this surveillance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Discussions with residents and relatives confirmed that residents and where appropriate their families, are involved in care decisions.  Regular contact is maintained with families, including if a resident is involved in an incident or has a change in their current health.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 comprehensive orientation programme is implemented for new staff.  Ongoing education and training include in-service education and competency assessments.  </w:t>
      </w:r>
    </w:p>
    <w:p w:rsidRPr="00A4268A">
      <w:pPr>
        <w:spacing w:before="240" w:line="276" w:lineRule="auto"/>
        <w:rPr>
          <w:rFonts w:eastAsia="Calibri"/>
        </w:rPr>
      </w:pPr>
      <w:r w:rsidRPr="00A4268A">
        <w:rPr>
          <w:rFonts w:eastAsia="Calibri"/>
        </w:rPr>
        <w:t xml:space="preserve">Registered nursing cover is provided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Initial assessments and risk assessment tools are completed by the registered nurse on admission.  Care plans and evaluations are completed by the registered nurses within the required timeframe.  Electronic myRyman care plans demonstrate service integration, are individualised and evaluated six-monthly.  Monitoring forms are utilised.  The resident/family/whānau interviewed confirmed they are involved in the care plan process and review.     </w:t>
      </w:r>
    </w:p>
    <w:p w:rsidRPr="00A4268A" w:rsidP="00621629">
      <w:pPr>
        <w:spacing w:before="240" w:line="276" w:lineRule="auto"/>
        <w:rPr>
          <w:rFonts w:eastAsia="Calibri"/>
        </w:rPr>
      </w:pPr>
      <w:r w:rsidRPr="00A4268A">
        <w:rPr>
          <w:rFonts w:eastAsia="Calibri"/>
        </w:rPr>
        <w:t xml:space="preserve">The diversional therapists and activity coordinators provide an activities programme in each unit.  The recreational needs of the residents are met through a varied and interesting programme which includes the families and community.  There are 24-hour activity plans for residents in the dementia care units that are individualised for their needs.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There are three-monthly GP medication reviews.  </w:t>
      </w:r>
    </w:p>
    <w:p w:rsidRPr="00A4268A" w:rsidP="00621629">
      <w:pPr>
        <w:spacing w:before="240" w:line="276" w:lineRule="auto"/>
        <w:rPr>
          <w:rFonts w:eastAsia="Calibri"/>
        </w:rPr>
      </w:pPr>
      <w:r w:rsidRPr="00A4268A">
        <w:rPr>
          <w:rFonts w:eastAsia="Calibri"/>
        </w:rPr>
        <w:t>Meals are prepared on-site.  The menu is designed by a dietitian at organisational level and provides menu options.  Individual and special dietary needs are catered for.  Nutritional snacks are available 24 hours for residents in the dementia care units.  Residents interviewed commented positively on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certificate for public use.  There is a preventative and planned maintenance schedule in place.  Chemicals were stored safely throughout the facility.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restraints and enablers.  There were no residents with a restraint or an enabler at the time of the audit.  Staff receive training around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coordinator (clinical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Ryman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complaints policy is being implemented.  The village manager has overall responsibility for ensuring all complaints (verbal and written) are fully documented and investigated.  The facility has an up-to-date on-line complaint register.  Concerns and complaints are discussed at relevant meetings.  One written complaint was made in 2018 and no complaints have been received in 2019 (year-to-date).  Acknowledgement of the 2018 lodged complaint, an investigation and communication with the complainant were included in the register.  This complaint is documented as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was received by the health and disability commissioner (HDC) in December 2017 relating to resident cares.  This complaint was documented as being discussed at relevant meetings (eg, clinical meetings).  A number of corrective actions have been implemented addressing clinical education (eg, vital signs (1 and 8 August 2018), recognising change (27 June and 25 July 2018), neuro assessments (journal club, July 2017), observations (journal club, July 2018), assessing the unwell resident (journal club, September 2018)).  In addition, RNs and ENs have been issued with new quick reference pocket cards.  No further actions are required as per HDC.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they were provided with information on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and reporting forms that guide staff to their responsibility to notify family of any resident accident/incident that occurs.  Fifteen incident forms selected for review evidenced that family are informed of accident/incidents.  Three relatives interviewed (two dementia, one rest home) stated that they are informed when their family member’s health status changes and/or if there has been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meetings occur two monthly and family meetings take place six-monthly.  The service produces a monthly newsletter “Possums Post” that is readily available to all residents, relatives and visitors to the facility.  The information pack and admission agreement include payment for items that are not subsidised.  </w:t>
            </w:r>
          </w:p>
          <w:p w:rsidR="00EB7645" w:rsidRPr="00BE00C7" w:rsidP="00BE00C7">
            <w:pPr>
              <w:pStyle w:val="OutcomeDescription"/>
              <w:spacing w:before="120" w:after="120"/>
              <w:rPr>
                <w:rFonts w:cs="Arial"/>
                <w:b w:val="0"/>
                <w:lang w:eastAsia="en-NZ"/>
              </w:rPr>
            </w:pPr>
            <w:r w:rsidRPr="00BE00C7">
              <w:rPr>
                <w:rFonts w:cs="Arial"/>
                <w:b w:val="0"/>
                <w:lang w:eastAsia="en-NZ"/>
              </w:rPr>
              <w:t>Seven residents interviewed (four hospital, three rest home) stated that they were welcomed on entry and were given time and explanation about the services and procedures.  Specific introduction information is available on the dementia unit for family, friends and visitors visiting the unit.  Non-subsidised residents are advised in writing of their eligibility and the process to become a subsidised resident should they wish to do so.  Interpreter policy and contact details of interpreters is available.  During the audit, one caregiver was observed speaking to a Chinese resident in their native language.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Possum Bourne is a Ryman Healthcare retirement village providing rest home, hospital and dementia level care for up to 122 residents in the care centre.  The facility is also certified to provide rest home level of care in 30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four levels with care beds located on three of the four floors.  The second level has two 20-bed secure dementia care units, the third level has 41 rest home beds (certified as dual-purpose which includes one double room for a couple if needed), and the fourth level 41 hospital beds (certified as dual-purpose which includes one double room for a couple if needed).  Serviced apartments are spread across the four floors.  On the day of audit, there were 118 residents (42 at rest home level of care with 2 of the residents in the serviced apartments, 39 residents at hospital level of care and 37 residents at dementia level of care (20 residents in one unit and 17 in the other unit).  There was one hospital level resident on ACC, and one (private paying) rest home level resident on respite care.  All remaining residents were under the aged residential care contract (ARCC).     </w:t>
            </w:r>
          </w:p>
          <w:p w:rsidR="00EB7645" w:rsidRPr="00BE00C7" w:rsidP="00BE00C7">
            <w:pPr>
              <w:pStyle w:val="OutcomeDescription"/>
              <w:spacing w:before="120" w:after="120"/>
              <w:rPr>
                <w:rFonts w:cs="Arial"/>
                <w:b w:val="0"/>
                <w:lang w:eastAsia="en-NZ"/>
              </w:rPr>
            </w:pPr>
            <w:r w:rsidRPr="00BE00C7">
              <w:rPr>
                <w:rFonts w:cs="Arial"/>
                <w:b w:val="0"/>
                <w:lang w:eastAsia="en-NZ"/>
              </w:rPr>
              <w:t>Three residents have been admitted under the 48-hour complimentary care package since the facility opened (two in 2018 and one in 2019 (year to date).  One file was selected for review.  A signed agreement was in place.  The resident underwent a full assessment (eg, activities of daily living, risks identified (eg falls risk), medical history, pain management).  The assessment was completed by an RN.  Progress notes were documented for every eight-hour shift.  A discharge summary was documented that was within the 48-hour time limit.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total quality management plan and a key operations quality initiatives document.  Quality objectives and quality initiatives are set annually and are regularly reviewed.  Evidence in staff and management meeting minutes reflected discussions around the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at Possum Bourne was in the role at another Ryman facility for two years before commencing as village manager at Possum Bourne in July 2016.  He is supported by an assistant to the manager (non-clinical), who carries out administrative functions and an experienced clinical manager (appointed August 2016) who oversees all clinical care.  The clinical manager is supported by four-unit coordinators, one for each level of care.  The management team is also supported by a regional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have attended in excess of eight hours of professional development per year relating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Possum Bourne has implemented a quality and risk management system that is directed by Ryman Christchurch.  Quality and risk performance is reported across the facility meetings and to the organisation's management team.  Discussions with the management team (village manager and clinical manager) and 18 staff (one assistant to the manager, five caregivers across the AM and PM shifts, six registered nurses (RNs) (two staff RNs and three unit coordinators/RNS, one enrolled nurse (unit coordinator serviced apartments), one maintenance, three activities coordinators, one health and safety representative) and review of management and staff meeting minutes demonstrated the employees involvement in quality and risk activities.  Meetings have been held as scheduled and evidence discussion around quality data including the outcomes of survey, internal audits, concerns/complaints, infection control and accident/incidents.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surveys were last completed in February 2018 and are currently underway for 2019.  A relative survey was last completed in March 2018.  Results were fed back to participants and staff.  Quality improvements were raised for one area identified in the resident survey, addressing concerns related to laundry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a service level in accordance with the monthly team.  These are communicated to staff, as evidenced in meeting minutes and sighted on the staff noticeboards.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There are clear guidelines and templates for reporting.  The facility has implemented processes to collect, analyse and evaluate data, which is utilised for service improvements.  There is an internal audit schedule that is monitored by head office.  Quality improvements plans (QIPs) are raised for areas of non-compliance.  QIPs implemented since the last audit were reviewed (eg, increase in falls rates (overall and specifically in the dementia unit, one complaint lodged with HDC relating to resident cares, laundry services).  QIPs are signed off when completed.  Outcomes are communicated to staff across a variety of meetings and reflect actions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with examples provided (eg, perimeter mattresses, falls assessments and exercises by the physiotherapist, floor sensor mats, bed sensor mats and motion sensor lights in the dementia unit, appropriate footwear and falls prevention education).  An example was provided by the clinical manager that described a resident as a frequent faller, the resident’s trends analysis and the corrective actions taken that reduced the number of falls by this resident.</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as evidenced in the two-monthly combined health and safety and infection control meetings.  The village manager has overall responsibility for the health and safety programme.  A health and safety representative is appointed who was interviewed during the audit.  Both the village manager and health and safety representative have completed stage-one health and safety training.  The service documents and analyses incidents/accidents, unplanned or untoward events and provides feedback to the service and staff.  Improvements are made where indicated.  The hazard registers for generic and specific hazards are reviewed a minimum of annually.  The internal audit programme is linked to health and safety (eg, food safety audits, emergency call bell audits, environmental audits, fire safety audits, waste management audits).  Staff document hazards and near miss events in a designated book that is held at reception.  All staff complete health and safety training during their induction to the facility.  Maintenance staff are responsible to orientating external contractors.  Back-up support is provided by reception staff.  The auditor observed one contractor undergoing their health and safety induction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action(s) required.  A review of fifteen incident/accident reports (eg, witnessed and unwitnessed falls, episodes of challenging behaviours) from across all areas of the service identified that all are fully completed and include follow-up by a RN.  The clinical manager is involved in the adverse event process, with links to the applicable meetings (teamRyman, RN, care staff, health and safety/infection control).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was able to identify situations that would be reported to statutory authorities including (but not limited to) infectious diseases, serious accidents and unexpected death.  Section 31 reports have been completed since the previous audit pertaining to notification of pressure injuries.  No other Section 31 reports have been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Nine staff files reviewed (one clinical manager, one-unit coordinator/enrolled nurse, one-unit coordinator/registered nurse, three staff registered nurses, three caregivers) included a signed employment contract, job description relevant to the role the staff member is in, police check, induction paperwork, application form and reference checks.  All files reviewed included annual performance appraisals with eight-week reviews completed for newly appointed staff.  A register of RN and enrolled nurse (EN) practising certificates are maintained within the facility.  Practising certificates for other health practitioners are retained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provides new staff with relevant information for safe work practice.  It is tailored specifically to each position.  There is an implemented annual education plan.  The annual training programme exceeds eight hours annually.  There is an attendance register for each training session and an individual staff member record of training.  Registered nurses attend regular journal club meetings.  The clinical manager reported that the RNs are currently working on their professional development recognition folders.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Twenty-two caregivers work in the dementia unit.  Six have completed their dementia qualification.  Eight caregivers are progressing through their dementia unit standards and have been employed for less than eighteen months.  Eight caregivers have been employed less than six months and have not signed a training agreement yet to complete their dementia qualification.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Staff training records are maintained.  There are implemented competencies for RNs, ENs and caregivers related to specialised procedures or treatments including medication competencies and insulin competencies.  There are currently 18 RNs working at Possum Bourne.  Nine RNs (including the clinical manager)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assistant to the manager and clinical services manager/RN work Monday – Friday.  </w:t>
            </w:r>
          </w:p>
          <w:p w:rsidR="00EB7645" w:rsidRPr="00BE00C7" w:rsidP="00BE00C7">
            <w:pPr>
              <w:pStyle w:val="OutcomeDescription"/>
              <w:spacing w:before="120" w:after="120"/>
              <w:rPr>
                <w:rFonts w:cs="Arial"/>
                <w:b w:val="0"/>
                <w:lang w:eastAsia="en-NZ"/>
              </w:rPr>
            </w:pPr>
            <w:r w:rsidRPr="00BE00C7">
              <w:rPr>
                <w:rFonts w:cs="Arial"/>
                <w:b w:val="0"/>
                <w:lang w:eastAsia="en-NZ"/>
              </w:rPr>
              <w:t>The hospital wing (occupancy 39 hospital residents, two rest home level residents) is staffed with a unit coordinator/RN Tuesday - Saturday.  Two staff RNs cover the AM and the PM shifts, and one RN covers the night shift.  The AM shift is staffed with four long shift and four short shift caregivers, the PM shift is staffed with two long shift and four short shift caregivers and the night shift is staffed with three long shift caregivers.  Activities staff are rostered seven days a week from 9:30 am – 4:30 pm.  One fluid assistant covers the AM shift (short shift) seven days a week and a physiotherapy assistant covers the AM shifts five days a week (short shift).  A PM shift lounge carer is rostered from 4.00 pm – 8.00 pm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is split into two units with 37 residents in total.  Twenty residents were residing in one unit and seventeen were living in the other unit.  A designated unit coordinator/RN works the AM shift (Sunday - Thursday).  Two RNs are staffed on the AM shift (one for each unit) and one RN covers both units during the PM shifts.  The AM shift is staffed with one long and one short shift caregiver on each unit.  The PM shift is staffed with four caregivers (two long shift and two short shift) to cover both units.  The night shift is staffed with three long shift caregivers.  One caregiver is on each unit and the third caregiver floats between the two units.  A lounge carer is rostered seven days a week from 9.00 am – 4.00 pm and 4.00 pm – 8.00 pm.  Activities staff are rostered five days a week.</w:t>
            </w:r>
          </w:p>
          <w:p w:rsidR="00EB7645" w:rsidRPr="00BE00C7" w:rsidP="00BE00C7">
            <w:pPr>
              <w:pStyle w:val="OutcomeDescription"/>
              <w:spacing w:before="120" w:after="120"/>
              <w:rPr>
                <w:rFonts w:cs="Arial"/>
                <w:b w:val="0"/>
                <w:lang w:eastAsia="en-NZ"/>
              </w:rPr>
            </w:pPr>
            <w:r w:rsidRPr="00BE00C7">
              <w:rPr>
                <w:rFonts w:cs="Arial"/>
                <w:b w:val="0"/>
                <w:lang w:eastAsia="en-NZ"/>
              </w:rPr>
              <w:t>The rest home wing (38 rest home level residents) is staffed with one-unit coordinator/RN Tuesday – Saturday.  A second RN is rostered on the two days that the unit coordinator is not available.  The AM and PM shifts are staffed with two short and two long shift caregivers and the night shift is staffed with two long shift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apartments (that includes two rest home level residents) is staffed with one-unit coordinator/EN five days a week.  A senior caregiver is rostered on the two days that the unit coordinator is not available.  In addition, the AM shift is staffed with two short shift caregivers.  Activities staff are available Monday – Friday.  The PM shift is staffed with two short shift caregivers to 9.00 pm.  After 9.00 pm, a designated caregiver in the rest home wing covers the serviced apartments via a pager system.  Rest home level residents are clearly marked on the resident register and are communicated to the senior rest home level caregiver during handover (confirmed during an interview with the applicable caregiver).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‘cover pool’ of staff (RN cover 32 hours per week, caregiver cover 72 hours per week) are additional staff that are added to the roster to cover staff absences.  In addition, an additional RN covers one day a week to complete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that there are adequate staff numbers.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MOH guidelines.  Medication reconciliation of monthly blister packs is completed by two RNs and the pack signed and dated.  Any errors are fed back to the pharmacy.  Registered nurses, enrolled nurse and senior caregivers who administer medications have been assessed for competency.  Education around safe medication administration has been provided.  The service uses an electronic medication system.  Caregivers, RNs and enrolled nurse interviewed could describe their role in regard to medicine administration.  There were two residents self-medicating ‘as required’ inhalers.  Both had self-medicating competencies that were reviewed three-monthly.  Medications were stored safely in all four units (rest home, serviced apartments, hospital and dementia care).  There is a bulk supply medication available for hospital residents.  Medication fridges are monitored daily with evidence of corrective actions for temperatures outside of the acceptable range.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were reviewed on the electronic medication system.  All medication charts had photographs, allergies documented and had been reviewed at least three-monthly by the GP.  Medications are administered as prescribed and the indication for use is documented for ‘as required’ medications.  The effectiveness of ‘as required’ medications is entered into the electronic medication system and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on-site.  The qualified head chef is supported by one other chef, a cook assistant and a team of kitchen assistants to prepare and deliver the project “delicious” menu to the units.  Project “delicious” provides daily menu options.  The seasonal menu has been designed in consultation with the dietitian at an organisational level.  Menu choices are decided by residents (or staff if the resident is not able), and offer a choice of dishes for the midday meal and evening meal including a vegetarian option.  The head chef receives dietary profiles for each resident and is notified of any dietary changes.  Resident dislikes are mostly accommodated through the menu options; however, alternatives are provided if required.  Diabetic desserts, pureed meals, food allergies and gluten free diets are accommodated.  Meals are delivered to the units in hot boxes.  Serving temperatures are taken daily in each unit.  Nutritious snacks are available 24 hours in the dementia care units.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has been verified and expires 9 May 2019.  Freezer and chiller temperatures and end cooked temperatures are taken and recorded twice daily.  Cook and cool temperatures are conducted where required.  All foods were date labelled.  A cleaning schedule is maintained.  Staff were observed to be wearing appropriate personal protective clothing.  Staff have been trained in food safety and chemical safety.</w:t>
            </w:r>
          </w:p>
          <w:p w:rsidR="00EB7645" w:rsidRPr="00BE00C7" w:rsidP="00BE00C7">
            <w:pPr>
              <w:pStyle w:val="OutcomeDescription"/>
              <w:spacing w:before="120" w:after="120"/>
              <w:rPr>
                <w:rFonts w:cs="Arial"/>
                <w:b w:val="0"/>
                <w:lang w:eastAsia="en-NZ"/>
              </w:rPr>
            </w:pPr>
            <w:r w:rsidRPr="00BE00C7">
              <w:rPr>
                <w:rFonts w:cs="Arial"/>
                <w:b w:val="0"/>
                <w:lang w:eastAsia="en-NZ"/>
              </w:rPr>
              <w:t>Residents can provide feedback on the meals through resident meetings, survey and direct contact with the food services staff.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or NP visit or nurse specialist consultant.  All myRyman care plans for long-term residents and the initial assessment for the respite care resident reflected the required supports to meet the resident’s current health status.   Interventions had been implemented as outlined in the care plans.  The myRyman electronic system triggers alerts to staff when monitoring interventions are required.  These are automatically generated on the electronic daily schedule for the caregiver and RN to complete.  Monitoring charts such as reposition charts, food and fluid charts, neurological observations, weight charts, blood sugar levels and pain monitoring charts and behaviour charts are well utilised.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a sample of 12 residents with wounds.  Wound assessments and management plans are completed on myRyman.  Wound assessment includes location of wound, size and photos and considers wound pain as part of the assessment.  There were no residents with pressure injuries on the day of audit.  The wound champion (shared role by clinical manager and hospital unit coordinator) reviews all complex and non-healing wounds at least weekly.  When wounds are due to be dressed a task is automated on the RN daily schedule.  The GP reviews non-healing and chronic wounds regularly.  There are adequate pressure injury prevention resources available.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urinary continence assessment, bowel management, and continence products identified for day use, night use, and other management.  Specialist continence advice is available as needed and this could be described by the RNs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activities staff (diversional therapists and activities coordinators) who coordinate and implement the Engage activities programme across the rest home  - Monday to Friday, hospital unit – Monday to Sunday, and dementia units Monday to Sunday.  Rest home residents in serviced apartments can choose which programme they would like to attend (serviced apartment or rest home).  There are some integrated activities such as entertainment and celebrations that is open to all other residents to attend including dementia care residents (as appropriate and under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including Triple A exercises, baking, sensory activities, musical moments, making memories, outings and drives.  A facility van is available for outings for all residents.  A mobility van is hired for hospital residents.  The lounge areas have seating placed for large and smaller group activities.  One-on-one activities occur as well as regular walks out in the gardens.  Daily contact is made with residents who choose not to be involved in the activity programme.  Community visitors include canine friends, pre-school children, school children, entertainers, and church groups.  Each unit has an active men’s group.  Residents are encouraged to maintain community links and some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in the dementia unit is supported by lounge carer and caregivers to implement small group and individual activities for the residents in each of the two units.  The engage programme is flexible and focused on meaningful activities including baking, walks, gardening and household activities.  There are group activities, entertainment and men’s club.  There are weekly van outings for residents to go out on scenic drives and outings.  Each unit has an outdoor walking pathway and gardens that are freely accessed.  In the two dementia level myRyman files reviewed, all the information around activities to engage or distract residents over the 24-hour period were documented throughout the care plans in various sections.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electronic files reviewed for long-term residents had been evaluated at least six-monthly with the care plan review.  The resident (as appropriate) /family/whānau) are involved in the development of the activity plan.  Residents/relatives can feedback on the programme through the resident and relative meetings and satisfaction surveys.  Activities staff attend on-site and organisational in-services relevant to their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Electronic resident files reviewed identified that long-term care plans had been evaluated by registered nurses at least six-monthly or earlier as required.  A written multidisciplinary review record is maintained that evidences family/resident involvement in the care plan evaluation process.  Evaluations for long-term residents describe the resident’s progress against the residents identified goals and any changes are updated on the myRyman care plan.  A number of assessments (including interRAI) are completed in preparation for the six-monthly care plan review.  The family are notified of the outcome of the review if unable to attend.  There is at least a three-monthly review by the medical practitioner.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posted a certificate for public use that was issued in September 2018.  Plans are in place for issuance of a building warrant of fitness in September 2019.  The facility employs a full-time maintenance person who has been involved in the construction of the building.  The maintenance person ensures daily maintenance requests are addressed.  He maintains a monthly planned maintenance schedule which has been signed as completed (sighted).  Essential contractors are available 24 hours a day, seven days a week.  Electrical testing and annual calibration are completed annually.  Hot water temperatures in resident areas are monitored.  Temperature recordings reviewed were between 43-45 degrees Celsius.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resident files.  Infections are included on an electronic register and the infection prevention officer (clinical manager) completes a monthly report.  Monthly data is reported through all facility meetings and information including graphs and corrective actions are available in the staff room.  The infection prevention and control programme links with the quality programme.  Systems in place are appropriate to the size and complexity of the facility.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no residents with restraint or using an enabler.  Staff training has been provided around restraint minimisation as well as management of challenging behaviour.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Possum Bourne Retirement Village Limited - Possum Bourne Retirement Village</w:t>
    </w:r>
    <w:bookmarkEnd w:id="58"/>
    <w:r>
      <w:rPr>
        <w:rFonts w:cs="Arial"/>
        <w:sz w:val="16"/>
        <w:szCs w:val="20"/>
      </w:rPr>
      <w:tab/>
      <w:t xml:space="preserve">Date of Audit: </w:t>
    </w:r>
    <w:bookmarkStart w:id="59" w:name="AuditStartDate1"/>
    <w:r>
      <w:rPr>
        <w:rFonts w:cs="Arial"/>
        <w:sz w:val="16"/>
        <w:szCs w:val="20"/>
      </w:rPr>
      <w:t>18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