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Adriel Rest Home Limited - Adriel Resthome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Adriel Rest Home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Adriel Resthome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2019</w:t>
      </w:r>
      <w:bookmarkEnd w:id="7"/>
      <w:r w:rsidRPr="009418D4">
        <w:rPr>
          <w:rFonts w:cs="Arial"/>
        </w:rPr>
        <w:tab/>
        <w:t xml:space="preserve">End date: </w:t>
      </w:r>
      <w:bookmarkStart w:id="8" w:name="AuditEndDate"/>
      <w:r w:rsidR="00A4268A">
        <w:rPr>
          <w:rFonts w:cs="Arial"/>
        </w:rPr>
        <w:t>24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Adriel Rest Home, which operates in two linked buildings as Adriel Rest Home Ltd., provides dementia rest home level care for up to 42 residents. The service is operated by the longstanding owner who is the registered nurse and managed day to day by a facility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relevant policies and procedures, review of residents’ and staff files, observations and interviews with residents, family members, management, support partners and a general practitioner from the local practice.  </w:t>
      </w:r>
    </w:p>
    <w:p w:rsidRPr="00A4268A">
      <w:pPr>
        <w:spacing w:before="240" w:line="276" w:lineRule="auto"/>
        <w:rPr>
          <w:rFonts w:eastAsia="Calibri"/>
        </w:rPr>
      </w:pPr>
      <w:r w:rsidRPr="00A4268A">
        <w:rPr>
          <w:rFonts w:eastAsia="Calibri"/>
        </w:rPr>
        <w:t>This audit has identified areas requiring improvements relating to human resources management, evaluation, medication management and development of a food safety plan.  Improvements have been made to kitchen management and review of the menu and the use of double rooms.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Pr="00A4268A">
      <w:pPr>
        <w:spacing w:before="240" w:line="276" w:lineRule="auto"/>
        <w:rPr>
          <w:rFonts w:eastAsia="Calibri"/>
        </w:rPr>
      </w:pPr>
      <w:r w:rsidRPr="00A4268A">
        <w:rPr>
          <w:rFonts w:eastAsia="Calibri"/>
        </w:rPr>
        <w:t>A complaints register is maintained with the few complaints received resolved promptly and effectively in accordance with the Health and Disability Commissioner’s Code of Health and Disability Services Consumers’ Rights (the Code).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have recently been updated and include clear direction, goals, values and the mission statement of the organisation.  Monitoring of the services is undertaken, with analysis of results and discussion at the monthly quality meetings. An experienced and suitably qualified person manages the facility with on-site support and engagement from the owner.  </w:t>
      </w:r>
    </w:p>
    <w:p w:rsidRPr="00A4268A">
      <w:pPr>
        <w:spacing w:before="240" w:line="276" w:lineRule="auto"/>
        <w:rPr>
          <w:rFonts w:eastAsia="Calibri"/>
        </w:rPr>
      </w:pPr>
      <w:r w:rsidRPr="00A4268A">
        <w:rPr>
          <w:rFonts w:eastAsia="Calibri"/>
        </w:rPr>
        <w:t xml:space="preserve">The quality and risk management systems include the collection and analysis of quality improvement data, identifies any trends and leads to improvements. Staff are involved through regular feedback at staff meetings.  Resident/family and staff surveys are undertaken. Adverse events are documented with corrective actions implemented. Actual and potential risks, including health and safety risks, are identified and mitigated.  A suite of current policies and procedures support service delivery. </w:t>
      </w:r>
    </w:p>
    <w:p w:rsidRPr="00A4268A">
      <w:pPr>
        <w:spacing w:before="240" w:line="276" w:lineRule="auto"/>
        <w:rPr>
          <w:rFonts w:eastAsia="Calibri"/>
        </w:rPr>
      </w:pPr>
      <w:r w:rsidRPr="00A4268A">
        <w:rPr>
          <w:rFonts w:eastAsia="Calibri"/>
        </w:rPr>
        <w:t xml:space="preserve">Processes for the appointment, orientation and management of staff are based on current good practice. A systematic approach to identify and deliver ongoing training supports safe service delivery and includes regular individual staff performance review.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registered nurse is on site Monday to Friday and is supported by support partners and the local medical centre and pharmacist. The registered nurse/owner and the manager share on-call 24 hours per day with the registered nurse responding to clinical issues. </w:t>
      </w:r>
    </w:p>
    <w:p w:rsidRPr="00A4268A" w:rsidP="00621629">
      <w:pPr>
        <w:spacing w:before="240" w:line="276" w:lineRule="auto"/>
        <w:rPr>
          <w:rFonts w:eastAsia="Calibri"/>
        </w:rPr>
      </w:pPr>
      <w:r w:rsidRPr="00A4268A">
        <w:rPr>
          <w:rFonts w:eastAsia="Calibri"/>
        </w:rPr>
        <w:t>Service delivery plans are based on the interRAI assessment and admission information; they are individualised and are appropriate to guide the care of the residents.  Short term care plans accommodate any new problems that might arise.  Files reviewed demonstrated that the care provided and needs of residents are reviewed on a regular basis. Evaluation occurs as part of the interRAI re-assessment. Progress notes and shift handover guide continuity of care. Family members informed they are involved in the care planning of their relative and residents interviewed reported an overall satisfaction with the services. The GP interviewed stated the level of care was of a high standard.</w:t>
      </w:r>
    </w:p>
    <w:p w:rsidRPr="00A4268A" w:rsidP="00621629">
      <w:pPr>
        <w:spacing w:before="240" w:line="276" w:lineRule="auto"/>
        <w:rPr>
          <w:rFonts w:eastAsia="Calibri"/>
        </w:rPr>
      </w:pPr>
      <w:r w:rsidRPr="00A4268A">
        <w:rPr>
          <w:rFonts w:eastAsia="Calibri"/>
        </w:rPr>
        <w:t xml:space="preserve">The planned activity programme, overseen by four diversional therapists, provides residents with a variety of individual and group activities and significant interaction with the local community.  </w:t>
      </w:r>
    </w:p>
    <w:p w:rsidRPr="00A4268A" w:rsidP="00621629">
      <w:pPr>
        <w:spacing w:before="240" w:line="276" w:lineRule="auto"/>
        <w:rPr>
          <w:rFonts w:eastAsia="Calibri"/>
        </w:rPr>
      </w:pPr>
      <w:r w:rsidRPr="00A4268A">
        <w:rPr>
          <w:rFonts w:eastAsia="Calibri"/>
        </w:rPr>
        <w:t>Medicines are safely managed and administered by support partner staff who are competent to do so.</w:t>
      </w:r>
    </w:p>
    <w:p w:rsidRPr="00A4268A"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enablers or restraints in use at the time of the surveillance. The Spark of Life philosophy and approach underpin the management of challenging behaviours and staff undertake appropriate ongoing training.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programme is led by an experienced and trained infection control coordinator. This programme is reviewed annually. 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form used meets the requirements of Right 10 of the Code and is available in both areas of the facility. Information on the complaint process is provided to residents and families on admission in the entry pack. Family members spoken to knew how they could complain. There were also a number of documented compliments in relation to care recorded in the staff meeting minutes and quality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responsible for complaints management and follow up. Review of the complaints register indicated three complaints have been received over the past year and suitable actions taken. A record of progress towards a resolution was fully documented and all resolved within the required timeframe. Improvements had been initiated where this was indicated. The staff spoken to have a good understanding of the complaint process and the actions they needed to take. No external complaints have been received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confirmed they were kept well informed about any changes to their/their relative’s status, were advised in a timely manner about any incidents or accidents and are invited to GP visits. If unable to attend they are advised of the outcomes. This was supported in residents’ records reviewed.  Staff were clear about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has never been required. A person from another ethnicity is able to speak sufficient English to understand and to be understood. Family assist with any uncertainty. Staff were observed to be patient with the residents in this service and to use a range of strategies to improve the chance the resident(s) would understand them. Aspects of the Spark of Life philosophy are enhancing the communication processes with these residents. According to family members the communication processes used at Adriel are reducing their relative’s frustrations.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vision/mission/values document which is displayed in key areas. It is updated annually to reflect changes in the organisation's priorities. Adriel Rest Home aims to be recognised as an innovative leader in the care of people experiencing dementia. There is an eight-point strategic plan which has recently been updated for the 2019 year. Review of the strategic plan indicates clear priorities which include an increase in family/whānau and consumer participation, completion of building improvement, specific staff training development and support, particularly in relation to the "Spark of life" programme and other quality improvement strategies.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is experienced in service management and has been in the role for more than five years. She has responsibility for the day-to-day operation. She shares call with the owner/registered nurse to ensure support is available to staff throughout the 24-hour period. The owner is experienced in the sector and has owned the facility for more than 16 years.</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Canterbury District Health Board (CDHB) for rest home dementia care and respite care. Thirty-four dementia residents were receiving services under the contract at the time of audit. Completion of renovations in the near future will enable the facility to return to full occupancy.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Incidents, complaints, ongoing audit activity in accordance with the audit schedule, annual resident/family/whānau surveys, health and safety, monitoring of infections, falls and other indicators as well as regular staff meetings and monthly quality meetings support the process.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this information is reported and discussed at the monthly quality meetings and the regular staff meetings.  Team leader meetings are now held weekly to discuss residents and their changing needs. Staff reported they received information about audits, staff injuries, incident and infection rates at the staff meetings. Examples of corrective action planning was evident as a result of trends and analysis from incident reporting. Relevant corrective actions are developed and implemented to address any shortfalls. Resident and family satisfaction surveys are completed annually. The most recent resident/family/whānau survey had a response rate of approximately one third of current residents/families. There were several useful comments which have been integrated into the day-to-day care and the work undertaken by the team leaders such as increased attention and consistency for aspects of personal care. A staff survey has also been undertaken in 2018, with staff stating that they were made aware of the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those reviewed at this audit were current and part of the document management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plan also includes reference to organisational risk and development of mitigation strategies. These are regularly reviewed and updated. Health and safety hazards are identified and managed.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described the processes for the identification, monitoring, review and reporting of risks and development of mitigation strategies. She is familiar with the Health and Safety at Work Act (2015) and has implemented requirements. Review of staff injuries is an agenda item at the quality and staff meeting.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reporting form, and a medication error report. A sample of incidents forms reviewed showed these were fully completed, incidents were investigated, action plans developed and actions followed-up in a timely manner.  Adverse event data is collated, analysed and reported at both the quality meeting and staff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section 31 requirements. She advises there has been no notifications of significant events made to the external bodies, no issues-based audits or other notifications required since the previous certification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 and relevant legislation. The recruitment process includes referee checks and validation of qualifications. A sample of staff records reviewed confirmed the organisation’s policies are being consistently implemented and records are maintained except for completion of police vetting since November 2017.  The owner/RN’s practising certificates (APC) is current.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One staff member presently undertaking orientation stated the process is preparing them well for their role.  Staff records reviewed show documentation of completed orientation and a performance review after three-months and annually thereafter.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The mandatory training programme covers all key requirements including infection prevention and control, resident’s rights, palliative care, health and safety, challenging behaviours and nutrition and hydration, in the 2019 plan. Regular training is a strength of the organisation. First Aid trained staff provide shift cover (see CAR 1.2.7.3).</w:t>
            </w:r>
          </w:p>
          <w:p w:rsidR="00EB7645" w:rsidRPr="00BE00C7" w:rsidP="00BE00C7">
            <w:pPr>
              <w:pStyle w:val="OutcomeDescription"/>
              <w:spacing w:before="120" w:after="120"/>
              <w:rPr>
                <w:rFonts w:cs="Arial"/>
                <w:b w:val="0"/>
                <w:lang w:eastAsia="en-NZ"/>
              </w:rPr>
            </w:pPr>
            <w:r w:rsidRPr="00BE00C7">
              <w:rPr>
                <w:rFonts w:cs="Arial"/>
                <w:b w:val="0"/>
                <w:lang w:eastAsia="en-NZ"/>
              </w:rPr>
              <w:t>Care staff have either completed or commenced a New Zealand Qualification Authority education programme to meet the requirements of the provider’s agreement with the DHB. There is a qualified assessor available on-site for the programme. Adriel Rest Home also provides an introductory session for all new staff on the principles of the "Spark of Life" as part of its philosophy of care. Staff are also offered training as "Spark of Life" Practitioners from one of the two master practitioners available on-site (the manager and owner/registered nurse). All long-standing staff have completed relevant dementia care unit standards and new staff are commencing this following the introduction to the "Spark of Life" programme. The owner is a registered nurse and is competent to undertake interRAI assessments on site. Records reviewed demonstrated completion of the required training and completion of annual performance appraisals in the sampled staff files.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occupancy and location of residents within the two areas of the facility.  On occasion, staff will be reallocated to work in the other area, including on nightshift, when one staff member "floats" between the two homes.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confirming that there is good telephone access to advice when needed from either the manager or owner/registered nurse. Support partners interviewed reported increasing acuity of residents over recent months, but that additional equipment has been provided to assist with mobility issues. Family/whānau interviewed confirmed sufficient staff are available to support residents. </w:t>
            </w:r>
          </w:p>
          <w:p w:rsidR="00EB7645" w:rsidRPr="00BE00C7" w:rsidP="00BE00C7">
            <w:pPr>
              <w:pStyle w:val="OutcomeDescription"/>
              <w:spacing w:before="120" w:after="120"/>
              <w:rPr>
                <w:rFonts w:cs="Arial"/>
                <w:b w:val="0"/>
                <w:lang w:eastAsia="en-NZ"/>
              </w:rPr>
            </w:pPr>
            <w:r w:rsidRPr="00BE00C7">
              <w:rPr>
                <w:rFonts w:cs="Arial"/>
                <w:b w:val="0"/>
                <w:lang w:eastAsia="en-NZ"/>
              </w:rPr>
              <w:t>Observations and review of the three-week roster cycle confirmed adequate staff cover has been provided, with staff replaced in any unplanned absence.  Staff interviewed confirmed they work as a team to ensure cover is not compromised by staying longer hours if needed and they seldom "work short".  A staff member with a first aid certificate is identified on the roster for each shift, although there have been two gaps noted in the current week and further roster gaps to be filled during a period of high annual leave. (see CAR 1.2.7.3).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 paper-based and unit dose packaging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This was verified by review of staff records, observation and staff interviews. The registered nurse oversees training and competency requirements once a new staff member becomes confident with their role or following a medication incident.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Not all medications sighted were within current use by dates or labelled with the resident’s name. Clinical pharmacist input is provided when requested.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provides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A review of twelve medication charts identified good prescribing practices including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in this dementia facility.</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reporting and analysis of medication errors. Patterns of reported errors are primarily missed doses of non-packaged medication or incomplete administration records for which a corrective plan has been actioned.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key cooks. There are two kitchens, one in the Adriel Rest Home and one in Adriel House.  The menu follows summer and winter patterns and was reviewed by a qualified dietitian in April 2018, which addresses a previously raised corrective action.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Copies of these, which detail personal food preferences, any special diets and modified texture requirements, are provided to the relevant kitchen and were sighted in folders. Kitchen staff described how these are accommodated in the daily meal plan.  Residents in both units of the facility have access to food and fluids over 24 hours a day to meet their nutritional needs. Special equipment, to meet resident’s nutritional needs, is available and residents requiring assistance with their meals were observed to be receiving this. There was no evidence of weight loss among residents, unless through a disease process, which was noted by the GP. Family members were satisfied with the meals provided and believed good food and plenty of it is provided. Residents interviewed all said the food was ‘good’, or ‘okay’. </w:t>
            </w:r>
          </w:p>
          <w:p w:rsidR="00EB7645" w:rsidRPr="00BE00C7" w:rsidP="00BE00C7">
            <w:pPr>
              <w:pStyle w:val="OutcomeDescription"/>
              <w:spacing w:before="120" w:after="120"/>
              <w:rPr>
                <w:rFonts w:cs="Arial"/>
                <w:b w:val="0"/>
                <w:lang w:eastAsia="en-NZ"/>
              </w:rPr>
            </w:pPr>
            <w:r w:rsidRPr="00BE00C7">
              <w:rPr>
                <w:rFonts w:cs="Arial"/>
                <w:b w:val="0"/>
                <w:lang w:eastAsia="en-NZ"/>
              </w:rPr>
              <w:t>Most food preparation is undertaken in one of the two kitchens the day prior to the cooking. One of the cooks completes most of the baking. A range of aspects of food procurement, production, preparation, storage, transportation, delivery and disposal were reviewed to ensure they are complying with expectations. There was no evidence of the issues regarding storage as raised for corrective action at the last audit. However, there was no food safety plan as required by current legislation and this has been raised for corrective action, which means this criterion remains as a corrective action, albeit the reasons are different. Temperatures, including for high risk items, are monitored appropriately and recorded, kitchen waste disposal is safe, and a kitchen cleaning schedule is being adhered to. All kitchen workers have completed relevant food safety and food handling training according to their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observation and interviews verified the provision of care to residents was consistent with their assessed needs, goals and documented plan of care. The residents’ files showed evidence of discussion and involvement of family. Family interviewed reported the staff knew their relative well and had no concerns with the care provided.  </w:t>
            </w:r>
          </w:p>
          <w:p w:rsidR="00EB7645" w:rsidRPr="00BE00C7" w:rsidP="00BE00C7">
            <w:pPr>
              <w:pStyle w:val="OutcomeDescription"/>
              <w:spacing w:before="120" w:after="120"/>
              <w:rPr>
                <w:rFonts w:cs="Arial"/>
                <w:b w:val="0"/>
                <w:lang w:eastAsia="en-NZ"/>
              </w:rPr>
            </w:pPr>
            <w:r w:rsidRPr="00BE00C7">
              <w:rPr>
                <w:rFonts w:cs="Arial"/>
                <w:b w:val="0"/>
                <w:lang w:eastAsia="en-NZ"/>
              </w:rPr>
              <w:t>The attention to meeting the diverse range of each resident’s individualised needs was evident in all areas of service provision. The GP interviewed, verified that medical input is sought in a timely manner, medical orders are followed, and that care is of a high standard. Support partners confirmed that care was provided as outlined in the care plan.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coordinated by four trained diversional therapists who hold a National Certificate in Diversional Therapy. The programme is available seven hours per day, seven days per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personal profile which includes a social assessment and history is undertaken on admission to ascertain residents’ needs, interests, abilities and social requirements. The information obtained is reviewed to help formulate an activity programme that is meaningful to the residents. The residents’ activity needs are evaluated on admission and an individual activities plan is formulated covering physical, emotional, sensory, intellectual, speech/communication, psychosocial, environmental and cultural activities. The level of each person’s participation in the activities programme is monitored and evaluation of the personal activity goals occurs six-monthly.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or outings are offered. Activities for residents are specific to the needs and abilities of the people living there with residents encouraged to participate in the day to day activity of the facility, examples include cooking activities and feeding the facility guinea pigs and chickens. Activities are offered at times when residents are most physically active and/or restless.  The daytime programme offered by the diversional therapists is supported with evening activities offered by support partners who follow the individual activities plans and have access to appropriate equipment. Copies of the activities programme, and individual activities plans were sighted, and matched interests identified in the assessment data.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Families/whānau are involved in evaluating and improving the programme through ongoing conversations with the manager and staff. All those interviewed reported that the staff are excellent at ensuring the residents have plenty to do, or be involved in, and noted how pleasant and stimulating the environment is. Residents interviewed confirmed they have plenty to do and go out to different places.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Formal care plan evaluation does not occur, however evaluation is incorporated into the interRAI re-assessment every six months and where progress is different from expected. Examples of long and short-term care plans being reviewed and updated were sighted; however not all plans indicate the resident’s level of response to planned intervention and progress towards their documented goals. </w:t>
            </w:r>
          </w:p>
          <w:p w:rsidR="00EB7645" w:rsidRPr="00BE00C7" w:rsidP="00BE00C7">
            <w:pPr>
              <w:pStyle w:val="OutcomeDescription"/>
              <w:spacing w:before="120" w:after="120"/>
              <w:rPr>
                <w:rFonts w:cs="Arial"/>
                <w:b w:val="0"/>
                <w:lang w:eastAsia="en-NZ"/>
              </w:rPr>
            </w:pPr>
            <w:r w:rsidRPr="00BE00C7">
              <w:rPr>
                <w:rFonts w:cs="Arial"/>
                <w:b w:val="0"/>
                <w:lang w:eastAsia="en-NZ"/>
              </w:rPr>
              <w:t>With such minimal evaluation, the severity of change in at least two residents’ condition, was not adequately documented or followed through in the service delivery plan. Hence, referrals for reassessments has not occurred as would be expected. This was verified by observations made, family interview, file reviews and interview with the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Activities plans are evaluated against the resident’s goals six monthly and plans updated as the resident’s assessed needs change.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(issued 3 April 2018)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There is a reactive maintenance programme and buildings, plant and equipment are maintained to an adequate standard.  A handyman is available for minor repairs. The testing and tagging of equipment and calibration of equipment is current and confirmed by inspection. Hot water temperatures are maintained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 and setting.  The extensive outdoor area is available for residents to enjoy and incorporated into daily activities. There is seating, shade, vegetable and flower gardens and animals accessible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is a component of the documented infection control programme. The registered nurse/owner is the infection control coordinator and undertakes the surveillance of infections. Infections reviewed in the surveillance process are as per those recommended for long term care facilities and include urinary tract, soft tissue, fungal, eye, gastro-intestinal, the upper and lower respiratory tract and skin infections. All infections are initially recorded on an incidence of infection report form. New infections and any required management plan are discussed at shift handover, to ensure early intervention occurs and the local medical centre is involved from the time any infection is suspected.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Completed records of these were viewed. An infection control monthly reporting record form is completed and copies of these were also reviewed. A summary of the results is reported at the monthly quality meetings and at the monthly staff meetings and these were evident in the minutes of these meetings. An annual report that identifies trends for the past year provides comparisons with previous years and reviews the effectiveness of interventions is completed in February each year. This is reportedly underway, however, has not yet been completed as it is scheduled for February. Although no benchmarking process is in place, the documentation provided showed that infection rates are presenting as low and early intervention is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that were last reviewed in May 2018, meet the requirements of the restraint minimisation and safe practice standards and provide guidance on the safe use of both restraints and enablers, should such interventions be required. A flow chart on the management of challenging behaviour demonstrates the Spark of Life philosophy. The restraint coordinator, who is also the registered nurse/owner, is suitably trained and provides support and oversight for enabler and restraint management in the facility. During interview, she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residents using any form of restraint or an enabler. The restraint register showed that the last entry was for personal restraint when a staff person held a person’s hands to enable them to be assisted with a shower. Relevant documentation was in the register. There were four other examples of single event personal restraint having been used since 2015.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noted that the personal restraint was used only as a last resort when all alternatives had been explored, which was confirmed by staff. Staff have completed training on restraint use and behaviour management (17 November 2018) and those who did not attend the in-service were required to complete a questionnaire. During incidental staff interviews, those asked were familiar with the requirements and described a range of techniques used to help prevent any use of restraint. Results of an internal use of restraint/enabler compliance audit for 2018 was also viewed.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95"/>
        <w:gridCol w:w="1280"/>
        <w:gridCol w:w="6333"/>
        <w:gridCol w:w="2319"/>
        <w:gridCol w:w="22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staff files for new appointments in the last year indicates that policing vetting has not been completed for the staff in accordance with policy. The manager reports that the person responsible for the process has left the organisation and there have been difficulties getting access to the website. This is still in process and no new staff have been police vetted since November 2017. No files reviewed for appointments made during this period include police vetting.</w:t>
            </w:r>
          </w:p>
          <w:p w:rsidR="00EB7645" w:rsidRPr="00BE00C7" w:rsidP="00BE00C7">
            <w:pPr>
              <w:pStyle w:val="OutcomeDescription"/>
              <w:spacing w:before="120" w:after="120"/>
              <w:rPr>
                <w:rFonts w:cs="Arial"/>
                <w:b w:val="0"/>
                <w:lang w:eastAsia="en-NZ"/>
              </w:rPr>
            </w:pPr>
            <w:r w:rsidRPr="00BE00C7">
              <w:rPr>
                <w:rFonts w:cs="Arial"/>
                <w:b w:val="0"/>
                <w:lang w:eastAsia="en-NZ"/>
              </w:rPr>
              <w:t>First Aid training is offered to staff who are team leaders, diversional therapists, to some senior staff who work full shifts and the manager.  These certificates are up to date. First aid trained staff are expected to provide first aid cover for the two homes on the site. The roster has been under pressure during the holiday period with high annual leave demand.  There are roster gaps still to be filled on the three-week cycle and two shifts in the current week without first aid cover. First aid competent staff are clearly designated on the roster, but it is reported by staff and confirmed by the manager that some shifts are reliant on the off-site on call staff member to provide this cover.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appointment of appropriate service providers to safely meet the needs of consumers cannot be assured. </w:t>
            </w:r>
          </w:p>
          <w:p w:rsidR="00EB7645" w:rsidRPr="00BE00C7" w:rsidP="00BE00C7">
            <w:pPr>
              <w:pStyle w:val="OutcomeDescription"/>
              <w:spacing w:before="120" w:after="120"/>
              <w:rPr>
                <w:rFonts w:cs="Arial"/>
                <w:b w:val="0"/>
                <w:lang w:eastAsia="en-NZ"/>
              </w:rPr>
            </w:pPr>
            <w:r w:rsidRPr="00BE00C7">
              <w:rPr>
                <w:rFonts w:cs="Arial"/>
                <w:b w:val="0"/>
                <w:lang w:eastAsia="en-NZ"/>
              </w:rPr>
              <w:t>a)</w:t>
              <w:tab/>
              <w:t>There has been no police vetting completed for (eight of eight) new staff appointed during from November 2017 to the present time.</w:t>
            </w:r>
          </w:p>
          <w:p w:rsidR="00EB7645" w:rsidRPr="00BE00C7" w:rsidP="00BE00C7">
            <w:pPr>
              <w:pStyle w:val="OutcomeDescription"/>
              <w:spacing w:before="120" w:after="120"/>
              <w:rPr>
                <w:rFonts w:cs="Arial"/>
                <w:b w:val="0"/>
                <w:lang w:eastAsia="en-NZ"/>
              </w:rPr>
            </w:pPr>
            <w:r w:rsidRPr="00BE00C7">
              <w:rPr>
                <w:rFonts w:cs="Arial"/>
                <w:b w:val="0"/>
                <w:lang w:eastAsia="en-NZ"/>
              </w:rPr>
              <w:t>b)</w:t>
              <w:tab/>
              <w:t>Inspection of the three-week roster cycle indicates that most shifts are covered with first aid competent staff member, however there is no on site first aid cover for two</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tab/>
              <w:t>shifts and at least five other vacant shifts requiring a first aid competent staff member to cover annual leave in week one of the roster.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Act to complete police vetting for all staff employed since November 2017 and implement this on an ongoing basis.</w:t>
            </w:r>
          </w:p>
          <w:p w:rsidR="00EB7645" w:rsidRPr="00BE00C7" w:rsidP="00BE00C7">
            <w:pPr>
              <w:pStyle w:val="OutcomeDescription"/>
              <w:spacing w:before="120" w:after="120"/>
              <w:rPr>
                <w:rFonts w:cs="Arial"/>
                <w:b w:val="0"/>
                <w:lang w:eastAsia="en-NZ"/>
              </w:rPr>
            </w:pPr>
            <w:r w:rsidRPr="00BE00C7">
              <w:rPr>
                <w:rFonts w:cs="Arial"/>
                <w:b w:val="0"/>
                <w:lang w:eastAsia="en-NZ"/>
              </w:rPr>
              <w:t>b) Ensure there are sufficient staff trained and competent in first aid to provide on-site cover for all rostered shifts.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interviewed, the registered nurse and medication competent support partner, could identify the correct procedure for labelling and storage of medication.  At the time of audit, there were examples of out of date and unlabelled non-packaged medicines in both areas of the facility.  Examples sighted included eye drop containers that had been open for six weeks and 10 months respectively and one ointment and one inhaler were not identifiable with a resident’s name or prescription label. A review of medication charts identified two residents are prescribed this same inhaler medication and the correct resident could not be identified for this item. One unnamed ‘over the counter’ medication was found in use in the trolley and was not prescribed for a resident. This was a previous finding and has not been fully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Inspection of medications found; an ‘over the counter’ medicine in use that was not prescribed for a resident, an unnamed inhaler in the medication trolley, (with two residents prescribed this medication), an unnamed ointment and two expired eye drops noted to be in use.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all medication is prescribed, managed and administered to comply with legislation, protocols and guidelines.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range of food safety processes and checks are in place in both kitchens with daily temperatures of fridges and freezers being checked and recorded, the temperature of hot protein dishes, the daily signing off of the kitchen cleaning schedules, the correct storage and accountable processes of frozen, refrigerated food and dry goods and the kitchen staff have completed an update on food safety. A certificate of safety for kitchen waste being fed to pigs was sighted.</w:t>
            </w:r>
          </w:p>
          <w:p w:rsidR="00EB7645" w:rsidRPr="00BE00C7" w:rsidP="00BE00C7">
            <w:pPr>
              <w:pStyle w:val="OutcomeDescription"/>
              <w:spacing w:before="120" w:after="120"/>
              <w:rPr>
                <w:rFonts w:cs="Arial"/>
                <w:b w:val="0"/>
                <w:lang w:eastAsia="en-NZ"/>
              </w:rPr>
            </w:pPr>
            <w:r w:rsidRPr="00BE00C7">
              <w:rPr>
                <w:rFonts w:cs="Arial"/>
                <w:b w:val="0"/>
                <w:lang w:eastAsia="en-NZ"/>
              </w:rPr>
              <w:t>However, although the registered nurse/owner was familiar with the requirements, there was no evidence available of a Food Plan having been registered with a relevant authority such as the local district council or the Ministry of Primary Industries.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currently an approved Food Safety Plan available for this service, as required by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Food Safety Plan that has been approved by a relevant authority is in operation and a copy of the registration on display.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occurs as part of the interRAI re-assessments, which are completed by the registered nurse/owner and were up to date. No other formal evaluation was documented, other than for activity plans. Of the evaluations sighted, not all were timely and comprehensive. In five of six files reviewed, the evaluation of both short and long-term care plans did not detail response to planned interventions or progress against identified goals. Three of four short term care plans sighted had not been evaluated. File review regarding evaluations was extended to include two further files, which confirmed the previous findings. Review of personal files and interview with the registered nurse confirmed no formal evaluation occurs and the progress against documented goals is not always included in the interRAI assessment comments.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Of the files reviewed, evaluations have not always been completed in a timely and comprehensive manner.  Records reviewed showed no formal evaluation other than the interRAI re-assessment which did not indicate the response to documented interventions or progress towards documented personal goals.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evaluations are completed in a timely manner and indicate the degree of response to planned interventions and progress towards meeting documented personal goals.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1.3.8.3</w:t>
            </w:r>
          </w:p>
          <w:p w:rsidR="00EB7645" w:rsidRPr="00BE00C7" w:rsidP="00BE00C7">
            <w:pPr>
              <w:pStyle w:val="OutcomeDescription"/>
              <w:spacing w:before="120" w:after="120"/>
              <w:rPr>
                <w:rFonts w:cs="Arial"/>
                <w:b w:val="0"/>
                <w:lang w:eastAsia="en-NZ"/>
              </w:rPr>
            </w:pPr>
            <w:r w:rsidRPr="00BE00C7">
              <w:rPr>
                <w:rFonts w:cs="Arial"/>
                <w:b w:val="0"/>
                <w:lang w:eastAsia="en-NZ"/>
              </w:rPr>
              <w:t>Where progress is different from expected, the service responds by initiating changes to the service delivery plan.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registered nurse/owner confirmed that care plan evaluations are incorporated into the interRAI re-assessments. There was evidence that care plans had been updated when obvious changes in health status occurred, including the need for assistance with feeding, mobility and personal hygiene for different residents. Short term care plans were used to document interventions related to short term problems such as infections and for wound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However, as noted in 1.3.8.2, in five of six files reviewed the evaluation did not identify progress against documented goals, or the level of change in the resident’s condition. Consequently, there is a risk that not all changes in residents’ conditions have been identified and included in the care plans, and that not all required actions have been taken. This concern was a reality for two people who were observed to be requiring interventions beyond those usually provided in a rest home facility. Staff and family interviews informed these two people have become increasingly dependent and updates to the care plans reflect that they now require two people assistance for personal cares and mobility. No referral for assessment by allied health had been made to advise on management strategies or any actions needed to develop a safe individualised manual handling plan for these residents. One person requires significant clinical interventions. </w:t>
            </w:r>
          </w:p>
          <w:p w:rsidR="00EB7645" w:rsidRPr="00BE00C7" w:rsidP="00BE00C7">
            <w:pPr>
              <w:pStyle w:val="OutcomeDescription"/>
              <w:spacing w:before="120" w:after="120"/>
              <w:rPr>
                <w:rFonts w:cs="Arial"/>
                <w:b w:val="0"/>
                <w:lang w:eastAsia="en-NZ"/>
              </w:rPr>
            </w:pPr>
            <w:r w:rsidRPr="00BE00C7">
              <w:rPr>
                <w:rFonts w:cs="Arial"/>
                <w:b w:val="0"/>
                <w:lang w:eastAsia="en-NZ"/>
              </w:rPr>
              <w:t>The absence of comprehensive evaluations has meant there are gaps in the details of what is required for these two residents and for one of these residents, there was also no record of the significant impact any move out of the facility would have on the family, should this be required. Following progressive and significant declines in health and abilities, the rest home environment may no longer be the best service for these residents. The need for referrals for re-assessment by a suitably qualified allied health professional and/or Needs Assessment Service, to ensure they are receiving the correct level of care, has not been identified, or incorporated in the care plans of these two residents.  The level of risk is mitigated from high to moderate due to the high level of staff commitment, the number of experienced staff available, how well the staff know these residents and the level of family involvement, especially for one person.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processes have not identified the severity of the level of change in every resident’s needs; therefore, the level of detail in at least two service delivery plans lack sufficient detail to guide care. Referrals for reassessment by a suitably qualified health professional or the Needs Assessment Service have not been initiated when indicated.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where evaluation identifies progress is different from expected, the service responds by initiating relevant changes to the service delivery plan(s), which shall include referral to suitably qualified health professionals and/or the Needs Assessment Service to review the needs of the resident(s) when indicated.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Adriel Rest Home Limited - Adriel Resthome</w:t>
    </w:r>
    <w:bookmarkEnd w:id="58"/>
    <w:r>
      <w:rPr>
        <w:rFonts w:cs="Arial"/>
        <w:sz w:val="16"/>
        <w:szCs w:val="20"/>
      </w:rPr>
      <w:tab/>
      <w:t xml:space="preserve">Date of Audit: </w:t>
    </w:r>
    <w:bookmarkStart w:id="59" w:name="AuditStartDate1"/>
    <w:r>
      <w:rPr>
        <w:rFonts w:cs="Arial"/>
        <w:sz w:val="16"/>
        <w:szCs w:val="20"/>
      </w:rPr>
      <w:t>24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