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Tasman Rest Home and Dementia Care Limited - Tasman Rest Home &amp; Dementia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Tasman Rest Home and Dementia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Tasman Rest Home &amp; Dementia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Psychogeriatric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27 November 2018</w:t>
      </w:r>
      <w:bookmarkEnd w:id="7"/>
      <w:r w:rsidRPr="009418D4">
        <w:rPr>
          <w:rFonts w:cs="Arial"/>
        </w:rPr>
        <w:tab/>
        <w:t xml:space="preserve">End date: </w:t>
      </w:r>
      <w:bookmarkStart w:id="8" w:name="AuditEndDate"/>
      <w:r w:rsidR="00A4268A">
        <w:rPr>
          <w:rFonts w:cs="Arial"/>
        </w:rPr>
        <w:t>28 November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Tasman Rest Home &amp; Dementia Care provides care for up to 53 residents.  The service is divided into four smaller home-like care units, one hospital/rest home unit, one psychogeriatric care unit and two dementia care units.  Occupancy on the days of audit was 44 residents. </w:t>
      </w:r>
    </w:p>
    <w:p w:rsidRPr="00A4268A">
      <w:pPr>
        <w:spacing w:before="240" w:line="276" w:lineRule="auto"/>
        <w:rPr>
          <w:rFonts w:eastAsia="Calibri"/>
        </w:rPr>
      </w:pPr>
      <w:r w:rsidRPr="00A4268A">
        <w:rPr>
          <w:rFonts w:eastAsia="Calibri"/>
        </w:rPr>
        <w:t>This certification audit was conducted against the Health and Disability Standards and the contract with the district health board.  The audit process included the review of policies and procedures, the review of residents and staff files, observations, and interviews with family, General Practitioner, management and staff.</w:t>
      </w:r>
    </w:p>
    <w:p w:rsidRPr="00A4268A">
      <w:pPr>
        <w:spacing w:before="240" w:line="276" w:lineRule="auto"/>
        <w:rPr>
          <w:rFonts w:eastAsia="Calibri"/>
        </w:rPr>
      </w:pPr>
      <w:r w:rsidRPr="00A4268A">
        <w:rPr>
          <w:rFonts w:eastAsia="Calibri"/>
        </w:rPr>
        <w:t xml:space="preserve">An operations manager and clinical manager manage the service on a day-to-day basis.  The operations manager has been in the role for three years.  The clinical manager has been employed by the organisation as an RN for eight years and in her current role for 6 months.  The resident and families interviewed about the service all spoke positively about the care and support provided.  </w:t>
      </w:r>
    </w:p>
    <w:p w:rsidRPr="00A4268A">
      <w:pPr>
        <w:spacing w:before="240" w:line="276" w:lineRule="auto"/>
        <w:rPr>
          <w:rFonts w:eastAsia="Calibri"/>
        </w:rPr>
      </w:pPr>
      <w:r w:rsidRPr="00A4268A">
        <w:rPr>
          <w:rFonts w:eastAsia="Calibri"/>
        </w:rPr>
        <w:t>The audit identified that one improvement is required relating to registered nurse coverage for four hours on the afternoon in the PG unit.</w:t>
      </w:r>
    </w:p>
    <w:p w:rsidRPr="00A4268A">
      <w:pPr>
        <w:spacing w:before="240" w:line="276" w:lineRule="auto"/>
        <w:rPr>
          <w:rFonts w:eastAsia="Calibri"/>
        </w:rPr>
      </w:pPr>
      <w:r w:rsidRPr="00A4268A">
        <w:rPr>
          <w:rFonts w:eastAsia="Calibri"/>
        </w:rPr>
        <w:t>The service is commended for achieving a continuous improvement around the reduction of infection rates.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Tasman Rest Home &amp; Dementia Care provides care in a way that focuses on the individual resident.  Cultural and spiritual assessment is undertaken on admission and during the review processes.  Policies are implemented to support individual rights such as: privacy, dignity, abuse/neglect, culture, values and beliefs, complaints, advocacy and informed consent.  Information about the Code of Health and Disability Services Consumer Rights (the Code) and related services is readily available to residents and families.  Care plans accommodate the choices of residents and/or their family.  Complaints processes are implemented and managed in line with the Code.  The resident and families interviewed verified ongoing involvement with community.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Goals are documented for the service with evidence of regular reviews.  A quality and risk management programme is embedded into practice.  Corrective actions are implemented and evaluated where opportunities for improvements are identified.  Residents receive appropriate services from suitably qualified staff.  Human resources are managed in accordance with good employment practice.  An orientation programme is in place for new staff.  An education and training plan is implemented and includes in-service education and competency assessments.  A professional development process is in situ for regulated staff.  Registered nursing cover is provided 24 hours a day, seven days a week.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An information booklet is available for residents/families at entry which includes information on the service philosophy, services provided and practices particular to the secure units.  The operations manager takes primary responsibility for managing entry to the service in collaboration with the clinical manager.  Initial assessments are completed by a registered nurse, including interRAI assessments.  The registered nurses complete care plans and evaluations.  Care plans reviewed were based on the interRAI outcomes and other assessments.  They were clearly written, and caregivers reported they are easy to follow.  Residents interviewed confirmed they were involved in the care planning and review process.  There is at least a three-monthly resident review by the medical practitioner and psychogeriatric community nurse as required.  The activity programme includes meaningful activities that meet the recreational needs and preferences of each resident.  Individual activity plans have been developed in consultation with resident/family.  Medicines are stored and managed appropriately, in line with legislation and guidelines.  There are regular visits and support provided by the community mental health team and psychogeriatrician.  Food services are provided from the main kitchen and delivered in hot boxes to the unit kitchenettes.  Resident’s individual food preferences, dislikes and dietary requirements are met.  Nutritional snacks are available over a 24-hour period.  There is dietitian review and audit of the menus.  All staff have been trained in food safety and hygiene.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building warrant of fitness.  There is a planned maintenance schedule.  There is adequate space in the facility for storage of mobility equipment.  Resident’s rooms, lounge areas and the environment is suitable for residents requiring rest home, hospital, dementia and psychogeriatric levels of care.  Outdoor areas are safe and secure and accessible for the residents.  There is adequate equipment for the safe delivery of care.  All equipment is well maintained.  All chemicals are stored safely.  There are emergency policies and procedures in place to guide staff should an emergency or civil defence event occur.  Staff regularly receive training in emergency procedures.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policy and procedures are in place.  The definitions of restraints and enablers are congruent with the definitions in the restraint minimisation standard.  There were four residents using restraints and no residents utilising enablers.  A register is maintained by the restraint coordinator/registered nurse.  Residents using restraints are reviewed monthly in the registered nurses meeting.  Staff regularly receive education and training on restraint minimisation and managing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00FF"/>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All standards applicable to this service fully attained with some standards exceeded.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is appropriate for the size, complexity and degree of risk associated with the service.  The infection control coordinator (registered nurse) is responsible for coordinating/providing education and training for staff.  The quality team support the infection control coordinator.  Infection control training has been provided within the last year.  The infection control manual outlines a range of policies, standards and guidelines, training and education of staff and scope of the programme.  The infection control coordinator uses the information obtained through surveillance to determine infection control activities, resources and education needs within the facility.  This includes audits of the facility, hand hygiene and surveillance of infection control events and infections.  The service engages in benchmarking with other Dementia Care NZ (DCNZ) facilities.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18"/>
        <w:gridCol w:w="1280"/>
        <w:gridCol w:w="934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Tasman Rest Home &amp; Dementia Care has policies and procedures that align with the requirements of the Code of Health and Disability Services Consumer Rights (the Code).  Sixteen care staff interviewed, including five registered nurses (RN), seven caregivers (three dementia, two psychogeriatric and two hospital), two diversional therapists and two activities coordinators were able to describe how they incorporate resident choice into their activities of daily living.  The service actively encourages residents to have choices and this includes voluntary participation in daily activities, as confirmed on interview with two rest home residents and seven relatives (five dementia care, one psychogeriatric care and one hospital level).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established informed consent policies/procedures and advanced directives.  General consent is obtained for collection, storage, release, access and sharing of information, photograph for identification and social display and consent for outings.  There is documented evidence of discussion with the enduring power of attorney (EPOA) where the general practitioner (GP) has made a medically indicated not for resuscitation status.  All files reviewed of residents in the secure units (three dementia and two psychogeriatric), had copies of the EPOA on file.  Copies of the resident’s advance directive where applicable, is on file.  Care plans and 24-hour multidisciplinary care plans demonstrate resident choice as appropriate.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and/or families are provided with a copy of the Code of Health and Disability Services Consumer Rights and Advocacy pamphlet on admission.  Interviews with family confirmed they were aware of their right to access advocacy.  Advocacy pamphlets are displayed in the main corridor.  Advocacy is regularly discussed at resident/relatives’ meetings (minutes sighted).  The service provides opportunities for the family/EPOA to be involved in decisions.  The resident files sampled included information on the resident’s family and chosen social networks.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 with relatives confirmed that visiting can occur at any time and families are encouraged to be involved with the service and care.  Residents are supported to maintain former activities and interests in the community if appropriate.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complaints process.  Information about complaints is provided on admission.  Management operates an open-door policy.  Interview with two rest home residents and relatives confirmed an understanding of the complaints process.  There is an up-to-date online complaint register.  There have been 13 complaints (ten in 2018 year to date, and three in 2017) received since the last audit in March 2017.  All complaints reviewed had noted investigation, timeframes and corrective actions, including letters of acknowledgement.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welcome pack provided to residents on entry that includes information on how to make a complaint, Code of Rights pamphlet, advocacy and Health &amp; Disability (HDC) Commission.  Relatives are informed of any liability for payment of items not included in the scope of the service.  This is included in the service agreement.  Family members interviewed, confirmed they received all the relevant information during admission.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in place to guide practice in respect of independence, privacy and respect.  Resident preferences are identified during the admission and care planning process with family involvement.  Staff were observed to be respectful of residents’ personal privacy by knocking on doors prior to entering resident rooms.  The resident and families interviewed confirmed staff respect their privacy, and support residents in making choice where able.  Staff have completed education around privacy, dignity and abuse and neglect.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Dementia Care NZ Ltd has a Māori health plan and a cultural safety policy that includes a description of how they will achieve the requirements set out in A3.1 (a) to (e) of the age related residential care contact (ARRC).  There were no residents who identify as Māori at the time of the audit.  Linkages with Māori community groups are available and accessed as required.  The service has a culture advisor who is available to provide assistance and guidance for any Māori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and family are invited to be involved in care planning and any beliefs or values are discussed and incorporated into the care plan.  Care plans sampled included the residents’ values, spiritual and cultural beliefs.  Six monthly reviews occur to assess if the resident’s needs are being met.  Discussion with residents and family members confirmed values and beliefs are considered.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Job descriptions include responsibilities of the position and signed copies of all employment documents are included in the seven staff files sampled.  Staff comply with confidentiality and the code of conduct.  The RNs and allied health professionals practice within their scope of practice.  Management and staff meetings include discussions on professional boundaries and concerns/complaints as they arise (minutes sighted).  Interviews with the operations managers, the clinical manager, RNs and care staff confirmed an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health and disability safety sector standards.  Staff stated they are made aware of new/reviewed policies and sign to say they have read them.  An environment of open discussion is promoted.  Staff reported that the operations manager and clinical manager are approachable and supportive.  Allied health professionals are available to provide input into resident care.  Staff complete relevant workplace competencies.  A quality monitoring programme is implemented, and it monitors contractual and standards compliance and the quality of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The service monitors its performance through resident/relatives’ meetings, quality meetings, infection control meetings, health and safety meetings, staff appraisals, satisfaction audits, education and competencies, complaints and incident management.  Family members interviewed spoke very positively about the care provided and were well informed and supported.  There are clear ethical and professional standards and boundaries within job descriptions.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to guide staff on the process around open disclosure and for residents who do not have any family to notify.  The managers and RNs confirmed family are kept informed.  Relatives stated they are notified promptly of any incidents/accidents.  Families receive newsletters that keep them informed on facility matters and events.  Fifteen incident and accident forms reviewed for October and November 2018, evidenced that family are notified following adverse events or when there is a change in residents’ condition.  Resident/family meetings encourage open discussion around the services provided (meeting minutes sighted).  There is access to an interpreter service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Tasman Rest Home &amp; Dementia Care provides care for up to 53 residents.  The service is divided into smaller home-like care units, with one 15-bed dual-purpose hospital/rest home unit (Ora home), one 12-bed psychogeriatric care unit (Aio home) and two separate dementia care units with 13 beds in the Ata Hapara unit and 13 beds in the Rangi unit.  The service is in two separate buildings with a walkway between them.  The hospital/rest home and psychogeriatric care units are in one building and the dementia care units are in the other.  At the time of the audit there were 44 residents in total.  There were nine hospital residents, two rest home residents, twenty-one residents across the two dementia care units and twelve residents in the psychogeriatric care unit.  All residents were either under the ARRC or the ARHSS contract.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Dementia Care NZ has a corporate structure in place which includes two directors and a governance team of managers and coordinators.  The operations management leader and national clinical manager support the operations manager and the clinical manager respectively.  The vision and values of the organisation underpin the philosophy of the service.  The philosophy of the service also includes providing safe and therapeutic care for residents with dementia that enhances their quality of life and minimises risks associated with their confused states.  There is a strategic plan for 2018-2021 and a business plan for 2018-2019 in place for all DCNZ facilities.  The 2017 organisational goals have been reviewed by the governance team, company clinical director, quality systems manager and company educator/psychiatric RN. </w:t>
            </w:r>
          </w:p>
          <w:p w:rsidR="00EB7645" w:rsidRPr="00BE00C7" w:rsidP="00BE00C7">
            <w:pPr>
              <w:pStyle w:val="OutcomeDescription"/>
              <w:spacing w:before="120" w:after="120"/>
              <w:rPr>
                <w:rFonts w:cs="Arial"/>
                <w:b w:val="0"/>
                <w:lang w:eastAsia="en-NZ"/>
              </w:rPr>
            </w:pPr>
            <w:r w:rsidRPr="00BE00C7">
              <w:rPr>
                <w:rFonts w:cs="Arial"/>
                <w:b w:val="0"/>
                <w:lang w:eastAsia="en-NZ"/>
              </w:rPr>
              <w:t>An operations manager and a clinical manager oversee Tasman Rest Home &amp; Dementia Care on a daily basis.  The operations manager reports directly to the operations management leader and the clinical manager reports directly to the national clinical manager who reports to the clinical director.  The operations manager has been in the role for three years.  The clinical manager is responsible for the clinical oversight of the service and has been in the position for six months..  An organisational operations management leader, national clinical manager, quality systems manager, company clinical director, company educator/psychiatric RN and directors provide support to the team at Tasman Rest Home &amp; Dementia Care.  During the audit the company director, company clinical director, company educator/psychiatric RN and national clinical manager were present.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operations manager and the clinical manager have each attended at least eight hours of education in the past 12 months in relation to their respective roles.  The organisation holds an annual training day for all operations managers and all clinical managers.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temporary absence of the operations manager, the clinical manager covers the operations manager’s role.  During the temporary absence of the clinical manager a senior RN covers under the supervision of the clinical manager from a sister company of DCNZ located in Blenheim.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organisation-wide quality and risk management plan describes objectives, management controls and assigned responsibility.  Progress with the quality and risk management plan is monitored through the quality meeting.  The operations manager and clinical manager log and monitor all quality data.  Meeting minutes are maintained, and staff are expected to read the minutes.  Minutes sighted have included actions to achieve compliance where relevant.  Quality improvement (QI) reports are provided at the monthly quality meeting.  Staff interviewed confirmed involvement and feedback around the quality management system.  Data is collected on complaints, accidents, incidents, infection control and restraint use.  Benchmarking with other DCNZ facilities occurs on data collected.  The service has policies and procedures to support service delivery.  Policies and procedures align with the client care plans.  A document control policy outlines the system implemented whereby all policies and procedures are reviewed regularly.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internal audit schedule for 2018 is being completed.  Areas of non-compliance identified at audits have had corrective action plans developed and signed as completed.  The service has an implemented health and safety management system.  There are risk management, and health and safety policies and procedures in place including accident and hazard management.  The organisation’s annual resident/relative satisfaction survey was completed in January 2018.  Overall results report that residents and relatives are satisfied with the service.  Falls prevention strategies are in place that includes assessment of risk, medication review, assessments with physiotherapy input and exercises/physical activities.  There is monthly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accidents and incidents reporting policy.  An online incident/accident register is maintained.  The clinical manager investigates accidents and near misses and analysis of incident trends occurs.  There is a discussion of incidents/accidents at quality improvement and clinical meetings including actions to minimise recurrence.  An RN conducts clinical follow-up of residents.  Fifteen incident forms reviewed demonstrated that all appropriate clinical follow-up and investigation had occurred following incidents.  Neurological observations were completed for seven resident falls reviewed for unwitnessed falls or with potential head injury.  Discussions with the operations manager and clinical manager confirmed that there is an awareness of the requirement to notify relevant authorities in relation to essential notifications and were able to provide examples.  There have been no section 31 notifications required to be made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management policies in place.  This includes that the recruitment and staff selection process requires that relevant checks are completed to validate the individual’s qualifications, experience and veracity.  Current practising certificates were sighted.  Seven staff files were reviewed (one operations manager, one clinical manager, one RN, three caregivers and one diversional therapist) and there was evidence that reference checks and police vetting were completed before employment.  Annual staff appraisals were evident in all staff files reviewed for those who have been with the service over twelve months.  The service has an orientation programme in place that provides new staff with relevant information for safe work practice.  Completed orientation was evidenced and staff described the orientation programme.  The service uses the “Best Friends” approach to caring for residents and staff complete an in-service education programme on this approach to care.</w:t>
            </w:r>
          </w:p>
          <w:p w:rsidR="00EB7645" w:rsidRPr="00BE00C7" w:rsidP="00BE00C7">
            <w:pPr>
              <w:pStyle w:val="OutcomeDescription"/>
              <w:spacing w:before="120" w:after="120"/>
              <w:rPr>
                <w:rFonts w:cs="Arial"/>
                <w:b w:val="0"/>
                <w:lang w:eastAsia="en-NZ"/>
              </w:rPr>
            </w:pPr>
            <w:r w:rsidRPr="00BE00C7">
              <w:rPr>
                <w:rFonts w:cs="Arial"/>
                <w:b w:val="0"/>
                <w:lang w:eastAsia="en-NZ"/>
              </w:rPr>
              <w:t>The in-service education programme for 2017 has been completed and the plan for 2018 is being implemented.  Eight hours of staff development or in-service education has been provided annually.  The clinical manager and RNs are able to attend external training, including sessions provided by the local DHB.  All RNs have completed first aid training.  The organisation has an education coordinator who is a registered psychiatric nurse.  The clinical director leads the professional development project across the organisation.  Four of five RNs have achieved and maintained interRAI competency.  There are 30 caregivers who work in the dementia and psychogeriatric units.  Twenty-seven caregivers have completed the required dementia unit education modules.  Three caregivers are in the process of completing national dementia unit modules and have been employed for less than 18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Staffing rosters for each care unit were sighted and there are sufficient care staff on duty to meet the resident needs and resident safety on different shifts.  There is a full-time plus on-call operations manager and clinical manager.  Each care unit has a home manager (senior caregiver) on morning shift Monday to Sunday in addition to the care staff on the roster.  Interviews with staff, residents and family members confirmed there are sufficient staff to meet the needs of residents.  The service has an RN on duty based in the PG unit who covers 26 residents the hospital and PG units from 4.30 pm-8.30 am. These homes are adjacent to each other in the same building. The service has a 12-bed psychogeriatric unit (Aio), an 11-bed hospital unit (Ora), an 11-bed dementia unit (Ata Hapara) and a 10-bed dementia unit (Rangi).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works full-time Monday to Friday and is available on-call 24/7.  Additionally, there is a RN on duty on each shift seven days per week in both the hospital unit and psychogeriatric unit except for the afternoon and night shift.  During the day the RN in the hospital unit oversees the dementia units.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home manager (senior caregiver) on duty in each of the dementia units on morning and afternoon shifts.  They are supported by a caregiver on these shifts.  On night duty, there is one caregiver on duty in each dementia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hospital and psychogeriatric units two caregivers support the RNs on the morning and afternoon shifts.  There is an RN based in the 12-bed psychogeriatric unit 24/7 which is attached to the 15 dual-purpose rest home/hospital unit.  Additionally, there is another RN based in the hospital/rest home from 8.30 am until 4.30 pm. Staff are visible and available to meet resident’s needs, as reported by the two residents and family members interviewed.  Staff interviewed stated that overall the staffing levels are satisfactory and that the managers provide good support.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files are appropriate to the service type.  Residents entering the service have all relevant initial information recorded within 24 hours of entry into the resident’s individual record.  Residents' files are protected from unauthorised access by being held securely in the nurses’ stations.  Informed consent to display photographs is obtained from residents/family/whānau on admission.  Entries in records are legible, dated and signed by the relevant care staff.  Individual resident files demonstrated service integration with only medication charts held on the electronic medication management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pre-entry and admission procedures in place.  Residents are assessed prior to entry by the needs assessment coordinators and where required the psychogeriatric team.  The clinical manager liaises closely with the assessing teams to ensure the service can meet the assessed resident needs of the resident.  The service has an information booklet for residents/families at entry.  It is designed so it can be read with ease (spaced and larger print).  Family members interviewed stated they received sufficient information on the services provided and are appreciative of the staff support during the admission process.  Admission agreements reviewed in seven files (one rest home, one hospital, three dementia and two psychogeriatric level of care) align with the ARRC and ARHSS contract.  Admission agreements had been signed in a timely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policy that describes guidelines for death, discharge, transfer, documentation and follow-up.  A record of transfer documentation is kept on the resident’s file.  All relevant information is documented and communicated to the receiving health provider or service.  Transfer notes and discharge information was available in resident records of those with previous hospital admissions.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Medicines are appropriately stored in accordance with relevant guidelines and legislation.  Medication administration practice complies with the medication management policy for the medication round sighted.  The medication fridge temperatures are checked daily.  Eye drops are dated once opened.  Medication reconciliation of monthly robotic packs is completed by either two RNs or an RN and senior medication competent carer and any errors fed back to the pharmacy.  RNs only administer medications in the dual-purpose rest home/hospital unit and psychogeriatric unit.   Senior care staff administer medications for rest home dementia level care residents.  All staff that administer medicines are competent and have received medication management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Fourteen electronic medication charts were reviewed (two rest home, two hospital, six dementia and four psychogeriatric).  Medical practitioners document medication charts correctly and there was evidence of three monthly reviews by the GP.  There is a monthly review of antipsychotic medication use.  There was one resident self-administering nebulisers and inhalers on the day of audit.  The resident’s competency had been reviewed by an RN and GP three monthly and medications were securely stored in the resident’s room.  Standing orders were not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registered food control plan.  All meals at Tasman Rest Home and Dementia Care are cooked on site by qualified cooks.  The kitchen service manual covers all aspects of food preparation, kitchen management, food safety, kitchen cleaning, and kitchen procedures.  There is a registered food control plan.  Audits are implemented to monitor performance.  Kitchen fridge and freezer temperatures were monitored and recorded daily.  Food temperatures are checked, and these were all within safe limits.  All foodstuffs are appropriately stored and labelled and/or dated.  All kitchen staff have attended food safety and hygiene, chemical safety and relevant in-service training.  Containers of food are transported in hot boxes to each area which all have kitchenettes, where caregivers plate and serve the meals.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cook receives a nutritional assessment for each new resident and is notified of any changes, special diets or weight loss.  Pureed and normal diets are provided.  Resident likes, and dislikes are known, and alternative foods are offered.  Cultural and spiritual needs are met.  There were adequate fluids sighted in the kitchenette fridges and supplement protein drinks are available.  There are additional nutritious snacks available over 24 hours for the dementia and psychogeriatric unit residents.  Residents and the family members interviewed were very happy with the quality and variety of food served.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reason for declining service entry to potential residents is recorded should this occur, and communicated to the potential resident (as appropriate)/family.  The clinical manager reported that the referring agency would be advised when a resident is declined access to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information gathered at admission is used to develop care needs and supports to provide best care for the residents.  Risk assessment tools are reviewed at least three monthly.  InterRAI assessments have been completed for all residents and reviewed at least six monthly.  The outcomes of interRAI assessments, including the risk assessments, were reflected in the long-term care plans reviewed.  The diversional therapists and other activities staff complete a social assessment and activity care plan in consultation with the resident/family.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evidenced multidisciplinary involvement in the care of the resident.  All care plans reviewed were resident-centred.  Interventions documented support needs and provide detail to guide care.  Short-term care plans are in use for changes in health status.  Residents and relatives interviewed stated that they were involved in the care planning process.  There was evidence of service integration with documented input from a range of specialist care professionals including the physiotherapist, podiatrist, wound care specialist and mental health care team for older people.  The management of behaviours that challenge was documented in the files reviewed including triggers to behaviour and interventions to manage outbursts.  The two psychogeriatric resident files reviewed identified current abilities, level of independence, identified needs and specific behavioural management strategies.  The care staff interviewed, advised that the care plans were easy to follow and assisted them when caring for the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a GP consultation.  Staff stated that they notify family members about any changes in their relative’s health status.  All care plans sampled had interventions documented to meet the needs of the resident.  Care plans have been updated as residents’ needs changed.  The two resident files sampled from the psychogeriatric unit all included management of nutrition and monitoring for weight loss.  Resident falls are reported on incident forms and written in the progress notes.  Neurological observations are completed for unwitnessed falls, or falls where residents hit their heads.  Care staff interviewed stated there are adequate clinical supplies and equipment provided, including continence and wound care supplies.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wound management and evaluation forms are in place for all wounds.  Wound monitoring occurs as planned.  Photos of wound progress are taken.  There are currently six wounds being managed.  There has been input from the GP and wound care nurse specialist for one chronic ulcer.  There are currently three pressure injuries (two stage two and one stage one) being managed, and wound care plans were in place.  There has been input from the GP and wound care nurse specialist.  Sufficient continence products are available and resident files include a continence assessment and plan as part of the plan of care.  Specialist continence advice is available as needed and this could be described.  Monitoring forms are in use as applicable, such as weight, vital signs and wounds.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Behaviour charts are available for any residents that exhibit challenging behaviours.  There is liaison with the mental health for older person’s team.  There is specialist input into the resident’s care in the psychogeriatric unit.  The community mental health/psychiatric nurse visits at least two weekly and liaises closely with the clinical manager, RN, GP and the psychogeriatrician based at Nelson.  The community mental health/psychiatric nurse (interviewed) confirmed the psychogeriatrician is readily accessible.  The psychogeriatrician visits four to six weekly.  There is evidence in the medical notes of GP communication with the psychogeriatrician in regard to medication review.  The care team and diversional therapist could describe strategies for the provisions of a low stimulus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team of four activities staff including two diversional therapists (DT) and two DTs in training, provide an activities programme for part of each day in each area.  The DTs meet monthly to review the activities for each area for the month ahead, and to identify times when sessions can be shared across units.  Each unit has a separate programme.  Each of the four areas have afternoon activities from 1.00 pm to 5.30 pm seven days a week.  Care staff on duty are involved in individual activities with the residents as observed on the day of audit.  There are resources available for staff for activities.  There is a weekly programme in large print on noticeboards in all unit lounges.  Residents have the choice of a variety of activities in which to participate, and every effort is made to ensure activities are meaningful and tailored to residents’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This is particularly noticeable in the psychogeriatric units where residents’ concentration spans are often short.  Activities include exercises, games, quizzes, music, sensory dough play and walks outside.  Those residents who prefer to stay in their room or who need individual attention have one-on-one visits to check if there is anything they need and to have a chat.  The rest home and hospital programme is flexible to meet the needs of the residents and include (but are not limited to); exercise, movements to music, word games, musical bingo, old time stories, newspaper reading, crafts, baking, happy hours, outdoor walks and pampering activities.  The dementia programme is focused on household/meaningful tasks, reminiscing and sensory activities such as manicures and pampering activities, baking, garden walks, chats, music and sing-alongs, board games, café style afternoon teas, bowls and happy 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entertainment is scheduled.  The programme for the psychogeriatric residents is focused on individual and small group activities that are meaningful but not limited to: walks in the garden, picking flowers, colouring in, polishing cutlery, folding napkins, music, board games, aromatherapy and reading poetry.  There is community input from clubs, retail groups such as Bunnings, pre-schools and schools.  The service works closely with age concern and Alzheimer’s NZ and is involved with outings for a cuppa events held locally.  Inter-rest home activities and animal visits are enjoyed.  There are weekly interdenominational church services and Sunday Catholic services/communion.  Entertainment is regularly scheduled in each unit.  Ethnic and cultural preferences are met as evidenced in the activity care plans sampled.  There are van outings.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staff have a current first aid certificate.  Residents have an activity assessment completed over the first few weeks following admission that describes the residents past hobbies and present interests, career and family.  Resident files reviewed identified that the activity plan is based on this assessment.  Activity plans are evaluated at least six-monthly.  Resident and family meetings are held.  Resident files reviewed identified that the individual activity plan and 24-hour multidisciplinary care plan is reviewed with the care plan review.  Caregivers were observed at various times throughout the day diverting residents from behaviours.  The programme observed was appropriate for older people with mental health conditions and dementia.  Activities were observed to be occurring in the lounges during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Files reviewed demonstrated that the long-term care plans reviewed had been evaluated by the RNs six monthly or when changes to care occurs.  Reassessments have been completed using interRAI LTCF for all residents who have had a significant change in health status.  Short-term care plans for short-term needs are evaluated and signed off as resolved or added to the long-term care plan as an ongoing problem.  Activities plans are in place for each of the residents, and these are also evaluated six monthly.  The multidisciplinary review involves the RN, GP and resident/family if they wish to attend.  There are three monthly reviews by the GP for all residents.  The family members interviewed confirmed that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 files reviewed.  The service facilitates access to other medical and non-medical services.  Referral documentation is maintained on resident files.  There was evidence of where a resident’s condition had changed, and the resident was referred for reassessment for a higher level of care.  Discussion with the clinical manager and RNs identified that the service has access to a wide range of support either through the GP, nurse specialists, hospice and contracted allied professionals.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implemented policies in place to guide staff in waste management.  Staff interviewed were aware of practices outlined in relevant policy.  Gloves, aprons, and goggles are available, and staff were observed wearing personal protective clothing while carrying out their duties.  Infection prevention and control policies state specific tasks and duties for which protective equipment is to be worn.  Chemicals sighted were labelled correctly and stored safely throughout the facility.  Safety datasheets are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four units, Ora, Aio, Ata Hapara and Rangi that provide rest home, dementia, psychogeriatric and hospital level care services for up to 53 residents.  Each unit has its own kitchenette, dishwasher, microwave, fridge, and oven, open plan dining and lounge areas.  Furniture and fittings are appropriate for the age group.  All areas have enough space and seating to provide for individual and group activities.  The home has a current building warrant of fitness, which expires on 5 July 2019.  General maintenance is managed by the operations manager.  There is a scheduled maintenance plan in place.  Contractors are contacted when required.  The operations manager oversees the maintenance programme.  </w:t>
            </w:r>
          </w:p>
          <w:p w:rsidR="00EB7645" w:rsidRPr="00BE00C7" w:rsidP="00BE00C7">
            <w:pPr>
              <w:pStyle w:val="OutcomeDescription"/>
              <w:spacing w:before="120" w:after="120"/>
              <w:rPr>
                <w:rFonts w:cs="Arial"/>
                <w:b w:val="0"/>
                <w:lang w:eastAsia="en-NZ"/>
              </w:rPr>
            </w:pPr>
            <w:r w:rsidRPr="00BE00C7">
              <w:rPr>
                <w:rFonts w:cs="Arial"/>
                <w:b w:val="0"/>
                <w:lang w:eastAsia="en-NZ"/>
              </w:rPr>
              <w:t>The hot water temperatures checked weekly, were recorded at 45 degrees Celsius or below in all resident areas.  Medical equipment has been checked and calibrated and testing and tagging of electrical equipment has been conducted.  An environmental safety audit is completed six monthly.  The service has a smoking policy and smoking is only permitted in designated outside areas.  Residents were observed safely mobilising throughout the facility.  There is easy access to the outdoors from each unit.  The interior courtyards and gardens are well maintained with safe paving, outdoor shaded seating, lawn and gardens.  The residents in the dementia and psychogeriatric units can access secure outdoor areas.  Interviews with the RNs and the caregivers confirmed that there was adequate equipment to carry out the cares according to the residents’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an adequate number of toilets and shower/bathing areas for residents, and separate toilets for staff and visitors.  Most rooms have ensuites and some bedrooms have shared ensuites.  Other residents share communal toilets and showers.  The communal toilets and showers are well signed and identifiable and include vacant/engaged and in-use signs.  Residents interviewed confirmed their privacy is assured when staff are undertaking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are of an appropriate size to allow care to be provided and for the safe use and manoeuvring of mobility aids.  Residents are encouraged to personalise their bedrooms.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large communal lounges and dining areas in each unit.  There are also smaller sitting areas for residents and families to access.  Communal areas in each unit are used for activities, recreation and dining activities.  All dining rooms are spacious and located directly off the kitchen/servery area.  All areas are easily accessible for residents.  The furnishings and seating are appropriate.  Residents were seen to be moving freely both with and without assistance throughout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linen and personal clothing is laundered on site.  Adequate linen supplies were sighted.  The cleaning cupboard containing chemicals is locked.  All chemicals have manufacturer labels.  The cleaning trolley is well equipped and stored in a locked area when not in use.  Cleaning staff were observed to be wearing appropriate personal protective equipment.  The resident environment on the day of audit was clean and tidy in all areas.  The residents interviewed were satisfied with the cleanliness of the communal areas and their bedrooms.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fire evacuation plan is in place that has been approved by the New Zealand Fire Service in October 2003.  There are emergency and disaster management plans in place to ensure health, civil defence and other emergencies are included.  Six-monthly fire evacuation practice documentation was sighted, with the last fire evacuation drill occurring on 20 August 2018.  There are adequate supplies in the event of a civil defence emergency including sufficient food, water (header tanks), blankets and alternate gas cooking, BBQ and gas hobs in the kitchen.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civil defence supplies and first aid kits available.  Emergency equipment is available at the facility.  Short-term backup power for emergency lighting is in place.  A minimum of one person trained in first aid and cardiopulmonary resuscitation (CPR) is available at all times.  The clinical manager holds a current first aid certificate.  There is a call bell system in place and there are call bells in the residents’ rooms, and lounge/dining room areas.  Residents were observed to have their call bells in close proximity.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all resident rooms are appropriately heated and ventilated.  All rooms have external windows that open, allowing plenty of natural sunlight.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its content and detail, is appropriate for the size, complexity and degree of risk associated with the service.  Meetings are monthly, and minutes are available for staff.  Education is provided for all new staff on orientation.  </w:t>
            </w:r>
          </w:p>
          <w:p w:rsidR="00EB7645" w:rsidRPr="00BE00C7" w:rsidP="00BE00C7">
            <w:pPr>
              <w:pStyle w:val="OutcomeDescription"/>
              <w:spacing w:before="120" w:after="120"/>
              <w:rPr>
                <w:rFonts w:cs="Arial"/>
                <w:b w:val="0"/>
                <w:lang w:eastAsia="en-NZ"/>
              </w:rPr>
            </w:pPr>
            <w:r w:rsidRPr="00BE00C7">
              <w:rPr>
                <w:rFonts w:cs="Arial"/>
                <w:b w:val="0"/>
                <w:lang w:eastAsia="en-NZ"/>
              </w:rPr>
              <w:t>The infection programme is reviewed annually at an organisational level and is linked into the objectives of the quality and risk management plan.  The IC programme plan, and IC programme description are available.  There is a job description for the IC nurse and clearly defined guidelines and responsibilities for the infection control committee at service and organisational level.  The facility has access to professional advice within the organisation, from GPs, the CM (who attends advanced training in infection control bi-annually) and the infection control team at the DHB.  Hand hygiene notices are in use around the facility.  There is a staff health policy and staff infection and work restriction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designated infection control (IC) coordinator is an RN.  There are adequate resources to implement the infection control programme for the size and complexity of the organisation.  The IC nurse and IC team (comprising the CM, RNs and senior care staff representatives from each unit) has good external support from the local laboratory infection control team.  Infection prevention and control is part of staff orientation and induction.  Hand washing facilities are available throughout the facility and alcohol hand gel is freely available.  The infection control committee is made up of a cross-section of staff from across the service.  The IC nurse has support from the company educator/psychiatric RN, and she has completed external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infection control manual which includes policies and procedures appropriate for the size and complexity of the service.  There are policies and procedures that include (but are not limited to); (i) infection control nurse responsibilities, (ii) antimicrobial usage, (iii) infection control including renovations and construction, (iv) accidental exposure to blood, (v) health care waste, (vi) definitions of infections, and (vii) outbreak management.  Any changes or updates to the infection control policies are notified at the staff and quality meetings and are recorded in the staff bulletin.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coordinating/providing education and training to staff.  All staff receive infection control education as part of the orientation programme.  Staff are required to read policies and complete the infection control hand competencies including hygiene competency.  The IC coordinator (RN) has completed external training.  Staff receive annual infection prevention and control education.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The infection control coordinator uses the information obtained through surveillance to determine infection control activities, resources, and education needs within the facility.  Individual infection report forms and short-term care plans are completed for all resident infections.  Infections are collated in a monthly register and a monthly report is completed by the infection control coordinator.  There are standard definitions of infections in place appropriate to the complexity of service provided.  Infection control data is collated monthly and reported at the quality, infection control and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The surveillance of infection data assists in evaluating compliance with infection control practices.  The infection control programme is linked with the quality management programme.  Internal infection control audits also assist the service in evaluating infection control needs.  There is close liaison with the GPs that advise and provide feedback/information to the service.  Systems in place are appropriate to the size and complexity of the facility.  Benchmarking occurs against other Dementia Care New Zealand facilities.  The service has exceeded the required standard around an implemented plan that has reduced urinary tract infections.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policy includes the definitions of restraint and enablers, which is congruent with the definitions in NZS 8134.0.  Interviews with caregivers and nursing staff confirmed their understanding of restraints and enablers.  There were no residents using enablers and four residents using restraint in the dementia units (two T belts and two arm restraints).  When a resident requires two staff members to gently hold their arms to calm the resident and allow another staff member to provide essential cares, this is documented as ‘arm restraint’ and is only used after a full restraint assessment, discussion with the family and involvement of the GP.  Staff regularly receive education and training on restraint minimisation and managing challenging behaviours.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Responsibilities and accountabilities for restraint are outlined in the restraint policy and include roles and responsibilities for the restraint coordinator (RN) and approval group.  A restraint approval group meets six-monthly.  The group includes the restraint coordinator, clinical manager, operations manager, DT, company educator and a family representative.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are undertaken by the restraint coordinator/RN in partnership with the resident and their family.  Restraint assessments are based on information in the care plan, family, staff and GP consultation and during observations.  There is provision for emergency restraint if required, for safety of the residents, other residents/staff.  Ongoing consultation with the family and staff is evident through multidisciplinary meetings and facility meetings.  Three restraint files (one T belt and two arm restraints) reviewed included completed assessments that considered those listed in 2.2.2.1 (a) - (h).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restraint approval process that is described in the restraint minimisation policy.  Monitoring and observation is included in the restraint policy.  The restraint coordinator is a RN and is responsible for ensuring all restraint documentation is completed.  Assessments identify the specific interventions or strategies trialled before implementing restraint.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evaluation includes the areas identified in 2.2.4.1 (a) – (k).  Evaluations occur monthly in the RNs meeting and six-monthly as part of the multi-disciplinary review for the resident on restraint.  Families are included as part of this review.  A review of three files of residents using restraints identified that evaluations were up-to-date.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monthly facility quality meetings, RN meetings, staff meetings and three-monthly restraint meetings, restraints are discussed and reviewed.  Meeting minutes include a review of the restraint and challenging behaviour education and training programme for staff.  Staff receive orientation in restraint use on employment.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18"/>
        <w:gridCol w:w="1280"/>
        <w:gridCol w:w="4085"/>
        <w:gridCol w:w="4951"/>
        <w:gridCol w:w="14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RN based in the 12-bed psychogeriatric unit 24/7 which is attached to the 15 dual-purpose rest home/hospital unit.  Additionally there is another RN based in the hospital/rest home from 8.30 am until 4.30 pm.  The psychogeriatric unit and rest home/hospital are in the same building in very close proximity.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one RN rostered over 24 hours a day and located in the psychogeriatric unit wing.  The contract with the local DHB states that the psychogeriatric unit and hospital unit can share a RN between 10.00 pm - 7.00 am only if the service is under 50 residents.  However, there is not always a RN rostered in the hospital as well as the psychogeriatric unit between 4.30 pm and 10 pm.</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RN covers meet the requirements of the ARC and ARHSS contracts.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694"/>
        <w:gridCol w:w="880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urinary tract infections are documented on individual infection summary sheets.  All UTIs are reviewed holistically at an individual level and involve input from care staff, the resident, RNs and the CM.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implemented the following strategies around reducing the incidents of urinary tract infections (UTIs) that included: (i) education on the importance of hydration, (ii) education session presented by a microbiologist at clinical managers’ study day on the prevention and management of UTIs, (iii) introduction of extra fluid rounds in warmer weather and (iv) establishing a toileting regime that meets individual resident’s needs.  As a result of the strategies implemented, the facility has remained below the organisational target range of 1.51 UTIs per 1000 bed nights at 1.00 in hospital level care, 0.01 psychogeriatric level of care and 1.36 dementia level care over a twelve-month period.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2015, Tasman Rest Home &amp; Dementia Care identified urinary tract infections rates at 1.51 and 1.36 respectively were higher than other similar facilities.  A local infection control objective was identified in January 2016 with a goal of reducing the incidence by 10% across all levels of care.  This goal has continued over 2017 and 2018.  An action plan documented a number of initiatives to assist in meeting the goal.  The clinical manager attended advanced education on infection control practise and all staff have received regular training specific to urinary tract infection prevention.  All residents with UTIs have a thorough physical assessment and staff are provided with oversight and supervision during hygiene and toileting cares.  The use of yoghurt has been introduced for residents who regularly have UTIs.  All individuals with UTIs are reviewed by the CM and infection control resource nurse to identify causative factors and ensure all interventions are in place.  Early warning signs are acted on promptly and RN involvement in direct care has increased.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infection control rates in January 2017 for the year 2016, indicated a reduction in UTI rate of 93%.  As a result of the above initiatives the average annual UTI rate has consistently remained below 0.30 per bed night since 2016.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Tasman Rest Home and Dementia Care Limited - Tasman Rest Home &amp; Dementia Care</w:t>
    </w:r>
    <w:bookmarkEnd w:id="58"/>
    <w:r>
      <w:rPr>
        <w:rFonts w:cs="Arial"/>
        <w:sz w:val="16"/>
        <w:szCs w:val="20"/>
      </w:rPr>
      <w:tab/>
      <w:t xml:space="preserve">Date of Audit: </w:t>
    </w:r>
    <w:bookmarkStart w:id="59" w:name="AuditStartDate1"/>
    <w:r>
      <w:rPr>
        <w:rFonts w:cs="Arial"/>
        <w:sz w:val="16"/>
        <w:szCs w:val="20"/>
      </w:rPr>
      <w:t>27 November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