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Holmbridge Holdings 1852 Limited - Wakefield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Holmbridge Holdings 1852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Wakefield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November 2018</w:t>
      </w:r>
      <w:bookmarkEnd w:id="7"/>
      <w:r w:rsidRPr="009418D4">
        <w:rPr>
          <w:rFonts w:cs="Arial"/>
        </w:rPr>
        <w:tab/>
        <w:t xml:space="preserve">End date: </w:t>
      </w:r>
      <w:bookmarkStart w:id="8" w:name="AuditEndDate"/>
      <w:r w:rsidR="00A4268A">
        <w:rPr>
          <w:rFonts w:cs="Arial"/>
        </w:rPr>
        <w:t>29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Wakefield Rest Home is certified to provide rest home and dementia level care for up to 22 residents.  On the day of audit there were 17 residents and three boarders.</w:t>
      </w:r>
    </w:p>
    <w:p w:rsidRPr="00A4268A">
      <w:pPr>
        <w:spacing w:before="240" w:line="276" w:lineRule="auto"/>
        <w:rPr>
          <w:rFonts w:eastAsia="Calibri"/>
        </w:rPr>
      </w:pPr>
      <w:r w:rsidRPr="00A4268A">
        <w:rPr>
          <w:rFonts w:eastAsia="Calibri"/>
        </w:rPr>
        <w:t xml:space="preserve">The facility manager is a qualified social worker with significant health management experience and works full time.  She has been in the position for ten months.  She is supported by a health and wellbeing manager (clinical manager) with considerable experience in aged care, who has been in the role for ten months.  The facility manager and clinical manager are also directors and own the facility. </w:t>
      </w:r>
    </w:p>
    <w:p w:rsidRPr="00A4268A">
      <w:pPr>
        <w:spacing w:before="240" w:line="276" w:lineRule="auto"/>
        <w:rPr>
          <w:rFonts w:eastAsia="Calibri"/>
        </w:rPr>
      </w:pPr>
      <w:r w:rsidRPr="00A4268A">
        <w:rPr>
          <w:rFonts w:eastAsia="Calibri"/>
        </w:rPr>
        <w:t xml:space="preserve">The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Residents and family members interviewed praised the service for the support provided.  </w:t>
      </w:r>
    </w:p>
    <w:p w:rsidRPr="00A4268A">
      <w:pPr>
        <w:spacing w:before="240" w:line="276" w:lineRule="auto"/>
        <w:rPr>
          <w:rFonts w:eastAsia="Calibri"/>
        </w:rPr>
      </w:pPr>
      <w:r w:rsidRPr="00A4268A">
        <w:rPr>
          <w:rFonts w:eastAsia="Calibri"/>
        </w:rPr>
        <w:t>Improvements are required around aspects of wound management, medication management and hot water temperatures.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Wakefield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Wakefield Rest Home has an established quality and risk programme.  Progress with the quality and risk management programme is monitored through the bi-monthly quality/staff meetings.  Data is collected on complaints, accidents, incidents, infection control and restraint use.  There is a current 2018 quality plan in place.  Resident/relative meetings are held bi-monthly.  There are human resources policies including recruitment, job descriptions, selection, orientation and staff training and development.  The service has an orientation programme that provides new staff with relevant information for safe work practice.  The internal audit schedule for 2018 is being completed as per the schedule.  The service has an annual training plan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care plans are resident, and goal orientated.  Input from the resident/family is evident in the service delivery.  Files sampled identified integration of allied health and a team approach is evident in the overall resident file.  There is a three-monthly general practitioner review.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w:t>
      </w:r>
    </w:p>
    <w:p w:rsidRPr="00A4268A" w:rsidP="00621629">
      <w:pPr>
        <w:spacing w:before="240" w:line="276" w:lineRule="auto"/>
        <w:rPr>
          <w:rFonts w:eastAsia="Calibri"/>
        </w:rPr>
      </w:pPr>
      <w:r w:rsidRPr="00A4268A">
        <w:rPr>
          <w:rFonts w:eastAsia="Calibri"/>
        </w:rPr>
        <w:t xml:space="preserve">There is a documented medication management policy and procedure at the facility.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cooked on 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are available along with product safety charts.  The building holds a current warrant of fitness.  Resident rooms are spacious with an adequate number of shower and toilet facilities for the number of residents.  There is wheelchair access to all areas.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approved evacuation scheme and emergency supplies available.</w:t>
      </w:r>
    </w:p>
    <w:p w:rsidRPr="00A4268A">
      <w:pPr>
        <w:spacing w:before="240" w:line="276" w:lineRule="auto"/>
        <w:rPr>
          <w:rFonts w:eastAsia="Calibri"/>
        </w:rPr>
      </w:pPr>
      <w:r w:rsidRPr="00A4268A">
        <w:rPr>
          <w:rFonts w:eastAsia="Calibri"/>
        </w:rPr>
        <w:t xml:space="preserve">Emergency and disaster management systems are in place in the event of a fire or external disaster.  There are staff on duty 24/7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Wakefield Rest Home has restraint minimisation and safe practice policies and procedures in place.  There were no residents requiring the use of a restraint or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Infections are reported by staff and residents and monitored through the infection control surveillance programme by the infection control officer (the registered nurse).  There are infection prevention and control policies, procedures and a monitoring system in place.  Training of staff and information to residents is delivered regularly.  Infections are monitored and evaluated for trends.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4"/>
        <w:gridCol w:w="1280"/>
        <w:gridCol w:w="94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five care staff, including two support workers, one health and wellbeing manager/RN, one enrolled nurse (EN) and one activities officer confirmed their familiarity with the Code.  Three residents and two-family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interviewed confirmed they have been made aware of and fully understand informed consent processes and that appropriate information had been provided.  A multipurpose informed consent form is utilised by the service provider and is retained in each individual resident`s record reviewed.  Forms are signed and dated appropriately.  The admission agreements were signed and dated by the provider and the resident and/or representative.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understood the obligations and legislative requirement to ensure competency of residents as required for advance directives and advance care planning.  Resident reviews were undertaken three monthly.  Reviews of the individual resident’s health status was documented and retained in each personal file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for informed consent and resuscitation and the service is committed to meeting the requirements of the Code of Health and Disability Services Consumers Rights.  Discussions with staff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residents confirmed that the service actively involves their relatives in decisions that affect their lives, where they consent to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at the service entrance.  Information about complaints is provided on admission.  Interviews with residents and relatives confirmed an understanding of the complaints process.  There have been no complaints made since the last audit.  The facility manager stated that any complaints received would be managed appropriately with acknowledgement, investigations and responses recorded.  Family members stated that the new management team work with them to ensure they are happy with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facility manager or health and wellbeing manager/RN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Residents and relatives interviewed reported that residents are able to choose to engage in activities and access community resources.  There is an abuse and neglect policy in place.  Staff receive training on abuse and neglect, which was last completed in October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for the provision of culturally safe services for Māori residents.  On the day of the audit there were no residents that identified as Māori.  Staff confirmed they are aware of the need to respond appropriately to maintain cultural safety.   Staff receive training on cultural safety and Māori values and beliefs, which was last completed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health and wellbeing manager/RN is responsible for coordinating the internal audit programme.  Bi-monthly quality/staff meetings and resident/relative meetings are conducted.  Residents and relatives interviewed spoke positively about the care and support provided.  Staff interviewed stated that they feel supported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Residents and relatives interviewed confirmed that management and staff are approachable and available.  Twelve incident forms reviewed identified family were notified following a resident incident.  Relatives interviewed confirmed they are notified of any incidents/accidents.  Families are invited to attend the bi-monthly resident/relative meeting.  The service has policies and procedures available for access to interpreter services for residents (and their family).  If residents or family/whānau has difficulty with written or spoken English, then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Wakefield Rest Home is co-owned and managed by the on-site facility manager and the health and wellbeing manager/RN.  The service provides care for up to 22 residents, and on the day of audit there were 17 rest home residents.  All residents were under the ARC contract.  There were also three privately paying boarders with one of the boarders being observed in actively assisting with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2018 quality plan documented.  The quality goals are related to addressing the partial attainments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position for 10 months and has previous experience in health management, having owned another small rest home in the area.  The health and wellbeing manager has been in the role for 10 months and is an experienced registered nurse (RN).  She has over 20 years of experience in the aged care industry.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have both completed at least eight hours of professional development.  Residents, relatives and the GP all commented on the improvements to service and the accessibility of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in the event of her temporary absence the health and wellbeing manager/RN fills the role with support from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Rest Home is further establishing their quality and risk programme.  Progress with the quality and risk management programme is being monitored through the two-monthly quality/staff meetings.  The quality/staff meeting minutes sighted, evidence there is discussion around quality data including health and safety, accident/incident, infection control, internal audits and survey results.  The staff interviewed were aware of quality data results and any corrective actions required.  Meeting minutes have been maintained and staff are expected to read the minutes.  Minutes for all meetings have included actions to achieve compliance where relevant.  Data is collected on accident/incidents, infection control, complaints and restraint use.  Staff interviewed confirmed they are well informed and receive quality and risk management information including accident/incident and infection control data.  The policies and procedures have been developed by an aged care consultant and are reviewed and updated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2018 is being completed as per schedule.  Areas of non-compliance identified at audits have been actioned for improvement.  There is an implemented health and safety and risk management system in place including policies to guide practice.  A health and safety representative (maintenance person) was interviewed about the health and safety process.  There is a current hazard register in place.  Staff confirmed they are kept informed on health and safety matters at the quality/staff meetings.  The 2018 resident and relative satisfaction survey has been conducted in June/July with respondents advising that they are overall satisfied with the care and service being provided by the new owners.  The satisfaction survey results have been discussed at the quality/staff and resident meetings.  Falls prevention strategies are in place that includes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Twelve accident/incident forms were reviewed.  All document timely RN review and follow-up.  Neurological observation forms were documented and completed for four unwitnessed falls with a potential head injury.  There is documented evidence the family had been notified of any incidents.  Discussions with the facility 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health and wellbeing manager/RN, three support workers and one activities officer) were reviewed.  The recruitment and staff selection process requires that relevant checks are completed to validate the individual’s qualifications, experience and suitability for the role.  Performance appraisals were current.  A current practising certificate was sighted for the health and wellbeing manager/RN.  The service has an orientation programme in place to provide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orientation process and stated that they believed new staff are adequately orientated to the service.  The health and wellbeing manager/RN and support workers complete competencies relevant to their role such as medications.  There is an annual education planner in place that covers compulsory education requirements over a two-year period.  The health and wellbeing manager/RN has completed interRAI training and has attended educations sessions at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Wakefield Rest Home has a weekly roster in place, which provides sufficient staffing cover for the provision of care and service to residents.  Staffing rosters were sighted and there is an adequate number of staff on duty to meet the resident’s needs on different shifts.  The facility manager and health and wellbeing manager/RN are on site during the day from Monday to Friday and are on-call 24/7 for any operational and clinical issues respectively.  Roster shortages or sickness are covered by casual or off duty staff.  The local general practitioner (GP) also provides after hours care if required.  The local medical centre is also right next door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support workers and residents interviewed reported that there is sufficient staff cover.  At the time of the audit there were 17 rest home residents.  There was an EN on the morning shift and two support workers (one long and one short shift) on the morning and afternoon shifts and one support worker on the night shift.  Residents and relatives stated there were adequate staff on duty always and were very happy with the improvement.  Staff stated they feel supported by the facility manager and health and wellbeing manager/RN who respond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the service policy includes requirements and procedures to be followed when a resident is admitted to the service.  Admission agreements were signed in all resident’s sampled records.  Admission agreements reflect all the contractual requirements.  Residents and families reported that the admission agreements were discussed with them in detail by the facility manager or health and wellbeing manager.  All residents had the appropriate needs assessments prior to admission to the service.  The service has specific information available for residents/families/EPOA at entry and it included associated information such as the Health and Disability Code of Rights, advocacy and complaints procedure.  The admission agreement reviewed aligned with the ARC contract and exclusions from the service were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to describe guidelines for death, discharge, transfer, documentation and follow-up.  A record is kept, and a copy of details is kept on the resident’s file.  All relevant information is documented and communicated to the receiving health provider or service.  The registered nurse verbalised that telephone handovers are conducted for all transfers to other providers and supported by the use of the yellow envelope system.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includes a medication policy and procedures that follows recognised standards and guidelines for safe medicine management.  The service uses a four-weekly blister pack system for tablets, and other medicines are pharmacy packaged.  All medicines are stored securely when not in use.  Short-life medications were dated once opened.  A verification check is completed against the resident’s medicine order when new medicines are supplied from the pharmacy.  Any pharmacy errors are recorded and fed back to the supplying pharmacy.  Standing orders were not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weekly controlled drug stocktake is completed by the health and wellness manager or the enrolled nurse.  Not all entries in the controlled drug register evidence the time of administration.  Education on medication management has occurred with competencies conducted for support workers with medication administration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were reviewed.  All residents have individual medication orders with photo identification and allergy status documented on the electronic medication system and all had been authorised (signed) by the GP and reviewed three-monthly.  The medication chart was signed each time a medicine was administered by staff.  An enrolled nurse was observed administering medications and followed correct procedures.  There were three self-medicating residents.  Each of these residents had a current competency on file and medications were securely stored in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on-site at Wakefield Rest Home.  There are two cooks that cover the seven-day week.  They have completed food safety units.  There is a support worker on duty in the afternoons to cover the evening meal and staff breaks.  There is a four-weekly rotating menu that has been reviewed by a dietitian in February 2018.  The meals are served from the kitchen directly to residents.  The cook receives notification of any resident dietary changes and requirements.  Dislikes and food allergies are known and accommodated.  The meals were well-presented, and residents confirmed that they are provided with alternative meals as per request.</w:t>
            </w:r>
          </w:p>
          <w:p w:rsidR="00EB7645" w:rsidRPr="00BE00C7" w:rsidP="00BE00C7">
            <w:pPr>
              <w:pStyle w:val="OutcomeDescription"/>
              <w:spacing w:before="120" w:after="120"/>
              <w:rPr>
                <w:rFonts w:cs="Arial"/>
                <w:b w:val="0"/>
                <w:lang w:eastAsia="en-NZ"/>
              </w:rPr>
            </w:pPr>
            <w:r w:rsidRPr="00BE00C7">
              <w:rPr>
                <w:rFonts w:cs="Arial"/>
                <w:b w:val="0"/>
                <w:lang w:eastAsia="en-NZ"/>
              </w:rPr>
              <w:t>There is a registered food control plan in place, which is valid until June 2019.  Fridge and freezer temperatures were recorded daily.  Food temperatures had been taken and recorded daily.  A cleaning schedule is maintained.  Expiry dates were documented on storage containers when food was evidenced to have been decanted from the original container.  All residents are weighed regularly.  Residents with weight loss problems are provided with food supplements.  Residents interviewed were overall happy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rest home records the reason for declining entry to potential residents should this occur and communicates this to potential residents/family/whānau and refers them back to the referral agency.  The reason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are admitted with a care needs level assessment completed by the needs assessment and service coordination team prior to admission.  Personal needs information is gathered during admission which formed the basis of resident goals and objectives.  Assessments are reviewed at least six monthly.  Appropriate risk assessments had been completed for individual resident issues.  The health and wellbeing manager has completed interRAI training and the assessment tool was evident in resident files and linked to long-term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included all required documentation.  The long-term care plans sampled were completed within three weeks of admission and were resident-focused and personalised.  Interventions included support for current needs.  Short-term care plans are developed where needed and were evident in the sampled files.  Care plans reviewed had been evaluated for identified issues and were completed six monthly, or as condition changed.  Resident files reviewed identified that family were involved in the care plan development and ongoing care needs of the resident.  Families interviewed confirmed their involvement in the care planning process.  Short-term care plans are in use for short-term needs and changes in health status.  Staff members reported they are informed about changes in the care plans.  Integration of records and monitoring documents are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current, and interventions reflect the assessments conducted and the identified requirements of the residents.  Interviews with staff (registered nurse and caregivers) and relatives confirmed involvement of families in the care planning process.  Caregivers, and the RN interviewed, stated there is adequate equipment provided including continence and wound care supplies.  Visual inspection confirmed that continence products were available and resident files included a urinary continence assessment, bowel management, and continence products identified for day use, night use, and other management.  Specialist continence advice was available as needed and this could be described.  Wound assessment and wound management plans were in place for two residents (one resident with bilateral venous ulcers and another with one ulcer) and evidenced that assessments and evaluations occurred as required, however not all dressing changes were documented as scheduled.  The district nurse specialist wound service was actively involved in the care of one resident.  </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vital signs, blood glucose and ‘as required’ for nutritional intake and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works 17 hours a week.  The programme is planned over a five-day week and times vary according to the activity.  The programme is planned monthly and additional activities are supported by the support workers.  Activities planned for the day were displayed on noticeboards around the facility.  An individual diversional therapy plan has been developed for each individual resident, based on assessed needs.  Residents are encouraged to join in activities that were appropriate and meaningful and are encouraged to participate in community activities such as visits to and from local schools and preschool.  Residents were observed being encouraged and participating in activities on the days of audit.  One of the boarders assists by setting up otherwise no involvement or impact on other residents.  Resident meetings and the next of kin survey provide a forum for feedback relating to activities as well as resident verbal feedback.  Family members and residents interviewed discussed enjoyment in the programme and the diversity offered to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were reviewed and evaluated every six months or earlier as required in files sampled.  The interventions in both long-term and short-term care plans were modified when the outcomes are different from expected.  Reassessments have been completed using interRAI and paper-based tools.  The interviewed residents and family members reported they were involved in all aspects of care and reviews/evaluations of the care plans.  The family are notified of GP visits and three-monthly reviews by phone call and if unable to attend, they are informed of all the changes.  There is at least a three-monthly medical review by the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There is evidence of referrals by the GP to other specialist services.  The residents and the families are kept informed of the referrals made by the service.  Internal referrals are facilitated by the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were securely stored on the day of audit.  Maintenance staff advised that all chemical storage areas both inside and outside were locked when not in use.  Chemicals were clearly labelled, and safety material datasheets were available and accessible in all service areas.  The hazard register is current.  Staff interviewed confirmed they can access personal protective clothing and equipment at any time.  As observed during the audit, staff were wearing gloves, aprons and hats when required.  Review of staff training records and interviews with caregivers, laundry and cleaning staff confirmed that regular training and education on the safe and appropriate handling of chemical and waste and hazardous substances occurs.  The chemical supply company visits each regular to check that supplies are adequate, and that staff are managing chemicals safely and efficiently.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systems in place to ensure the physical environment and facilities are safe and fit for their purpose.  Handrails are installed in corridors, showers and toilets to promote safe mobilisation.  The physical environment minimises the risk of falls and promotes safe mobility by ensuring the flooring is appropriate and secure, bathroom floors are non-slip, and walking areas are not cluttered.  </w:t>
            </w:r>
          </w:p>
          <w:p w:rsidR="00EB7645" w:rsidRPr="00BE00C7" w:rsidP="00BE00C7">
            <w:pPr>
              <w:pStyle w:val="OutcomeDescription"/>
              <w:spacing w:before="120" w:after="120"/>
              <w:rPr>
                <w:rFonts w:cs="Arial"/>
                <w:b w:val="0"/>
                <w:lang w:eastAsia="en-NZ"/>
              </w:rPr>
            </w:pPr>
            <w:r w:rsidRPr="00BE00C7">
              <w:rPr>
                <w:rFonts w:cs="Arial"/>
                <w:b w:val="0"/>
                <w:lang w:eastAsia="en-NZ"/>
              </w:rPr>
              <w:t>The room sizes are adequate, and the lounges and dining areas are functional and comfortable for the residents.  There are external gardens and seating available with shade for residents.</w:t>
            </w:r>
          </w:p>
          <w:p w:rsidR="00EB7645" w:rsidRPr="00BE00C7" w:rsidP="00BE00C7">
            <w:pPr>
              <w:pStyle w:val="OutcomeDescription"/>
              <w:spacing w:before="120" w:after="120"/>
              <w:rPr>
                <w:rFonts w:cs="Arial"/>
                <w:b w:val="0"/>
                <w:lang w:eastAsia="en-NZ"/>
              </w:rPr>
            </w:pPr>
            <w:r w:rsidRPr="00BE00C7">
              <w:rPr>
                <w:rFonts w:cs="Arial"/>
                <w:b w:val="0"/>
                <w:lang w:eastAsia="en-NZ"/>
              </w:rPr>
              <w:t>Maintenance is undertaken by both internal maintenance and external contractors.  Electrical safety test tag system shows this has occurred.  Clinical equipment is tested and calibrated by an approved provider at least annually or when required.  The facility is being maintained in good repair.  All maintenance records were reviewed and are clearly documented.  The current building warrant of fitness expires November 2019.</w:t>
            </w:r>
          </w:p>
          <w:p w:rsidR="00EB7645" w:rsidRPr="00BE00C7" w:rsidP="00BE00C7">
            <w:pPr>
              <w:pStyle w:val="OutcomeDescription"/>
              <w:spacing w:before="120" w:after="120"/>
              <w:rPr>
                <w:rFonts w:cs="Arial"/>
                <w:b w:val="0"/>
                <w:lang w:eastAsia="en-NZ"/>
              </w:rPr>
            </w:pPr>
            <w:r w:rsidRPr="00BE00C7">
              <w:rPr>
                <w:rFonts w:cs="Arial"/>
                <w:b w:val="0"/>
                <w:lang w:eastAsia="en-NZ"/>
              </w:rPr>
              <w:t>The hot water temperatures are monitored monthly.  Review of the records reveals not all temperatures are below 45 degrees Celsius and whenever it was out of range, corrective actions have not been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confirmed the environment was suitable and safe to meet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toilets and bathrooms for the number of residents.  Privacy is maximised throughout.  All bathrooms and toilets are maintained to a good standard, are disability accessible with easy to clean walls and floors.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in the bedrooms and enough space for the safe manoeuvring of mobility equipment.  Residents can personalise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room for facilitating activities.  Appropriate comfortable seating is provided, and a quiet room is available for use.  The main lounge in the rest home is large and is used for functions and activities.  The dining rooms and lounges are within easy walking distances to bedrooms.  Residents interviewed confirmed they use their rooms or external areas if they want privacy or quiet time.  All furniture is safe and suitable for the resident group.  The manager, residents and staff reported that refurbishments are continuing and include new floor coverings, painting and furniture.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Support staff are responsible for laundry and cleaning services.  There is a large laundry with a clean and dirty flow.  Cleaning chemicals are securely stored in locked cupboards.  Current safety material datasheets about each product are located with the chemicals in each area of service.  The chemicals are stored appropriately.  The cleaner’s trolley is stored in a locked room when not in use.  The residents and their families confirmed they were happy with laundry services.  A visual inspection confirmed the laundry and cleaning processes are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in June 2003.  There are emergency and disaster management plans in place to ensure health, civil defence and other emergencies are included.  Six-monthly fire evacuation practice documentation was sighted, with the last fire evacuation drill occurring on 2 October 2018.  There are adequate supplies in the event of a civil defence emergency including sufficient food, water (water tank and bottled water), blankets and alternate gas cooking (BBQ).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supplies and first aid kits available.  Emergency equipment is available at the facility.  Short-term backup power for emergency lighting is in place.  A minimum of one person trained in first aid and cardiopulmonary resuscitation (CPR) is available at all times.  The health and wellbeing manager/RN holds a current first aid certificate.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are well ventilated and light.  The facility uses a mix of under floor heating and radiators.  The maintenance person interviewed ensures the heating systems are running smoothly and that appropriate checks are performed.  On the day of audit, the indoor temperature was comfortable.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interviewed, confirmed the internal temperatures and ventilation are comfortable during the summer and winter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has an established infection control (IC) programme.  The infection control programme is appropriate for the size, complexity and degree of risk associated with the service.  The health and wellbeing manager (RN) is the designated infection control person with support from all staff.  Infection control matters are routinely discussed at all quality/staff meetings.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health and well-being manager/RN is responsible for infection prevention and control.  The infection control team is all staff through the quality/staff meeting.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are reviewed and updated as required, at least two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orientation programme includes infection control education.  The infection control person has completed infection control updates and provides staff in-service education.  Education is provided to residents during daily support with all residents interviewed able to describe infection prevention practice that is safe and suitable for the setting.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compared month by month.  Outcomes and actions are discussed at quality/staff meetings and results posted for staff to view.  If there is an emergent issue, it is acted upon in a timely manner.  Reports are easily accessible to the facility manager.  The infection rate is very low and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rest home has restraint minimisation and safe practice policies and procedures in place.  Policies and procedures include definition of restraint and enabler that are congruent with the definition in NZS 8134.0.  There were no residents requiring restraint or enablers at the time of the audit.  The service is committed to maintaining a restraint free environment.  Staff receive training in restraint minimisation and challenging behaviour management.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3"/>
        <w:gridCol w:w="1280"/>
        <w:gridCol w:w="5054"/>
        <w:gridCol w:w="2520"/>
        <w:gridCol w:w="17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system for controlled drug medication is in place and reflects expected practise with weekly checks and double signing.  Not all entries evidence the time of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time of the administration of controlled drug medications is not always documented in the controlled drug register on four occasions.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controlled drug records reflect the time of administration.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identified wounds had an assessment and wound management plan in place, but the documentation did not reflect all dressing changes had occurred as scheduled.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dressing changes were documented as occurring when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wound management documentation reflects all dressings occurring as scheduled.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owners have a documented system and check hot water temperatures throughout the facility.  The maintenance person stated the tempering valve had been replaced, however there is no documentation to support corrective actions when water temperatures are elevated.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several areas recording temperatures higher than 45 degrees Celsius for the previous four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corrective action is documented when temperatures exceed 45 degrees Celsius.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Holmbridge Holdings 1852 Limited - Wakefield Rest Home</w:t>
    </w:r>
    <w:bookmarkEnd w:id="58"/>
    <w:r>
      <w:rPr>
        <w:rFonts w:cs="Arial"/>
        <w:sz w:val="16"/>
        <w:szCs w:val="20"/>
      </w:rPr>
      <w:tab/>
      <w:t xml:space="preserve">Date of Audit: </w:t>
    </w:r>
    <w:bookmarkStart w:id="59" w:name="AuditStartDate1"/>
    <w:r>
      <w:rPr>
        <w:rFonts w:cs="Arial"/>
        <w:sz w:val="16"/>
        <w:szCs w:val="20"/>
      </w:rPr>
      <w:t>29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